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Pr="001A0191" w:rsidRDefault="00F34CA4"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p>
    <w:p w:rsidR="00F14B3A" w:rsidRPr="00F14B3A" w:rsidRDefault="00F14B3A" w:rsidP="00F14B3A">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PREGÃO ELETRÔNICO SRP UFPB/CPL-PU Nº 0</w:t>
      </w:r>
      <w:r w:rsidR="000E7E51">
        <w:rPr>
          <w:rFonts w:ascii="Times New Roman" w:hAnsi="Times New Roman" w:cs="Times New Roman"/>
          <w:b/>
          <w:sz w:val="24"/>
          <w:u w:val="single"/>
        </w:rPr>
        <w:t>23</w:t>
      </w:r>
      <w:r w:rsidRPr="00F14B3A">
        <w:rPr>
          <w:rFonts w:ascii="Times New Roman" w:hAnsi="Times New Roman" w:cs="Times New Roman"/>
          <w:b/>
          <w:sz w:val="24"/>
          <w:u w:val="single"/>
        </w:rPr>
        <w:t>/2017</w:t>
      </w:r>
    </w:p>
    <w:p w:rsidR="00747CA5" w:rsidRPr="00F14B3A" w:rsidRDefault="00F14B3A" w:rsidP="00F14B3A">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PROCESSO ADMINISTRATIVO Nº 23074.</w:t>
      </w:r>
      <w:r w:rsidR="000E7E51">
        <w:rPr>
          <w:rFonts w:ascii="Times New Roman" w:hAnsi="Times New Roman" w:cs="Times New Roman"/>
          <w:b/>
          <w:sz w:val="24"/>
          <w:u w:val="single"/>
        </w:rPr>
        <w:t>038544</w:t>
      </w:r>
      <w:r w:rsidRPr="00F14B3A">
        <w:rPr>
          <w:rFonts w:ascii="Times New Roman" w:hAnsi="Times New Roman" w:cs="Times New Roman"/>
          <w:b/>
          <w:sz w:val="24"/>
          <w:u w:val="single"/>
        </w:rPr>
        <w:t>/2017-</w:t>
      </w:r>
      <w:r w:rsidR="000E7E51">
        <w:rPr>
          <w:rFonts w:ascii="Times New Roman" w:hAnsi="Times New Roman" w:cs="Times New Roman"/>
          <w:b/>
          <w:sz w:val="24"/>
          <w:u w:val="single"/>
        </w:rPr>
        <w:t>32</w:t>
      </w:r>
    </w:p>
    <w:p w:rsidR="006A07B1" w:rsidRPr="001A0191" w:rsidRDefault="006A07B1" w:rsidP="00313D10">
      <w:pPr>
        <w:tabs>
          <w:tab w:val="left" w:pos="1418"/>
        </w:tabs>
        <w:spacing w:line="360" w:lineRule="auto"/>
        <w:ind w:right="-17"/>
        <w:jc w:val="center"/>
        <w:rPr>
          <w:rFonts w:ascii="Times New Roman" w:hAnsi="Times New Roman" w:cs="Times New Roman"/>
          <w:b/>
          <w:bCs/>
          <w:sz w:val="24"/>
        </w:rPr>
      </w:pPr>
    </w:p>
    <w:p w:rsidR="00014FF2" w:rsidRDefault="00014FF2" w:rsidP="00313D10">
      <w:pPr>
        <w:pStyle w:val="Nivel1"/>
        <w:tabs>
          <w:tab w:val="left" w:pos="1418"/>
        </w:tabs>
        <w:spacing w:before="0" w:after="0" w:line="36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PREÂMBULO</w:t>
      </w:r>
    </w:p>
    <w:p w:rsidR="00313D10" w:rsidRPr="00313D10" w:rsidRDefault="00313D10" w:rsidP="00313D10"/>
    <w:p w:rsidR="006A07B1" w:rsidRPr="00014FF2"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014FF2">
        <w:rPr>
          <w:rFonts w:ascii="Times New Roman" w:hAnsi="Times New Roman" w:cs="Times New Roman"/>
          <w:sz w:val="24"/>
        </w:rPr>
        <w:t xml:space="preserve">Torna-se público, para conhecimento dos interessados, que a Universidade Federal da Paraíba – UFPB, por intermédio do Pregoeiro designado pela </w:t>
      </w:r>
      <w:r w:rsidR="00011730" w:rsidRPr="00014FF2">
        <w:rPr>
          <w:rFonts w:ascii="Times New Roman" w:hAnsi="Times New Roman" w:cs="Times New Roman"/>
          <w:sz w:val="24"/>
        </w:rPr>
        <w:t xml:space="preserve">PORTARIA/UFPB/PU nº </w:t>
      </w:r>
      <w:r w:rsidR="00932699">
        <w:rPr>
          <w:rFonts w:ascii="Times New Roman" w:hAnsi="Times New Roman" w:cs="Times New Roman"/>
          <w:sz w:val="24"/>
        </w:rPr>
        <w:t>104</w:t>
      </w:r>
      <w:r w:rsidR="00011730" w:rsidRPr="00014FF2">
        <w:rPr>
          <w:rFonts w:ascii="Times New Roman" w:hAnsi="Times New Roman" w:cs="Times New Roman"/>
          <w:sz w:val="24"/>
        </w:rPr>
        <w:t>/201</w:t>
      </w:r>
      <w:r w:rsidR="00F14B3A">
        <w:rPr>
          <w:rFonts w:ascii="Times New Roman" w:hAnsi="Times New Roman" w:cs="Times New Roman"/>
          <w:sz w:val="24"/>
        </w:rPr>
        <w:t>7</w:t>
      </w:r>
      <w:r w:rsidR="00011730" w:rsidRPr="00014FF2">
        <w:rPr>
          <w:rFonts w:ascii="Times New Roman" w:hAnsi="Times New Roman" w:cs="Times New Roman"/>
          <w:sz w:val="24"/>
        </w:rPr>
        <w:t xml:space="preserve">, de </w:t>
      </w:r>
      <w:r w:rsidR="00F14B3A">
        <w:rPr>
          <w:rFonts w:ascii="Times New Roman" w:hAnsi="Times New Roman" w:cs="Times New Roman"/>
          <w:sz w:val="24"/>
        </w:rPr>
        <w:t>0</w:t>
      </w:r>
      <w:r w:rsidR="00932699">
        <w:rPr>
          <w:rFonts w:ascii="Times New Roman" w:hAnsi="Times New Roman" w:cs="Times New Roman"/>
          <w:sz w:val="24"/>
        </w:rPr>
        <w:t>3</w:t>
      </w:r>
      <w:r w:rsidR="00011730" w:rsidRPr="00014FF2">
        <w:rPr>
          <w:rFonts w:ascii="Times New Roman" w:hAnsi="Times New Roman" w:cs="Times New Roman"/>
          <w:sz w:val="24"/>
        </w:rPr>
        <w:t xml:space="preserve"> de </w:t>
      </w:r>
      <w:r w:rsidR="00932699">
        <w:rPr>
          <w:rFonts w:ascii="Times New Roman" w:hAnsi="Times New Roman" w:cs="Times New Roman"/>
          <w:sz w:val="24"/>
        </w:rPr>
        <w:t>julho</w:t>
      </w:r>
      <w:r w:rsidR="00011730" w:rsidRPr="00014FF2">
        <w:rPr>
          <w:rFonts w:ascii="Times New Roman" w:hAnsi="Times New Roman" w:cs="Times New Roman"/>
          <w:sz w:val="24"/>
        </w:rPr>
        <w:t xml:space="preserve"> d</w:t>
      </w:r>
      <w:r w:rsidR="00932699">
        <w:rPr>
          <w:rFonts w:ascii="Times New Roman" w:hAnsi="Times New Roman" w:cs="Times New Roman"/>
          <w:sz w:val="24"/>
        </w:rPr>
        <w:t>e</w:t>
      </w:r>
      <w:r w:rsidR="00011730" w:rsidRPr="00014FF2">
        <w:rPr>
          <w:rFonts w:ascii="Times New Roman" w:hAnsi="Times New Roman" w:cs="Times New Roman"/>
          <w:sz w:val="24"/>
        </w:rPr>
        <w:t xml:space="preserve"> 201</w:t>
      </w:r>
      <w:r w:rsidR="00F14B3A">
        <w:rPr>
          <w:rFonts w:ascii="Times New Roman" w:hAnsi="Times New Roman" w:cs="Times New Roman"/>
          <w:sz w:val="24"/>
        </w:rPr>
        <w:t>7</w:t>
      </w:r>
      <w:r w:rsidRPr="00014FF2">
        <w:rPr>
          <w:rFonts w:ascii="Times New Roman" w:hAnsi="Times New Roman" w:cs="Times New Roman"/>
          <w:sz w:val="24"/>
        </w:rPr>
        <w:t>, por meio da Comissão Permanente de Licitação da Prefeitura Universitária (CPL-PU), sediada na Cidade Universitária, Castelo Branco, João Pessoa – PB, CEP nº 58051-</w:t>
      </w:r>
      <w:r w:rsidRPr="004329D4">
        <w:rPr>
          <w:rFonts w:ascii="Times New Roman" w:hAnsi="Times New Roman" w:cs="Times New Roman"/>
          <w:sz w:val="24"/>
        </w:rPr>
        <w:t xml:space="preserve">900, realizará licitação para REGISTRO DE PREÇOS, na modalidade PREGÃO, na forma ELETRÔNICA, do </w:t>
      </w:r>
      <w:r w:rsidRPr="00384D25">
        <w:rPr>
          <w:rFonts w:ascii="Times New Roman" w:hAnsi="Times New Roman" w:cs="Times New Roman"/>
          <w:b/>
          <w:sz w:val="24"/>
        </w:rPr>
        <w:t xml:space="preserve">tipo menor </w:t>
      </w:r>
      <w:r w:rsidR="004329D4" w:rsidRPr="00384D25">
        <w:rPr>
          <w:rFonts w:ascii="Times New Roman" w:hAnsi="Times New Roman" w:cs="Times New Roman"/>
          <w:b/>
          <w:sz w:val="24"/>
        </w:rPr>
        <w:t>valor</w:t>
      </w:r>
      <w:r w:rsidRPr="00384D25">
        <w:rPr>
          <w:rFonts w:ascii="Times New Roman" w:hAnsi="Times New Roman" w:cs="Times New Roman"/>
          <w:b/>
          <w:sz w:val="24"/>
        </w:rPr>
        <w:t xml:space="preserve"> </w:t>
      </w:r>
      <w:r w:rsidR="004329D4" w:rsidRPr="00384D25">
        <w:rPr>
          <w:rFonts w:ascii="Times New Roman" w:hAnsi="Times New Roman" w:cs="Times New Roman"/>
          <w:b/>
          <w:sz w:val="24"/>
        </w:rPr>
        <w:t>mensal</w:t>
      </w:r>
      <w:r w:rsidRPr="00384D25">
        <w:rPr>
          <w:rFonts w:ascii="Times New Roman" w:hAnsi="Times New Roman" w:cs="Times New Roman"/>
          <w:b/>
          <w:sz w:val="24"/>
        </w:rPr>
        <w:t xml:space="preserve"> por </w:t>
      </w:r>
      <w:r w:rsidR="004329D4" w:rsidRPr="00384D25">
        <w:rPr>
          <w:rFonts w:ascii="Times New Roman" w:hAnsi="Times New Roman" w:cs="Times New Roman"/>
          <w:b/>
          <w:sz w:val="24"/>
        </w:rPr>
        <w:t>item</w:t>
      </w:r>
      <w:r w:rsidRPr="00384D25">
        <w:rPr>
          <w:rFonts w:ascii="Times New Roman" w:hAnsi="Times New Roman" w:cs="Times New Roman"/>
          <w:b/>
          <w:sz w:val="24"/>
        </w:rPr>
        <w:t>,</w:t>
      </w:r>
      <w:r w:rsidRPr="004329D4">
        <w:rPr>
          <w:rFonts w:ascii="Times New Roman" w:hAnsi="Times New Roman" w:cs="Times New Roman"/>
          <w:sz w:val="24"/>
        </w:rPr>
        <w:t xml:space="preserve"> </w:t>
      </w:r>
      <w:r w:rsidR="0073470F" w:rsidRPr="004329D4">
        <w:rPr>
          <w:rFonts w:ascii="Times New Roman" w:hAnsi="Times New Roman" w:cs="Times New Roman"/>
          <w:sz w:val="24"/>
        </w:rPr>
        <w:t>nos termos da Lei nº 10.520, de 17 de julho de 2002</w:t>
      </w:r>
      <w:r w:rsidR="0073470F" w:rsidRPr="00014FF2">
        <w:rPr>
          <w:rFonts w:ascii="Times New Roman" w:hAnsi="Times New Roman" w:cs="Times New Roman"/>
          <w:sz w:val="24"/>
        </w:rPr>
        <w:t>,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8.538, de 06 de outubro de 2015, aplicando-se, subsidiariamente, a Lei nº 8.666, de 21 de junho de 1993, e as exigências estabelecidas neste Edital.</w:t>
      </w:r>
      <w:r w:rsidRPr="00014FF2">
        <w:rPr>
          <w:rFonts w:ascii="Times New Roman" w:hAnsi="Times New Roman" w:cs="Times New Roman"/>
          <w:sz w:val="24"/>
        </w:rPr>
        <w:t xml:space="preserve"> </w:t>
      </w:r>
    </w:p>
    <w:p w:rsidR="006A07B1" w:rsidRPr="0092721B" w:rsidRDefault="006A07B1" w:rsidP="00313D10">
      <w:pPr>
        <w:tabs>
          <w:tab w:val="left" w:pos="1418"/>
        </w:tabs>
        <w:spacing w:line="360" w:lineRule="auto"/>
        <w:rPr>
          <w:rFonts w:ascii="Times New Roman" w:hAnsi="Times New Roman" w:cs="Times New Roman"/>
          <w:b/>
          <w:sz w:val="24"/>
          <w:highlight w:val="yellow"/>
        </w:rPr>
      </w:pPr>
    </w:p>
    <w:p w:rsidR="006A07B1" w:rsidRPr="00E7635E" w:rsidRDefault="006A07B1" w:rsidP="00313D10">
      <w:pPr>
        <w:tabs>
          <w:tab w:val="left" w:pos="1418"/>
        </w:tabs>
        <w:spacing w:line="360" w:lineRule="auto"/>
        <w:rPr>
          <w:rFonts w:ascii="Times New Roman" w:hAnsi="Times New Roman" w:cs="Times New Roman"/>
          <w:b/>
          <w:sz w:val="24"/>
          <w:highlight w:val="yellow"/>
        </w:rPr>
      </w:pPr>
      <w:r w:rsidRPr="006A1DEA">
        <w:rPr>
          <w:rFonts w:ascii="Times New Roman" w:hAnsi="Times New Roman" w:cs="Times New Roman"/>
          <w:b/>
          <w:sz w:val="24"/>
        </w:rPr>
        <w:t xml:space="preserve">Data da sessão: </w:t>
      </w:r>
      <w:r w:rsidR="006A1DEA">
        <w:rPr>
          <w:rFonts w:ascii="Times New Roman" w:hAnsi="Times New Roman" w:cs="Times New Roman"/>
          <w:b/>
          <w:sz w:val="24"/>
        </w:rPr>
        <w:t>18</w:t>
      </w:r>
      <w:bookmarkStart w:id="0" w:name="_GoBack"/>
      <w:bookmarkEnd w:id="0"/>
      <w:r w:rsidR="006A1DEA">
        <w:rPr>
          <w:rFonts w:ascii="Times New Roman" w:hAnsi="Times New Roman" w:cs="Times New Roman"/>
          <w:b/>
          <w:sz w:val="24"/>
        </w:rPr>
        <w:t>/08</w:t>
      </w:r>
      <w:r w:rsidRPr="006A1DEA">
        <w:rPr>
          <w:rFonts w:ascii="Times New Roman" w:hAnsi="Times New Roman" w:cs="Times New Roman"/>
          <w:b/>
          <w:sz w:val="24"/>
        </w:rPr>
        <w:t>/201</w:t>
      </w:r>
      <w:r w:rsidR="006048E3" w:rsidRPr="006A1DEA">
        <w:rPr>
          <w:rFonts w:ascii="Times New Roman" w:hAnsi="Times New Roman" w:cs="Times New Roman"/>
          <w:b/>
          <w:sz w:val="24"/>
        </w:rPr>
        <w:t>7</w:t>
      </w:r>
      <w:r w:rsidRPr="006A1DEA">
        <w:rPr>
          <w:rFonts w:ascii="Times New Roman" w:hAnsi="Times New Roman" w:cs="Times New Roman"/>
          <w:b/>
          <w:sz w:val="24"/>
        </w:rPr>
        <w:t>.</w:t>
      </w:r>
    </w:p>
    <w:p w:rsidR="006A07B1" w:rsidRPr="0092721B" w:rsidRDefault="00F34CA4" w:rsidP="00313D10">
      <w:pPr>
        <w:tabs>
          <w:tab w:val="left" w:pos="1418"/>
        </w:tabs>
        <w:spacing w:line="360" w:lineRule="auto"/>
        <w:rPr>
          <w:rFonts w:ascii="Times New Roman" w:hAnsi="Times New Roman" w:cs="Times New Roman"/>
          <w:b/>
          <w:sz w:val="24"/>
        </w:rPr>
      </w:pPr>
      <w:r w:rsidRPr="006A1DEA">
        <w:rPr>
          <w:rFonts w:ascii="Times New Roman" w:hAnsi="Times New Roman" w:cs="Times New Roman"/>
          <w:b/>
          <w:sz w:val="24"/>
        </w:rPr>
        <w:t xml:space="preserve">Horário: </w:t>
      </w:r>
      <w:r w:rsidR="006A1DEA">
        <w:rPr>
          <w:rFonts w:ascii="Times New Roman" w:hAnsi="Times New Roman" w:cs="Times New Roman"/>
          <w:b/>
          <w:sz w:val="24"/>
        </w:rPr>
        <w:t>09</w:t>
      </w:r>
      <w:r w:rsidRPr="006A1DEA">
        <w:rPr>
          <w:rFonts w:ascii="Times New Roman" w:hAnsi="Times New Roman" w:cs="Times New Roman"/>
          <w:b/>
          <w:sz w:val="24"/>
        </w:rPr>
        <w:t>h:</w:t>
      </w:r>
      <w:r w:rsidR="006A1DEA">
        <w:rPr>
          <w:rFonts w:ascii="Times New Roman" w:hAnsi="Times New Roman" w:cs="Times New Roman"/>
          <w:b/>
          <w:sz w:val="24"/>
        </w:rPr>
        <w:t>30</w:t>
      </w:r>
      <w:r w:rsidR="006A07B1" w:rsidRPr="006A1DEA">
        <w:rPr>
          <w:rFonts w:ascii="Times New Roman" w:hAnsi="Times New Roman" w:cs="Times New Roman"/>
          <w:b/>
          <w:sz w:val="24"/>
        </w:rPr>
        <w:t>min (horário de Brasília – DF).</w:t>
      </w:r>
    </w:p>
    <w:p w:rsidR="009756B3" w:rsidRPr="0092721B" w:rsidRDefault="006A07B1" w:rsidP="00313D10">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7E0710" w:rsidRDefault="00006CA3"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6048E3">
        <w:rPr>
          <w:rFonts w:ascii="Times New Roman" w:hAnsi="Times New Roman" w:cs="Times New Roman"/>
          <w:color w:val="auto"/>
          <w:sz w:val="24"/>
          <w:szCs w:val="24"/>
        </w:rPr>
        <w:lastRenderedPageBreak/>
        <w:t>D</w:t>
      </w:r>
      <w:r w:rsidR="000F104D" w:rsidRPr="006048E3">
        <w:rPr>
          <w:rFonts w:ascii="Times New Roman" w:hAnsi="Times New Roman" w:cs="Times New Roman"/>
          <w:color w:val="auto"/>
          <w:sz w:val="24"/>
          <w:szCs w:val="24"/>
        </w:rPr>
        <w:t>O OBJETO</w:t>
      </w:r>
    </w:p>
    <w:p w:rsidR="007E0710" w:rsidRPr="007E0710" w:rsidRDefault="007E0710" w:rsidP="00313D10">
      <w:pPr>
        <w:spacing w:line="360" w:lineRule="auto"/>
      </w:pPr>
    </w:p>
    <w:p w:rsidR="006A07B1" w:rsidRPr="000E7E51" w:rsidRDefault="00F14B3A" w:rsidP="00313D10">
      <w:pPr>
        <w:numPr>
          <w:ilvl w:val="1"/>
          <w:numId w:val="33"/>
        </w:numPr>
        <w:tabs>
          <w:tab w:val="left" w:pos="1418"/>
        </w:tabs>
        <w:spacing w:line="360" w:lineRule="auto"/>
        <w:ind w:left="0" w:firstLine="0"/>
        <w:jc w:val="both"/>
        <w:rPr>
          <w:rFonts w:ascii="Times New Roman" w:hAnsi="Times New Roman" w:cs="Times New Roman"/>
          <w:b/>
          <w:sz w:val="24"/>
        </w:rPr>
      </w:pPr>
      <w:r w:rsidRPr="000E7E51">
        <w:rPr>
          <w:rFonts w:ascii="Times New Roman" w:hAnsi="Times New Roman" w:cs="Times New Roman"/>
          <w:b/>
          <w:bCs/>
          <w:sz w:val="24"/>
        </w:rPr>
        <w:t xml:space="preserve">O presente processo tem por </w:t>
      </w:r>
      <w:r w:rsidR="008F5BAB" w:rsidRPr="000E7E51">
        <w:rPr>
          <w:rFonts w:ascii="Times New Roman" w:hAnsi="Times New Roman" w:cs="Times New Roman"/>
          <w:b/>
          <w:sz w:val="24"/>
        </w:rPr>
        <w:t xml:space="preserve">objeto o </w:t>
      </w:r>
      <w:r w:rsidR="000E7E51" w:rsidRPr="000E7E51">
        <w:rPr>
          <w:rFonts w:ascii="Times New Roman" w:hAnsi="Times New Roman" w:cs="Times New Roman"/>
          <w:b/>
          <w:bCs/>
          <w:sz w:val="24"/>
        </w:rPr>
        <w:t>Registro de Preços para Eventual</w:t>
      </w:r>
      <w:r w:rsidR="000E7E51" w:rsidRPr="000E7E51">
        <w:rPr>
          <w:rFonts w:ascii="Times New Roman" w:hAnsi="Times New Roman" w:cs="Times New Roman"/>
          <w:b/>
          <w:sz w:val="24"/>
        </w:rPr>
        <w:t xml:space="preserve"> Contratação de Empresa Especializada na Prestação de Serviços de Locação de Máquinas Pesadas e Caminhões, com Operador Habilitado e Fornecimento de Combustível</w:t>
      </w:r>
      <w:r w:rsidR="000E7E51" w:rsidRPr="000E7E51">
        <w:rPr>
          <w:rFonts w:ascii="Times New Roman" w:hAnsi="Times New Roman" w:cs="Times New Roman"/>
          <w:b/>
          <w:bCs/>
          <w:sz w:val="24"/>
        </w:rPr>
        <w:t>, p</w:t>
      </w:r>
      <w:r w:rsidR="000E7E51" w:rsidRPr="000E7E51">
        <w:rPr>
          <w:rFonts w:ascii="Times New Roman" w:hAnsi="Times New Roman" w:cs="Times New Roman"/>
          <w:b/>
          <w:sz w:val="24"/>
        </w:rPr>
        <w:t xml:space="preserve">ara atender a todos os Campi da UFPB, </w:t>
      </w:r>
      <w:r w:rsidR="000E7E51" w:rsidRPr="000E7E51">
        <w:rPr>
          <w:rFonts w:ascii="Times New Roman" w:hAnsi="Times New Roman" w:cs="Times New Roman"/>
          <w:b/>
          <w:bCs/>
          <w:sz w:val="24"/>
        </w:rPr>
        <w:t>em conformidade com as especificações, estimativas, quantidades e exigências constantes em Edital e todos os seus anexos.</w:t>
      </w:r>
    </w:p>
    <w:p w:rsidR="006A07B1" w:rsidRDefault="006A07B1" w:rsidP="00313D10">
      <w:pPr>
        <w:numPr>
          <w:ilvl w:val="1"/>
          <w:numId w:val="33"/>
        </w:numPr>
        <w:tabs>
          <w:tab w:val="left" w:pos="1418"/>
        </w:tabs>
        <w:spacing w:line="360" w:lineRule="auto"/>
        <w:ind w:left="0" w:firstLine="0"/>
        <w:jc w:val="both"/>
        <w:rPr>
          <w:rFonts w:ascii="Times New Roman" w:hAnsi="Times New Roman" w:cs="Times New Roman"/>
          <w:b/>
          <w:sz w:val="24"/>
        </w:rPr>
      </w:pPr>
      <w:r w:rsidRPr="005A1526">
        <w:rPr>
          <w:rFonts w:ascii="Times New Roman" w:hAnsi="Times New Roman" w:cs="Times New Roman"/>
          <w:b/>
          <w:sz w:val="24"/>
        </w:rPr>
        <w:t xml:space="preserve">A licitação será </w:t>
      </w:r>
      <w:r w:rsidR="0073470F" w:rsidRPr="005A1526">
        <w:rPr>
          <w:rFonts w:ascii="Times New Roman" w:hAnsi="Times New Roman" w:cs="Times New Roman"/>
          <w:b/>
          <w:sz w:val="24"/>
        </w:rPr>
        <w:t>constituída</w:t>
      </w:r>
      <w:r w:rsidRPr="005A1526">
        <w:rPr>
          <w:rFonts w:ascii="Times New Roman" w:hAnsi="Times New Roman" w:cs="Times New Roman"/>
          <w:b/>
          <w:sz w:val="24"/>
        </w:rPr>
        <w:t xml:space="preserve"> </w:t>
      </w:r>
      <w:r w:rsidR="0073470F" w:rsidRPr="005A1526">
        <w:rPr>
          <w:rFonts w:ascii="Times New Roman" w:hAnsi="Times New Roman" w:cs="Times New Roman"/>
          <w:b/>
          <w:sz w:val="24"/>
        </w:rPr>
        <w:t xml:space="preserve">pelos </w:t>
      </w:r>
      <w:r w:rsidR="005C259B" w:rsidRPr="005A1526">
        <w:rPr>
          <w:rFonts w:ascii="Times New Roman" w:hAnsi="Times New Roman" w:cs="Times New Roman"/>
          <w:b/>
          <w:sz w:val="24"/>
        </w:rPr>
        <w:t>itens constantes</w:t>
      </w:r>
      <w:r w:rsidR="0073470F" w:rsidRPr="005A1526">
        <w:rPr>
          <w:rFonts w:ascii="Times New Roman" w:hAnsi="Times New Roman" w:cs="Times New Roman"/>
          <w:b/>
          <w:sz w:val="24"/>
        </w:rPr>
        <w:t xml:space="preserve"> </w:t>
      </w:r>
      <w:r w:rsidR="00EF0B5A" w:rsidRPr="005A1526">
        <w:rPr>
          <w:rFonts w:ascii="Times New Roman" w:hAnsi="Times New Roman" w:cs="Times New Roman"/>
          <w:b/>
          <w:sz w:val="24"/>
        </w:rPr>
        <w:t>d</w:t>
      </w:r>
      <w:r w:rsidR="0073470F" w:rsidRPr="005A1526">
        <w:rPr>
          <w:rFonts w:ascii="Times New Roman" w:hAnsi="Times New Roman" w:cs="Times New Roman"/>
          <w:b/>
          <w:sz w:val="24"/>
        </w:rPr>
        <w:t>a P</w:t>
      </w:r>
      <w:r w:rsidR="00B360A8" w:rsidRPr="005A1526">
        <w:rPr>
          <w:rFonts w:ascii="Times New Roman" w:hAnsi="Times New Roman" w:cs="Times New Roman"/>
          <w:b/>
          <w:sz w:val="24"/>
        </w:rPr>
        <w:t xml:space="preserve">lanilha de </w:t>
      </w:r>
      <w:r w:rsidR="0073470F" w:rsidRPr="005A1526">
        <w:rPr>
          <w:rFonts w:ascii="Times New Roman" w:hAnsi="Times New Roman" w:cs="Times New Roman"/>
          <w:b/>
          <w:sz w:val="24"/>
        </w:rPr>
        <w:t>Formação de P</w:t>
      </w:r>
      <w:r w:rsidR="00B360A8" w:rsidRPr="005A1526">
        <w:rPr>
          <w:rFonts w:ascii="Times New Roman" w:hAnsi="Times New Roman" w:cs="Times New Roman"/>
          <w:b/>
          <w:sz w:val="24"/>
        </w:rPr>
        <w:t>reços</w:t>
      </w:r>
      <w:r w:rsidRPr="005A1526">
        <w:rPr>
          <w:rFonts w:ascii="Times New Roman" w:hAnsi="Times New Roman" w:cs="Times New Roman"/>
          <w:b/>
          <w:sz w:val="24"/>
        </w:rPr>
        <w:t xml:space="preserve"> </w:t>
      </w:r>
      <w:r w:rsidR="0073470F" w:rsidRPr="005A1526">
        <w:rPr>
          <w:rFonts w:ascii="Times New Roman" w:hAnsi="Times New Roman" w:cs="Times New Roman"/>
          <w:b/>
          <w:sz w:val="24"/>
        </w:rPr>
        <w:t xml:space="preserve">(Anexo VII), </w:t>
      </w:r>
      <w:r w:rsidRPr="005A1526">
        <w:rPr>
          <w:rFonts w:ascii="Times New Roman" w:hAnsi="Times New Roman" w:cs="Times New Roman"/>
          <w:b/>
          <w:sz w:val="24"/>
        </w:rPr>
        <w:t>devendo o licitante oferecer proposta para o</w:t>
      </w:r>
      <w:r w:rsidR="004329D4">
        <w:rPr>
          <w:rFonts w:ascii="Times New Roman" w:hAnsi="Times New Roman" w:cs="Times New Roman"/>
          <w:b/>
          <w:sz w:val="24"/>
        </w:rPr>
        <w:t>(</w:t>
      </w:r>
      <w:r w:rsidRPr="005A1526">
        <w:rPr>
          <w:rFonts w:ascii="Times New Roman" w:hAnsi="Times New Roman" w:cs="Times New Roman"/>
          <w:b/>
          <w:sz w:val="24"/>
        </w:rPr>
        <w:t>s</w:t>
      </w:r>
      <w:r w:rsidR="004329D4">
        <w:rPr>
          <w:rFonts w:ascii="Times New Roman" w:hAnsi="Times New Roman" w:cs="Times New Roman"/>
          <w:b/>
          <w:sz w:val="24"/>
        </w:rPr>
        <w:t>)</w:t>
      </w:r>
      <w:r w:rsidRPr="005A1526">
        <w:rPr>
          <w:rFonts w:ascii="Times New Roman" w:hAnsi="Times New Roman" w:cs="Times New Roman"/>
          <w:b/>
          <w:sz w:val="24"/>
        </w:rPr>
        <w:t xml:space="preserve"> ite</w:t>
      </w:r>
      <w:r w:rsidR="004329D4">
        <w:rPr>
          <w:rFonts w:ascii="Times New Roman" w:hAnsi="Times New Roman" w:cs="Times New Roman"/>
          <w:b/>
          <w:sz w:val="24"/>
        </w:rPr>
        <w:t>m(</w:t>
      </w:r>
      <w:r w:rsidRPr="005A1526">
        <w:rPr>
          <w:rFonts w:ascii="Times New Roman" w:hAnsi="Times New Roman" w:cs="Times New Roman"/>
          <w:b/>
          <w:sz w:val="24"/>
        </w:rPr>
        <w:t>ns</w:t>
      </w:r>
      <w:r w:rsidR="004329D4">
        <w:rPr>
          <w:rFonts w:ascii="Times New Roman" w:hAnsi="Times New Roman" w:cs="Times New Roman"/>
          <w:b/>
          <w:sz w:val="24"/>
        </w:rPr>
        <w:t>)</w:t>
      </w:r>
      <w:r w:rsidRPr="005A1526">
        <w:rPr>
          <w:rFonts w:ascii="Times New Roman" w:hAnsi="Times New Roman" w:cs="Times New Roman"/>
          <w:b/>
          <w:sz w:val="24"/>
        </w:rPr>
        <w:t xml:space="preserve"> </w:t>
      </w:r>
      <w:r w:rsidR="004329D4">
        <w:rPr>
          <w:rFonts w:ascii="Times New Roman" w:hAnsi="Times New Roman" w:cs="Times New Roman"/>
          <w:b/>
          <w:sz w:val="24"/>
        </w:rPr>
        <w:t>de seu interesse</w:t>
      </w:r>
      <w:r w:rsidR="00EF0B5A" w:rsidRPr="005A1526">
        <w:rPr>
          <w:rFonts w:ascii="Times New Roman" w:hAnsi="Times New Roman" w:cs="Times New Roman"/>
          <w:b/>
          <w:sz w:val="24"/>
        </w:rPr>
        <w:t xml:space="preserve">, sendo vedado oferecer preço unitário superior </w:t>
      </w:r>
      <w:r w:rsidR="00BF2C19" w:rsidRPr="005A1526">
        <w:rPr>
          <w:rFonts w:ascii="Times New Roman" w:hAnsi="Times New Roman" w:cs="Times New Roman"/>
          <w:b/>
          <w:sz w:val="24"/>
        </w:rPr>
        <w:t>àqueles</w:t>
      </w:r>
      <w:r w:rsidR="00EF0B5A" w:rsidRPr="005A1526">
        <w:rPr>
          <w:rFonts w:ascii="Times New Roman" w:hAnsi="Times New Roman" w:cs="Times New Roman"/>
          <w:b/>
          <w:sz w:val="24"/>
        </w:rPr>
        <w:t xml:space="preserve"> estimados pela Administração para cada item da citada planilha</w:t>
      </w:r>
      <w:r w:rsidRPr="005A1526">
        <w:rPr>
          <w:rFonts w:ascii="Times New Roman" w:hAnsi="Times New Roman" w:cs="Times New Roman"/>
          <w:b/>
          <w:sz w:val="24"/>
        </w:rPr>
        <w:t>.</w:t>
      </w:r>
    </w:p>
    <w:p w:rsidR="00E21EA8" w:rsidRPr="005A1526" w:rsidRDefault="00E21EA8" w:rsidP="00313D10">
      <w:pPr>
        <w:numPr>
          <w:ilvl w:val="1"/>
          <w:numId w:val="33"/>
        </w:numPr>
        <w:tabs>
          <w:tab w:val="left" w:pos="1418"/>
        </w:tabs>
        <w:spacing w:line="360" w:lineRule="auto"/>
        <w:ind w:left="0" w:firstLine="0"/>
        <w:jc w:val="both"/>
        <w:rPr>
          <w:rFonts w:ascii="Times New Roman" w:hAnsi="Times New Roman" w:cs="Times New Roman"/>
          <w:b/>
          <w:sz w:val="24"/>
        </w:rPr>
      </w:pPr>
      <w:r>
        <w:rPr>
          <w:rFonts w:ascii="Times New Roman" w:hAnsi="Times New Roman" w:cs="Times New Roman"/>
          <w:b/>
          <w:color w:val="000000"/>
          <w:sz w:val="24"/>
        </w:rPr>
        <w:t xml:space="preserve">Esta </w:t>
      </w:r>
      <w:r w:rsidRPr="00517AF1">
        <w:rPr>
          <w:rFonts w:ascii="Times New Roman" w:hAnsi="Times New Roman" w:cs="Times New Roman"/>
          <w:b/>
          <w:color w:val="000000"/>
          <w:sz w:val="24"/>
        </w:rPr>
        <w:t xml:space="preserve">licitação </w:t>
      </w:r>
      <w:r>
        <w:rPr>
          <w:rFonts w:ascii="Times New Roman" w:hAnsi="Times New Roman" w:cs="Times New Roman"/>
          <w:b/>
          <w:color w:val="000000"/>
          <w:sz w:val="24"/>
        </w:rPr>
        <w:t>será</w:t>
      </w:r>
      <w:r w:rsidRPr="00517AF1">
        <w:rPr>
          <w:rFonts w:ascii="Times New Roman" w:hAnsi="Times New Roman" w:cs="Times New Roman"/>
          <w:b/>
          <w:color w:val="000000"/>
          <w:sz w:val="24"/>
        </w:rPr>
        <w:t xml:space="preserve"> destinad</w:t>
      </w:r>
      <w:r>
        <w:rPr>
          <w:rFonts w:ascii="Times New Roman" w:hAnsi="Times New Roman" w:cs="Times New Roman"/>
          <w:b/>
          <w:color w:val="000000"/>
          <w:sz w:val="24"/>
        </w:rPr>
        <w:t xml:space="preserve">a </w:t>
      </w:r>
      <w:r w:rsidRPr="00517AF1">
        <w:rPr>
          <w:rFonts w:ascii="Times New Roman" w:hAnsi="Times New Roman" w:cs="Times New Roman"/>
          <w:b/>
          <w:color w:val="000000"/>
          <w:sz w:val="24"/>
        </w:rPr>
        <w:t xml:space="preserve">à participação de microempresas e empresas de pequeno porte, com exclusividade, segundo inciso I do art. 48 da Lei Complementar nº 123/2006 (alterado pela Lei Complementar nº 147/2014), bem como art. 6º do Decreto n° </w:t>
      </w:r>
      <w:r w:rsidRPr="00517AF1">
        <w:rPr>
          <w:rFonts w:ascii="Times New Roman" w:hAnsi="Times New Roman" w:cs="Times New Roman"/>
          <w:b/>
          <w:sz w:val="24"/>
        </w:rPr>
        <w:t>8.538, de 06 de outubro de 2015.</w:t>
      </w:r>
    </w:p>
    <w:p w:rsidR="009756B3" w:rsidRPr="005A4022" w:rsidRDefault="009756B3" w:rsidP="00313D10">
      <w:pPr>
        <w:tabs>
          <w:tab w:val="left" w:pos="1418"/>
        </w:tabs>
        <w:spacing w:line="360" w:lineRule="auto"/>
        <w:jc w:val="both"/>
        <w:rPr>
          <w:rFonts w:ascii="Times New Roman" w:hAnsi="Times New Roman" w:cs="Times New Roman"/>
          <w:color w:val="000000" w:themeColor="text1"/>
          <w:sz w:val="24"/>
        </w:rPr>
      </w:pPr>
    </w:p>
    <w:p w:rsidR="007E0710" w:rsidRDefault="00F8022C"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7E0710" w:rsidRPr="007E0710" w:rsidRDefault="007E0710" w:rsidP="00313D10">
      <w:pPr>
        <w:spacing w:line="360" w:lineRule="auto"/>
        <w:rPr>
          <w:lang w:eastAsia="en-US"/>
        </w:rPr>
      </w:pP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As adesões à ata de registro de preços são limitadas, na totalidade, ao máximo do quíntuplo do valor estimado do quantitativo de cada item registrado na ata de registro de </w:t>
      </w:r>
      <w:r w:rsidRPr="0092721B">
        <w:rPr>
          <w:rFonts w:ascii="Times New Roman" w:hAnsi="Times New Roman" w:cs="Times New Roman"/>
          <w:sz w:val="24"/>
        </w:rPr>
        <w:lastRenderedPageBreak/>
        <w:t xml:space="preserve">preços para o órgão gerenciador e órgãos participantes, </w:t>
      </w:r>
      <w:r w:rsidR="00E3718E" w:rsidRPr="0092721B">
        <w:rPr>
          <w:rFonts w:ascii="Times New Roman" w:hAnsi="Times New Roman" w:cs="Times New Roman"/>
          <w:sz w:val="24"/>
        </w:rPr>
        <w:t>independentemente</w:t>
      </w:r>
      <w:r w:rsidRPr="0092721B">
        <w:rPr>
          <w:rFonts w:ascii="Times New Roman" w:hAnsi="Times New Roman" w:cs="Times New Roman"/>
          <w:sz w:val="24"/>
        </w:rPr>
        <w:t xml:space="preserve"> do número de órgãos não participantes que eventualmente aderirem.</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92721B" w:rsidRDefault="006A07B1" w:rsidP="00313D10">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313D10">
      <w:pPr>
        <w:pStyle w:val="PargrafodaLista"/>
        <w:tabs>
          <w:tab w:val="left" w:pos="1418"/>
        </w:tabs>
        <w:spacing w:line="360" w:lineRule="auto"/>
        <w:ind w:left="0"/>
        <w:jc w:val="both"/>
        <w:rPr>
          <w:rFonts w:ascii="Times New Roman" w:hAnsi="Times New Roman" w:cs="Times New Roman"/>
          <w:sz w:val="24"/>
        </w:rPr>
      </w:pPr>
    </w:p>
    <w:p w:rsidR="006412B4" w:rsidRDefault="006412B4"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7E0710" w:rsidRPr="007E0710" w:rsidRDefault="007E0710" w:rsidP="00313D10">
      <w:pPr>
        <w:spacing w:line="360" w:lineRule="auto"/>
      </w:pP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r w:rsidRPr="0092721B">
        <w:rPr>
          <w:rFonts w:ascii="Times New Roman" w:hAnsi="Times New Roman" w:cs="Times New Roman"/>
          <w:sz w:val="24"/>
        </w:rPr>
        <w:t>login</w:t>
      </w:r>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DA PARTICIPAÇÃO NO PREGÃO.</w:t>
      </w:r>
    </w:p>
    <w:p w:rsidR="007E0710" w:rsidRPr="007E0710" w:rsidRDefault="007E0710" w:rsidP="00313D10">
      <w:pPr>
        <w:spacing w:line="360" w:lineRule="auto"/>
      </w:pPr>
    </w:p>
    <w:p w:rsidR="000F0C63" w:rsidRPr="0092721B"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F0C63" w:rsidRPr="0092721B"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C041D1"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92721B" w:rsidRDefault="000F0C63" w:rsidP="00313D10">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313D10">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M.E’s e E.P.P’s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8F5BAB" w:rsidRDefault="008F5BAB" w:rsidP="008F5BAB">
      <w:pPr>
        <w:tabs>
          <w:tab w:val="left" w:pos="1418"/>
          <w:tab w:val="left" w:pos="1701"/>
        </w:tabs>
        <w:spacing w:line="360" w:lineRule="auto"/>
        <w:jc w:val="both"/>
        <w:rPr>
          <w:rFonts w:ascii="Times New Roman" w:hAnsi="Times New Roman" w:cs="Times New Roman"/>
          <w:bCs/>
          <w:sz w:val="24"/>
        </w:rPr>
      </w:pPr>
    </w:p>
    <w:p w:rsidR="005531EA" w:rsidRDefault="005531EA"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7E0710" w:rsidRPr="007E0710" w:rsidRDefault="007E0710" w:rsidP="00313D10">
      <w:pPr>
        <w:spacing w:line="360" w:lineRule="auto"/>
      </w:pP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BF2C19" w:rsidRPr="00A37396" w:rsidRDefault="005531EA" w:rsidP="00A37396">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A37396">
        <w:rPr>
          <w:rFonts w:ascii="Times New Roman" w:hAnsi="Times New Roman" w:cs="Times New Roman"/>
          <w:sz w:val="24"/>
        </w:rPr>
        <w:t>O licitante deverá enviar sua proposta mediante o preenchimento, no sistema eletrônico, dos seguintes campos:</w:t>
      </w:r>
      <w:r w:rsidR="00BF2C19" w:rsidRPr="00A37396">
        <w:rPr>
          <w:rFonts w:ascii="Times New Roman" w:hAnsi="Times New Roman" w:cs="Times New Roman"/>
          <w:sz w:val="24"/>
        </w:rPr>
        <w:t xml:space="preserve">   </w:t>
      </w:r>
    </w:p>
    <w:p w:rsidR="00380632" w:rsidRPr="00365ADA" w:rsidRDefault="00016D0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365ADA">
        <w:rPr>
          <w:rFonts w:ascii="Times New Roman" w:hAnsi="Times New Roman" w:cs="Times New Roman"/>
          <w:b/>
          <w:sz w:val="24"/>
        </w:rPr>
        <w:t xml:space="preserve">Valor total da licitação: R$ </w:t>
      </w:r>
      <w:r w:rsidR="00365ADA" w:rsidRPr="00365ADA">
        <w:rPr>
          <w:rFonts w:ascii="Times New Roman" w:hAnsi="Times New Roman" w:cs="Times New Roman"/>
          <w:b/>
          <w:bCs/>
          <w:sz w:val="24"/>
        </w:rPr>
        <w:t>156.890</w:t>
      </w:r>
      <w:r w:rsidR="005A1526" w:rsidRPr="00365ADA">
        <w:rPr>
          <w:rFonts w:ascii="Times New Roman" w:hAnsi="Times New Roman" w:cs="Times New Roman"/>
          <w:b/>
          <w:bCs/>
          <w:sz w:val="24"/>
        </w:rPr>
        <w:t>,00</w:t>
      </w:r>
      <w:r w:rsidR="00BF2C19" w:rsidRPr="00365ADA">
        <w:rPr>
          <w:rFonts w:ascii="Times New Roman" w:hAnsi="Times New Roman" w:cs="Times New Roman"/>
          <w:b/>
          <w:bCs/>
          <w:sz w:val="24"/>
        </w:rPr>
        <w:t xml:space="preserve"> </w:t>
      </w:r>
      <w:r w:rsidRPr="00365ADA">
        <w:rPr>
          <w:rFonts w:ascii="Times New Roman" w:hAnsi="Times New Roman" w:cs="Times New Roman"/>
          <w:b/>
          <w:sz w:val="24"/>
        </w:rPr>
        <w:t>(</w:t>
      </w:r>
      <w:r w:rsidR="00365ADA" w:rsidRPr="00365ADA">
        <w:rPr>
          <w:rFonts w:ascii="Times New Roman" w:hAnsi="Times New Roman" w:cs="Times New Roman"/>
          <w:b/>
          <w:sz w:val="24"/>
        </w:rPr>
        <w:t>Cento e Cinquenta e Seis Mil e Oitocentos e Noventa Reais</w:t>
      </w:r>
      <w:r w:rsidR="005A1526" w:rsidRPr="00365ADA">
        <w:rPr>
          <w:rFonts w:ascii="Times New Roman" w:hAnsi="Times New Roman" w:cs="Times New Roman"/>
          <w:b/>
          <w:sz w:val="24"/>
        </w:rPr>
        <w:t xml:space="preserve"> Reais</w:t>
      </w:r>
      <w:r w:rsidRPr="00365ADA">
        <w:rPr>
          <w:rFonts w:ascii="Times New Roman" w:hAnsi="Times New Roman" w:cs="Times New Roman"/>
          <w:b/>
          <w:sz w:val="24"/>
        </w:rPr>
        <w:t xml:space="preserve">), conforme </w:t>
      </w:r>
      <w:r w:rsidR="002E0C84" w:rsidRPr="00365ADA">
        <w:rPr>
          <w:rFonts w:ascii="Times New Roman" w:hAnsi="Times New Roman" w:cs="Times New Roman"/>
          <w:b/>
          <w:sz w:val="24"/>
        </w:rPr>
        <w:t>P</w:t>
      </w:r>
      <w:r w:rsidRPr="00365ADA">
        <w:rPr>
          <w:rFonts w:ascii="Times New Roman" w:hAnsi="Times New Roman" w:cs="Times New Roman"/>
          <w:b/>
          <w:sz w:val="24"/>
        </w:rPr>
        <w:t xml:space="preserve">lanilha de </w:t>
      </w:r>
      <w:r w:rsidR="002E0C84" w:rsidRPr="00365ADA">
        <w:rPr>
          <w:rFonts w:ascii="Times New Roman" w:hAnsi="Times New Roman" w:cs="Times New Roman"/>
          <w:b/>
          <w:sz w:val="24"/>
        </w:rPr>
        <w:t>F</w:t>
      </w:r>
      <w:r w:rsidRPr="00365ADA">
        <w:rPr>
          <w:rFonts w:ascii="Times New Roman" w:hAnsi="Times New Roman" w:cs="Times New Roman"/>
          <w:b/>
          <w:sz w:val="24"/>
        </w:rPr>
        <w:t xml:space="preserve">ormação de </w:t>
      </w:r>
      <w:r w:rsidR="002E0C84" w:rsidRPr="00365ADA">
        <w:rPr>
          <w:rFonts w:ascii="Times New Roman" w:hAnsi="Times New Roman" w:cs="Times New Roman"/>
          <w:b/>
          <w:sz w:val="24"/>
        </w:rPr>
        <w:t>P</w:t>
      </w:r>
      <w:r w:rsidRPr="00365ADA">
        <w:rPr>
          <w:rFonts w:ascii="Times New Roman" w:hAnsi="Times New Roman" w:cs="Times New Roman"/>
          <w:b/>
          <w:sz w:val="24"/>
        </w:rPr>
        <w:t xml:space="preserve">reços </w:t>
      </w:r>
      <w:r w:rsidR="002E0C84" w:rsidRPr="00365ADA">
        <w:rPr>
          <w:rFonts w:ascii="Times New Roman" w:hAnsi="Times New Roman" w:cs="Times New Roman"/>
          <w:b/>
          <w:sz w:val="24"/>
        </w:rPr>
        <w:t>(Anexo VII)</w:t>
      </w:r>
      <w:r w:rsidR="00014FF2" w:rsidRPr="00365ADA">
        <w:rPr>
          <w:rFonts w:ascii="Times New Roman" w:hAnsi="Times New Roman" w:cs="Times New Roman"/>
          <w:b/>
          <w:sz w:val="24"/>
        </w:rPr>
        <w:t>, a ser preenchida</w:t>
      </w:r>
      <w:r w:rsidRPr="00365ADA">
        <w:rPr>
          <w:rFonts w:ascii="Times New Roman" w:hAnsi="Times New Roman" w:cs="Times New Roman"/>
          <w:b/>
          <w:sz w:val="24"/>
        </w:rPr>
        <w:t xml:space="preserve"> pelo licitante.</w:t>
      </w:r>
    </w:p>
    <w:p w:rsidR="002E0C84" w:rsidRPr="00365ADA" w:rsidRDefault="002E0C84"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365ADA">
        <w:rPr>
          <w:rFonts w:ascii="Times New Roman" w:hAnsi="Times New Roman" w:cs="Times New Roman"/>
          <w:b/>
          <w:sz w:val="24"/>
        </w:rPr>
        <w:t>Todas as especificações, quantitativos, bem como a produtividade a ser adotada para a execução dos serviços objeto deste pregão estão contid</w:t>
      </w:r>
      <w:r w:rsidR="00476810" w:rsidRPr="00365ADA">
        <w:rPr>
          <w:rFonts w:ascii="Times New Roman" w:hAnsi="Times New Roman" w:cs="Times New Roman"/>
          <w:b/>
          <w:sz w:val="24"/>
        </w:rPr>
        <w:t>a</w:t>
      </w:r>
      <w:r w:rsidRPr="00365ADA">
        <w:rPr>
          <w:rFonts w:ascii="Times New Roman" w:hAnsi="Times New Roman" w:cs="Times New Roman"/>
          <w:b/>
          <w:sz w:val="24"/>
        </w:rPr>
        <w:t>s em item (ns) específico (s) no Termo de Referência (Anexo I).</w:t>
      </w:r>
    </w:p>
    <w:p w:rsidR="00380632" w:rsidRPr="0092721B" w:rsidRDefault="00380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D223B" w:rsidRDefault="000D223B"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7E0710" w:rsidRPr="007E0710" w:rsidRDefault="007E0710" w:rsidP="00313D10">
      <w:pPr>
        <w:spacing w:line="360" w:lineRule="auto"/>
      </w:pP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sistema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4329D4"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29D4">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4329D4"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4329D4">
        <w:rPr>
          <w:rFonts w:ascii="Times New Roman" w:hAnsi="Times New Roman" w:cs="Times New Roman"/>
          <w:sz w:val="24"/>
        </w:rPr>
        <w:t>O lance deverá ser ofertado pelo</w:t>
      </w:r>
      <w:r w:rsidR="00E37AF0" w:rsidRPr="004329D4">
        <w:rPr>
          <w:rFonts w:ascii="Times New Roman" w:hAnsi="Times New Roman" w:cs="Times New Roman"/>
          <w:sz w:val="24"/>
        </w:rPr>
        <w:t xml:space="preserve"> </w:t>
      </w:r>
      <w:r w:rsidR="004329D4" w:rsidRPr="004329D4">
        <w:rPr>
          <w:rFonts w:ascii="Times New Roman" w:hAnsi="Times New Roman" w:cs="Times New Roman"/>
          <w:b/>
          <w:sz w:val="24"/>
        </w:rPr>
        <w:t>menor valor mensal por item</w:t>
      </w:r>
      <w:r w:rsidR="00E37AF0" w:rsidRPr="004329D4">
        <w:rPr>
          <w:rFonts w:ascii="Times New Roman" w:hAnsi="Times New Roman" w:cs="Times New Roman"/>
          <w:b/>
          <w:sz w:val="24"/>
        </w:rPr>
        <w:t>.</w:t>
      </w:r>
    </w:p>
    <w:p w:rsidR="00F84E67" w:rsidRPr="004329D4"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4329D4">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será efetivada a verificação automática, junto à Receita Federal, do porte da entidade empresarial. O sistema identificará em coluna própria as microempresas, empresas de pequeno porte e sociedades cooperativas participantes, pro</w:t>
      </w:r>
      <w:r w:rsidRPr="0092721B">
        <w:rPr>
          <w:rFonts w:ascii="Times New Roman" w:eastAsia="Zurich BT" w:hAnsi="Times New Roman" w:cs="Times New Roman"/>
          <w:bCs/>
          <w:sz w:val="24"/>
        </w:rPr>
        <w:lastRenderedPageBreak/>
        <w:t xml:space="preserve">cedendo à comparação com os valores da primeira colocada, se esta for empresa de maior porte, assim como das demais classificadas, para o fim de aplicar-se o disposto nos arts.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313D1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DA ACEITABILIDADE DA PROPOSTA VENCEDORA.</w:t>
      </w:r>
    </w:p>
    <w:p w:rsidR="007E0710" w:rsidRPr="007E0710" w:rsidRDefault="007E0710" w:rsidP="00313D10">
      <w:pPr>
        <w:spacing w:line="360" w:lineRule="auto"/>
        <w:rPr>
          <w:lang w:eastAsia="en-US"/>
        </w:rPr>
      </w:pP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313D10">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w:t>
      </w:r>
      <w:r w:rsidRPr="0092721B">
        <w:rPr>
          <w:rFonts w:ascii="Times New Roman" w:hAnsi="Times New Roman" w:cs="Times New Roman"/>
          <w:sz w:val="24"/>
        </w:rPr>
        <w:lastRenderedPageBreak/>
        <w:t>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476810" w:rsidRDefault="007E196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76810">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D42C21"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42C21">
        <w:rPr>
          <w:rFonts w:ascii="Times New Roman" w:hAnsi="Times New Roman" w:cs="Times New Roman"/>
          <w:b/>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0F104D" w:rsidRPr="00C041D1"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0" w:history="1">
        <w:r w:rsidR="00B360A8" w:rsidRPr="00C041D1">
          <w:rPr>
            <w:rStyle w:val="Hyperlink"/>
            <w:rFonts w:ascii="Times New Roman" w:hAnsi="Times New Roman" w:cs="Times New Roman"/>
            <w:color w:val="auto"/>
            <w:sz w:val="24"/>
            <w:lang w:eastAsia="en-US"/>
          </w:rPr>
          <w:t>cplpu@prefeitura.ufpb</w:t>
        </w:r>
      </w:hyperlink>
      <w:r w:rsidR="00D42C21">
        <w:rPr>
          <w:rStyle w:val="Hyperlink"/>
          <w:rFonts w:ascii="Times New Roman" w:hAnsi="Times New Roman" w:cs="Times New Roman"/>
          <w:color w:val="auto"/>
          <w:sz w:val="24"/>
          <w:lang w:eastAsia="en-US"/>
        </w:rPr>
        <w:t>.br</w:t>
      </w:r>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exclusivo.</w:t>
      </w:r>
      <w:r w:rsidRPr="00C041D1">
        <w:rPr>
          <w:rFonts w:ascii="Times New Roman" w:hAnsi="Times New Roman" w:cs="Times New Roman"/>
          <w:sz w:val="24"/>
          <w:lang w:eastAsia="en-US"/>
        </w:rPr>
        <w:t xml:space="preserve"> </w:t>
      </w:r>
    </w:p>
    <w:p w:rsidR="00755FDD" w:rsidRPr="00476810"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76810">
        <w:rPr>
          <w:rFonts w:ascii="Times New Roman" w:hAnsi="Times New Roman" w:cs="Times New Roman"/>
          <w:bCs/>
          <w:iCs/>
          <w:sz w:val="24"/>
        </w:rPr>
        <w:lastRenderedPageBreak/>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C041D1">
        <w:rPr>
          <w:rFonts w:ascii="Times New Roman" w:hAnsi="Times New Roman" w:cs="Times New Roman"/>
          <w:sz w:val="24"/>
          <w:u w:val="single"/>
          <w:lang w:eastAsia="en-US"/>
        </w:rPr>
        <w:t>valor final ofertado</w:t>
      </w:r>
      <w:r w:rsidRPr="00C041D1">
        <w:rPr>
          <w:rFonts w:ascii="Times New Roman" w:hAnsi="Times New Roman" w:cs="Times New Roman"/>
          <w:sz w:val="24"/>
          <w:lang w:eastAsia="en-US"/>
        </w:rPr>
        <w:t>, no que couber.</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A37396"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C041D1">
        <w:rPr>
          <w:rFonts w:ascii="Times New Roman" w:hAnsi="Times New Roman" w:cs="Times New Roman"/>
          <w:sz w:val="24"/>
          <w:lang w:eastAsia="en-US"/>
        </w:rPr>
        <w:t xml:space="preserve"> </w:t>
      </w:r>
    </w:p>
    <w:p w:rsidR="00A37396" w:rsidRPr="00C041D1" w:rsidRDefault="00A37396"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Pr>
          <w:rFonts w:ascii="Times New Roman" w:hAnsi="Times New Roman" w:cs="Times New Roman"/>
          <w:sz w:val="24"/>
          <w:lang w:eastAsia="en-US"/>
        </w:rPr>
        <w:t>Serão aceitas propostas em valores com até 04 (quatro) casas decimais.</w:t>
      </w:r>
    </w:p>
    <w:p w:rsidR="00755FDD" w:rsidRPr="00C041D1" w:rsidRDefault="00755FDD" w:rsidP="00313D10">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476810" w:rsidRDefault="00ED421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76810">
        <w:rPr>
          <w:rFonts w:ascii="Times New Roman" w:hAnsi="Times New Roman" w:cs="Times New Roman"/>
          <w:sz w:val="24"/>
          <w:lang w:eastAsia="en-US"/>
        </w:rPr>
        <w:t xml:space="preserve">Antes de formalizar a aceitação de uma </w:t>
      </w:r>
      <w:r w:rsidR="0092721B" w:rsidRPr="00476810">
        <w:rPr>
          <w:rFonts w:ascii="Times New Roman" w:hAnsi="Times New Roman" w:cs="Times New Roman"/>
          <w:sz w:val="24"/>
          <w:lang w:eastAsia="en-US"/>
        </w:rPr>
        <w:t>p</w:t>
      </w:r>
      <w:r w:rsidRPr="00476810">
        <w:rPr>
          <w:rFonts w:ascii="Times New Roman" w:hAnsi="Times New Roman" w:cs="Times New Roman"/>
          <w:sz w:val="24"/>
          <w:lang w:eastAsia="en-US"/>
        </w:rPr>
        <w:t xml:space="preserve">roposta, </w:t>
      </w:r>
      <w:r w:rsidRPr="00476810">
        <w:rPr>
          <w:rFonts w:ascii="Times New Roman" w:hAnsi="Times New Roman" w:cs="Times New Roman"/>
          <w:sz w:val="24"/>
        </w:rPr>
        <w:t xml:space="preserve">O Pregoeiro poderá encaminhar, por meio do sistema eletrônico, </w:t>
      </w:r>
      <w:r w:rsidRPr="00D42C21">
        <w:rPr>
          <w:rFonts w:ascii="Times New Roman" w:hAnsi="Times New Roman" w:cs="Times New Roman"/>
          <w:b/>
          <w:sz w:val="24"/>
        </w:rPr>
        <w:t>contraproposta</w:t>
      </w:r>
      <w:r w:rsidRPr="00476810">
        <w:rPr>
          <w:rFonts w:ascii="Times New Roman" w:hAnsi="Times New Roman" w:cs="Times New Roman"/>
          <w:sz w:val="24"/>
        </w:rPr>
        <w:t xml:space="preserve"> ao licitante que apresentou o lance mais vantajoso, com o fim de negociar a obtenção de melhor </w:t>
      </w:r>
      <w:r w:rsidRPr="00365ADA">
        <w:rPr>
          <w:rFonts w:ascii="Times New Roman" w:hAnsi="Times New Roman" w:cs="Times New Roman"/>
          <w:sz w:val="24"/>
        </w:rPr>
        <w:t xml:space="preserve">preço, </w:t>
      </w:r>
      <w:r w:rsidRPr="00365ADA">
        <w:rPr>
          <w:rFonts w:ascii="Times New Roman" w:hAnsi="Times New Roman" w:cs="Times New Roman"/>
          <w:sz w:val="24"/>
          <w:lang w:eastAsia="en-US"/>
        </w:rPr>
        <w:t>concedendo ao fornecedor o prazo de 20 (vinte) minutos, nos moldes do Acórdão 2637/2015 do TCU, nesses</w:t>
      </w:r>
      <w:r w:rsidRPr="00476810">
        <w:rPr>
          <w:rFonts w:ascii="Times New Roman" w:hAnsi="Times New Roman" w:cs="Times New Roman"/>
          <w:sz w:val="24"/>
          <w:lang w:eastAsia="en-US"/>
        </w:rPr>
        <w:t xml:space="preserve"> termos: "Nas licitações realizadas mediante pregão, constitui poder-dever da Administração a tentativa de negociação para reduzir o preço final do contrato, tendo em vista a maximização </w:t>
      </w:r>
      <w:r w:rsidRPr="00476810">
        <w:rPr>
          <w:rFonts w:ascii="Times New Roman" w:hAnsi="Times New Roman" w:cs="Times New Roman"/>
          <w:sz w:val="24"/>
          <w:lang w:eastAsia="en-US"/>
        </w:rPr>
        <w:lastRenderedPageBreak/>
        <w:t>do interesse público em obter-se a proposta mais vantajosa mesmo que eventualmente o valor da oferta tenha sido inferior à estimativa da licitação, conforme art. 24, §§ 8º e 9º, do Decreto 5.450/05."</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acompanhada pelos demais licitantes.</w:t>
      </w:r>
    </w:p>
    <w:p w:rsidR="000F104D" w:rsidRPr="00C041D1"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subsequente, haverá nova verificação, pelo sistema, da eventual ocorrência do empate ficto, previsto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t xml:space="preserve">Havendo empate ficto, o critério de desempate seguirá orientação estabelecida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Esse disposto somente se aplicará quando a melhor oferta válida não houver sido apresentada por microempresa ou empresa de pequeno porte.</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A preferência de que trata as Sub-Cláusulas será concedida da seguinte forma:</w:t>
      </w:r>
    </w:p>
    <w:p w:rsidR="00755FDD" w:rsidRPr="00C041D1" w:rsidRDefault="00755FDD" w:rsidP="00313D10">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313D10">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w:t>
      </w:r>
    </w:p>
    <w:p w:rsidR="00755FDD"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lastRenderedPageBreak/>
        <w:t>Após o encerramento dos lances, a microempresa ou a empresa de pequeno porte melhor classificada será convocada para apresentar nova proposta no prazo máximo de cinco minutos por item em situação de empate, sob pena de preclusão.</w:t>
      </w:r>
    </w:p>
    <w:p w:rsidR="00D42C21" w:rsidRPr="00A37396" w:rsidRDefault="00D42C21" w:rsidP="00313D10">
      <w:pPr>
        <w:numPr>
          <w:ilvl w:val="2"/>
          <w:numId w:val="33"/>
        </w:numPr>
        <w:tabs>
          <w:tab w:val="left" w:pos="1418"/>
          <w:tab w:val="left" w:pos="1701"/>
        </w:tabs>
        <w:spacing w:line="360" w:lineRule="auto"/>
        <w:ind w:left="0" w:firstLine="0"/>
        <w:jc w:val="both"/>
        <w:rPr>
          <w:rFonts w:ascii="Times New Roman" w:hAnsi="Times New Roman" w:cs="Times New Roman"/>
          <w:b/>
          <w:sz w:val="24"/>
        </w:rPr>
      </w:pPr>
      <w:r w:rsidRPr="00A37396">
        <w:rPr>
          <w:rFonts w:ascii="Times New Roman" w:hAnsi="Times New Roman" w:cs="Times New Roman"/>
          <w:b/>
          <w:bCs/>
          <w:sz w:val="24"/>
        </w:rPr>
        <w:t>Com fulcro na Orientação Normativa SEGES/MPOG Nº 2, de 06 de Junho de 2016, Anexo II, alíneas 14 e 14.1, o Pregoeiro encaminhará à Autoridade Competente a relação daqueles Fornecedores cujas condutas estejam tipificadas pelo art. 7º da Lei nº 10.520/2002, para que seja iniciado procedimento administrativo visando aplicação das penalidades previstas do citado artigo.</w:t>
      </w:r>
    </w:p>
    <w:p w:rsidR="009756B3" w:rsidRPr="0092721B" w:rsidRDefault="009756B3" w:rsidP="00313D10">
      <w:pPr>
        <w:tabs>
          <w:tab w:val="left" w:pos="1418"/>
          <w:tab w:val="left" w:pos="1701"/>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HABILITAÇÃO </w:t>
      </w:r>
    </w:p>
    <w:p w:rsidR="007E0710" w:rsidRPr="007E0710" w:rsidRDefault="007E0710" w:rsidP="00313D10">
      <w:pPr>
        <w:spacing w:line="360" w:lineRule="auto"/>
        <w:rPr>
          <w:lang w:eastAsia="en-US"/>
        </w:rPr>
      </w:pPr>
    </w:p>
    <w:p w:rsidR="006A1FD6" w:rsidRPr="0092721B" w:rsidRDefault="006A1FD6" w:rsidP="00313D10">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w:t>
      </w:r>
      <w:r w:rsidRPr="0092721B">
        <w:rPr>
          <w:rFonts w:ascii="Times New Roman" w:hAnsi="Times New Roman" w:cs="Times New Roman"/>
          <w:bCs/>
          <w:sz w:val="24"/>
        </w:rPr>
        <w:lastRenderedPageBreak/>
        <w:t>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arts.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o licitante será convocado a encaminhar</w:t>
      </w:r>
      <w:r w:rsidRPr="00CF3916">
        <w:rPr>
          <w:rFonts w:ascii="Times New Roman" w:hAnsi="Times New Roman" w:cs="Times New Roman"/>
          <w:sz w:val="24"/>
        </w:rPr>
        <w:t xml:space="preserve">, no prazo de </w:t>
      </w:r>
      <w:r w:rsidR="00E65606" w:rsidRPr="00CF3916">
        <w:rPr>
          <w:rFonts w:ascii="Times New Roman" w:hAnsi="Times New Roman" w:cs="Times New Roman"/>
          <w:sz w:val="24"/>
        </w:rPr>
        <w:t>0</w:t>
      </w:r>
      <w:r w:rsidR="00CF3916" w:rsidRPr="00CF3916">
        <w:rPr>
          <w:rFonts w:ascii="Times New Roman" w:hAnsi="Times New Roman" w:cs="Times New Roman"/>
          <w:sz w:val="24"/>
        </w:rPr>
        <w:t>5</w:t>
      </w:r>
      <w:r w:rsidR="004C2F93" w:rsidRPr="00CF3916">
        <w:rPr>
          <w:rFonts w:ascii="Times New Roman" w:hAnsi="Times New Roman" w:cs="Times New Roman"/>
          <w:sz w:val="24"/>
        </w:rPr>
        <w:t xml:space="preserve"> </w:t>
      </w:r>
      <w:r w:rsidR="004C2F93" w:rsidRPr="00CF3916">
        <w:rPr>
          <w:rFonts w:ascii="Times New Roman" w:hAnsi="Times New Roman" w:cs="Times New Roman"/>
          <w:bCs/>
          <w:sz w:val="24"/>
        </w:rPr>
        <w:t>(</w:t>
      </w:r>
      <w:r w:rsidR="00CF3916" w:rsidRPr="00CF3916">
        <w:rPr>
          <w:rFonts w:ascii="Times New Roman" w:hAnsi="Times New Roman" w:cs="Times New Roman"/>
          <w:bCs/>
          <w:sz w:val="24"/>
        </w:rPr>
        <w:t>cinco</w:t>
      </w:r>
      <w:r w:rsidR="004C2F93" w:rsidRPr="00CF3916">
        <w:rPr>
          <w:rFonts w:ascii="Times New Roman" w:hAnsi="Times New Roman" w:cs="Times New Roman"/>
          <w:bCs/>
          <w:sz w:val="24"/>
        </w:rPr>
        <w:t>) dias úteis</w:t>
      </w:r>
      <w:r w:rsidRPr="00CF3916">
        <w:rPr>
          <w:rFonts w:ascii="Times New Roman" w:hAnsi="Times New Roman" w:cs="Times New Roman"/>
          <w:sz w:val="24"/>
        </w:rPr>
        <w:t>, documento</w:t>
      </w:r>
      <w:r w:rsidRPr="0092721B">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xml:space="preserve">, conforme estatui </w:t>
      </w:r>
      <w:r w:rsidR="00CF3916">
        <w:rPr>
          <w:rFonts w:ascii="Times New Roman" w:hAnsi="Times New Roman" w:cs="Times New Roman"/>
          <w:sz w:val="24"/>
        </w:rPr>
        <w:t xml:space="preserve">o </w:t>
      </w:r>
      <w:r w:rsidR="00CF3916" w:rsidRPr="0073470F">
        <w:rPr>
          <w:rFonts w:ascii="Times New Roman" w:hAnsi="Times New Roman" w:cs="Times New Roman"/>
          <w:color w:val="000000"/>
          <w:sz w:val="24"/>
        </w:rPr>
        <w:t xml:space="preserve">Decreto n° </w:t>
      </w:r>
      <w:r w:rsidR="00CF3916" w:rsidRPr="0073470F">
        <w:rPr>
          <w:rFonts w:ascii="Times New Roman" w:hAnsi="Times New Roman" w:cs="Times New Roman"/>
          <w:sz w:val="24"/>
        </w:rPr>
        <w:t>8.538, de 06 de outubro de 2015</w:t>
      </w:r>
      <w:r w:rsidR="00CF3916">
        <w:rPr>
          <w:rFonts w:ascii="Times New Roman" w:hAnsi="Times New Roman" w:cs="Times New Roman"/>
          <w:sz w:val="24"/>
        </w:rPr>
        <w:t>.</w:t>
      </w:r>
    </w:p>
    <w:p w:rsidR="00451B0C"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7E0710" w:rsidRDefault="007E0710" w:rsidP="00313D10">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313D10">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microempresa ou empresa de pequeno porte: certidão expedida pela Junta Comercial ou pelo Registro Civil das Pessoas Jurídicas, conforme o caso, que comprove a condição de microempresa ou empresa de pequeno porte, nos termos do artigo </w:t>
      </w:r>
      <w:r w:rsidRPr="0092721B">
        <w:rPr>
          <w:rFonts w:ascii="Times New Roman" w:hAnsi="Times New Roman" w:cs="Times New Roman"/>
          <w:bCs/>
          <w:sz w:val="24"/>
        </w:rPr>
        <w:lastRenderedPageBreak/>
        <w:t>8° da Instrução Normativa n° 103, de 30/04/2007, do Departamento Nacional de Registro do Comércio - DNRC;</w:t>
      </w:r>
    </w:p>
    <w:p w:rsidR="00B62A56" w:rsidRDefault="00B62A56" w:rsidP="00313D10">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Inscrição no Registro Público de Empresas Mercantis onde opera,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313D10">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313D10">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C23C4C" w:rsidRDefault="00C23C4C" w:rsidP="00313D10">
      <w:pPr>
        <w:tabs>
          <w:tab w:val="left" w:pos="1418"/>
        </w:tabs>
        <w:spacing w:line="360" w:lineRule="auto"/>
        <w:jc w:val="both"/>
        <w:rPr>
          <w:rFonts w:ascii="Times New Roman" w:hAnsi="Times New Roman" w:cs="Times New Roman"/>
          <w:bCs/>
          <w:sz w:val="24"/>
        </w:rPr>
      </w:pPr>
    </w:p>
    <w:p w:rsidR="00451B0C"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7E0710" w:rsidRPr="0092721B" w:rsidRDefault="007E0710" w:rsidP="00313D10">
      <w:pPr>
        <w:pStyle w:val="PargrafodaLista"/>
        <w:tabs>
          <w:tab w:val="left" w:pos="1418"/>
        </w:tabs>
        <w:spacing w:line="360" w:lineRule="auto"/>
        <w:ind w:left="0"/>
        <w:contextualSpacing w:val="0"/>
        <w:jc w:val="both"/>
        <w:rPr>
          <w:rFonts w:ascii="Times New Roman" w:hAnsi="Times New Roman" w:cs="Times New Roman"/>
          <w:b/>
          <w:bCs/>
          <w:sz w:val="24"/>
        </w:rPr>
      </w:pPr>
    </w:p>
    <w:p w:rsidR="009F4E7C" w:rsidRPr="007B23ED" w:rsidRDefault="009F4E7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w:t>
      </w:r>
      <w:r w:rsidR="00CF3916">
        <w:rPr>
          <w:rFonts w:ascii="Times New Roman" w:hAnsi="Times New Roman" w:cs="Times New Roman"/>
          <w:sz w:val="24"/>
          <w:lang w:eastAsia="en-US"/>
        </w:rPr>
        <w:t>.</w:t>
      </w:r>
      <w:r w:rsidRPr="007B23ED">
        <w:rPr>
          <w:rFonts w:ascii="Times New Roman" w:hAnsi="Times New Roman" w:cs="Times New Roman"/>
          <w:sz w:val="24"/>
          <w:lang w:eastAsia="en-US"/>
        </w:rPr>
        <w:t>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313D10">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(CNDT)</w:t>
      </w:r>
      <w:r w:rsidR="0023446C" w:rsidRPr="005C259B">
        <w:rPr>
          <w:rFonts w:ascii="Times New Roman" w:hAnsi="Times New Roman" w:cs="Times New Roman"/>
          <w:sz w:val="24"/>
          <w:lang w:eastAsia="en-US"/>
        </w:rPr>
        <w:t>, nos termos do Título VII-A da Consolidação das Leis do Trabalho, aprovada pelo Decreto-Lei nº 5.452, de 1º de maio de 1943</w:t>
      </w:r>
      <w:r w:rsidR="00014FF2" w:rsidRPr="005C259B">
        <w:rPr>
          <w:rFonts w:ascii="Times New Roman" w:hAnsi="Times New Roman" w:cs="Times New Roman"/>
          <w:sz w:val="24"/>
          <w:lang w:eastAsia="en-US"/>
        </w:rPr>
        <w:t>, alterada pela Lei Nº 12.440, de 7 de Julho de 2011 – DOU de 08/07/2011</w:t>
      </w:r>
      <w:r w:rsidR="0023446C" w:rsidRPr="005C259B">
        <w:rPr>
          <w:rFonts w:ascii="Times New Roman" w:hAnsi="Times New Roman" w:cs="Times New Roman"/>
          <w:sz w:val="24"/>
          <w:lang w:eastAsia="en-US"/>
        </w:rPr>
        <w:t>;</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C23C4C" w:rsidRDefault="0031588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w:t>
      </w:r>
      <w:r w:rsidR="004D122C">
        <w:rPr>
          <w:rFonts w:ascii="Times New Roman" w:hAnsi="Times New Roman" w:cs="Times New Roman"/>
          <w:sz w:val="24"/>
          <w:lang w:eastAsia="en-US" w:bidi="pt-BR"/>
        </w:rPr>
        <w:t xml:space="preserve">, </w:t>
      </w:r>
      <w:r w:rsidR="004D122C" w:rsidRPr="002E4941">
        <w:rPr>
          <w:rFonts w:ascii="Times New Roman" w:hAnsi="Times New Roman" w:cs="Times New Roman"/>
          <w:b/>
          <w:sz w:val="24"/>
          <w:lang w:eastAsia="en-US" w:bidi="pt-BR"/>
        </w:rPr>
        <w:t>cadastrados ou não</w:t>
      </w:r>
      <w:r w:rsidRPr="00751B69">
        <w:rPr>
          <w:rFonts w:ascii="Times New Roman" w:hAnsi="Times New Roman" w:cs="Times New Roman"/>
          <w:sz w:val="24"/>
          <w:lang w:eastAsia="en-US" w:bidi="pt-BR"/>
        </w:rPr>
        <w:t xml:space="preserve"> no Sistema de Cadastro Unificado de Fornecedores - SICAF </w:t>
      </w:r>
      <w:r w:rsidR="004D122C">
        <w:rPr>
          <w:rFonts w:ascii="Times New Roman" w:hAnsi="Times New Roman" w:cs="Times New Roman"/>
          <w:sz w:val="24"/>
          <w:lang w:eastAsia="en-US" w:bidi="pt-BR"/>
        </w:rPr>
        <w:t>em relação ao</w:t>
      </w:r>
      <w:r w:rsidRPr="00751B69">
        <w:rPr>
          <w:rFonts w:ascii="Times New Roman" w:hAnsi="Times New Roman" w:cs="Times New Roman"/>
          <w:sz w:val="24"/>
          <w:lang w:eastAsia="en-US" w:bidi="pt-BR"/>
        </w:rPr>
        <w:t xml:space="preserve"> nível da Qualificação econômico-financeira, deverão apresentar a seguinte documentação:</w:t>
      </w:r>
    </w:p>
    <w:p w:rsidR="00C23C4C" w:rsidRPr="00747CA5" w:rsidRDefault="00C23C4C" w:rsidP="00C23C4C">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313D10">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313D10">
      <w:pPr>
        <w:tabs>
          <w:tab w:val="left" w:pos="1418"/>
          <w:tab w:val="left" w:pos="1701"/>
        </w:tabs>
        <w:spacing w:line="360" w:lineRule="auto"/>
        <w:jc w:val="both"/>
        <w:rPr>
          <w:rFonts w:ascii="Times New Roman" w:hAnsi="Times New Roman" w:cs="Times New Roman"/>
          <w:b/>
          <w:bCs/>
          <w:iCs/>
          <w:sz w:val="24"/>
        </w:rPr>
      </w:pP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w:t>
      </w:r>
      <w:r w:rsidR="00014FF2">
        <w:rPr>
          <w:rFonts w:ascii="Times New Roman" w:hAnsi="Times New Roman" w:cs="Times New Roman"/>
          <w:sz w:val="24"/>
        </w:rPr>
        <w:t>,</w:t>
      </w:r>
      <w:r w:rsidR="00451B0C" w:rsidRPr="0092721B">
        <w:rPr>
          <w:rFonts w:ascii="Times New Roman" w:hAnsi="Times New Roman" w:cs="Times New Roman"/>
          <w:sz w:val="24"/>
        </w:rPr>
        <w:t xml:space="preserve"> constatada mediante obtenção de índices de Liquidez Geral (LG), Solvência Geral (SG) e Liquidez Corrente (LC), resultantes da aplicação das fórmulas</w:t>
      </w:r>
      <w:r w:rsidR="00014FF2">
        <w:rPr>
          <w:rFonts w:ascii="Times New Roman" w:hAnsi="Times New Roman" w:cs="Times New Roman"/>
          <w:sz w:val="24"/>
        </w:rPr>
        <w:t xml:space="preserve"> a seguir, maiores ou iguais a 1 (um)</w:t>
      </w:r>
      <w:r w:rsidR="00451B0C" w:rsidRPr="0092721B">
        <w:rPr>
          <w:rFonts w:ascii="Times New Roman" w:hAnsi="Times New Roman" w:cs="Times New Roman"/>
          <w:sz w:val="24"/>
        </w:rPr>
        <w:t>:</w:t>
      </w:r>
    </w:p>
    <w:p w:rsidR="0063138C" w:rsidRPr="0092721B" w:rsidRDefault="0063138C" w:rsidP="00313D10">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rsidTr="00716DDF">
        <w:tc>
          <w:tcPr>
            <w:tcW w:w="1384"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6A1FD6" w:rsidRPr="0092721B" w:rsidTr="00716DDF">
        <w:tc>
          <w:tcPr>
            <w:tcW w:w="1384"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313D10">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Default="006A1FD6" w:rsidP="00313D1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rsidTr="00716DDF">
        <w:tc>
          <w:tcPr>
            <w:tcW w:w="1384"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Default="006A1FD6" w:rsidP="00313D1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rsidTr="00716DDF">
        <w:tc>
          <w:tcPr>
            <w:tcW w:w="2235"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313D10">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313D10">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 xml:space="preserve">Comprovação de patrimônio líquido de </w:t>
      </w:r>
      <w:r w:rsidRPr="00CF3916">
        <w:rPr>
          <w:rFonts w:ascii="Times New Roman" w:hAnsi="Times New Roman" w:cs="Times New Roman"/>
          <w:b/>
          <w:bCs/>
          <w:sz w:val="24"/>
        </w:rPr>
        <w:t>10% (dez por cento)</w:t>
      </w:r>
      <w:r w:rsidRPr="00CF3916">
        <w:rPr>
          <w:rFonts w:ascii="Times New Roman" w:hAnsi="Times New Roman" w:cs="Times New Roman"/>
          <w:bCs/>
          <w:sz w:val="24"/>
        </w:rPr>
        <w:t xml:space="preserve"> do valor estimado da contratação, por</w:t>
      </w:r>
      <w:r w:rsidRPr="0092721B">
        <w:rPr>
          <w:rFonts w:ascii="Times New Roman" w:hAnsi="Times New Roman" w:cs="Times New Roman"/>
          <w:bCs/>
          <w:sz w:val="24"/>
        </w:rPr>
        <w:t xml:space="preserve">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F93814"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365ADA"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365ADA">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9F2B0A" w:rsidRPr="00365ADA" w:rsidRDefault="007B23E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365ADA">
        <w:rPr>
          <w:rFonts w:ascii="Times New Roman" w:hAnsi="Times New Roman" w:cs="Times New Roman"/>
          <w:bCs/>
          <w:sz w:val="24"/>
        </w:rPr>
        <w:t>A Contratada</w:t>
      </w:r>
      <w:r w:rsidR="009F2B0A" w:rsidRPr="00365ADA">
        <w:rPr>
          <w:rFonts w:ascii="Times New Roman" w:hAnsi="Times New Roman" w:cs="Times New Roman"/>
          <w:bCs/>
          <w:sz w:val="24"/>
        </w:rPr>
        <w:t xml:space="preserve"> </w:t>
      </w:r>
      <w:r w:rsidRPr="00365ADA">
        <w:rPr>
          <w:rFonts w:ascii="Times New Roman" w:hAnsi="Times New Roman" w:cs="Times New Roman"/>
          <w:bCs/>
          <w:sz w:val="24"/>
        </w:rPr>
        <w:t>deve z</w:t>
      </w:r>
      <w:r w:rsidRPr="00365ADA">
        <w:rPr>
          <w:rFonts w:ascii="Times New Roman" w:hAnsi="Times New Roman" w:cs="Times New Roman"/>
          <w:sz w:val="24"/>
        </w:rPr>
        <w:t>elar pela perfeita execução dos serviços contratados, e que as falhas que porventura venham a ocorrer, sejam sanadas segundo critérios, indicadores, índices e parâmetros fixados pel</w:t>
      </w:r>
      <w:r w:rsidR="00014FF2" w:rsidRPr="00365ADA">
        <w:rPr>
          <w:rFonts w:ascii="Times New Roman" w:hAnsi="Times New Roman" w:cs="Times New Roman"/>
          <w:sz w:val="24"/>
        </w:rPr>
        <w:t xml:space="preserve">as </w:t>
      </w:r>
      <w:r w:rsidR="00CF3916" w:rsidRPr="00365ADA">
        <w:rPr>
          <w:rFonts w:ascii="Times New Roman" w:hAnsi="Times New Roman" w:cs="Times New Roman"/>
          <w:sz w:val="24"/>
        </w:rPr>
        <w:t>normas pertinentes com o objeto deste certame licitatório</w:t>
      </w:r>
      <w:r w:rsidR="00A5014B" w:rsidRPr="00365ADA">
        <w:rPr>
          <w:rFonts w:ascii="Times New Roman" w:hAnsi="Times New Roman" w:cs="Times New Roman"/>
          <w:sz w:val="24"/>
        </w:rPr>
        <w:t xml:space="preserve">, bem como o que estabelece o Termo de Referência </w:t>
      </w:r>
      <w:r w:rsidR="00A5014B" w:rsidRPr="00365ADA">
        <w:rPr>
          <w:rFonts w:ascii="Times New Roman" w:hAnsi="Times New Roman" w:cs="Times New Roman"/>
          <w:b/>
          <w:sz w:val="24"/>
        </w:rPr>
        <w:t>(Anexo I deste Edital).</w:t>
      </w:r>
    </w:p>
    <w:p w:rsidR="000F104D" w:rsidRPr="00592CA3" w:rsidRDefault="004F6C38"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592CA3">
        <w:rPr>
          <w:rFonts w:ascii="Times New Roman" w:hAnsi="Times New Roman" w:cs="Times New Roman"/>
          <w:sz w:val="24"/>
        </w:rPr>
        <w:t xml:space="preserve">Os atestados referir-se-ão a contratos já concluídos ou já decorrido no mínimo um ano do início de sua execução, exceto se houver sido firmado para ser executado em prazo inferior, apenas aceito mediante </w:t>
      </w:r>
      <w:r w:rsidR="00CF3916" w:rsidRPr="00592CA3">
        <w:rPr>
          <w:rFonts w:ascii="Times New Roman" w:hAnsi="Times New Roman" w:cs="Times New Roman"/>
          <w:sz w:val="24"/>
        </w:rPr>
        <w:t>declaração da contratante</w:t>
      </w:r>
      <w:r w:rsidR="000F104D" w:rsidRPr="00592CA3">
        <w:rPr>
          <w:rFonts w:ascii="Times New Roman" w:hAnsi="Times New Roman" w:cs="Times New Roman"/>
          <w:sz w:val="24"/>
        </w:rPr>
        <w:t>.</w:t>
      </w:r>
    </w:p>
    <w:p w:rsidR="004F6C38" w:rsidRDefault="004F6C38"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E7635E" w:rsidRDefault="00EC53B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bCs/>
          <w:sz w:val="24"/>
        </w:rPr>
        <w:t xml:space="preserve">Declaração de Sustentabilidade Ambiental e às Normas de Proteção do Meio Ambiente, </w:t>
      </w:r>
      <w:r w:rsidRPr="00E7635E">
        <w:rPr>
          <w:rFonts w:ascii="Times New Roman" w:hAnsi="Times New Roman" w:cs="Times New Roman"/>
          <w:bCs/>
          <w:sz w:val="24"/>
        </w:rPr>
        <w:t xml:space="preserve">conforme </w:t>
      </w:r>
      <w:r w:rsidRPr="00E7635E">
        <w:rPr>
          <w:rFonts w:ascii="Times New Roman" w:hAnsi="Times New Roman" w:cs="Times New Roman"/>
          <w:b/>
          <w:bCs/>
          <w:sz w:val="24"/>
        </w:rPr>
        <w:t>Anexo IV</w:t>
      </w:r>
      <w:r w:rsidRPr="00E7635E">
        <w:rPr>
          <w:rFonts w:ascii="Times New Roman" w:hAnsi="Times New Roman" w:cs="Times New Roman"/>
          <w:bCs/>
          <w:sz w:val="24"/>
        </w:rPr>
        <w:t>.</w:t>
      </w:r>
    </w:p>
    <w:p w:rsidR="000F104D" w:rsidRPr="00E7635E" w:rsidRDefault="00C23C4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E7635E">
        <w:rPr>
          <w:rFonts w:ascii="Times New Roman" w:hAnsi="Times New Roman" w:cs="Times New Roman"/>
          <w:sz w:val="24"/>
        </w:rPr>
        <w:lastRenderedPageBreak/>
        <w:t>Declaração de Conhecimento dos Locais e Dificuldades do Serviço/Entrega de Bens</w:t>
      </w:r>
      <w:r w:rsidR="00030455" w:rsidRPr="00E7635E">
        <w:rPr>
          <w:rFonts w:ascii="Times New Roman" w:hAnsi="Times New Roman" w:cs="Times New Roman"/>
          <w:sz w:val="24"/>
        </w:rPr>
        <w:t>, conforme</w:t>
      </w:r>
      <w:r w:rsidR="00451B0C" w:rsidRPr="00E7635E">
        <w:rPr>
          <w:rFonts w:ascii="Times New Roman" w:hAnsi="Times New Roman" w:cs="Times New Roman"/>
          <w:sz w:val="24"/>
        </w:rPr>
        <w:t xml:space="preserve"> </w:t>
      </w:r>
      <w:r w:rsidR="003536FF" w:rsidRPr="00E7635E">
        <w:rPr>
          <w:rFonts w:ascii="Times New Roman" w:hAnsi="Times New Roman" w:cs="Times New Roman"/>
          <w:sz w:val="24"/>
        </w:rPr>
        <w:t xml:space="preserve">modelo do </w:t>
      </w:r>
      <w:r w:rsidR="003536FF" w:rsidRPr="00E7635E">
        <w:rPr>
          <w:rFonts w:ascii="Times New Roman" w:hAnsi="Times New Roman" w:cs="Times New Roman"/>
          <w:b/>
          <w:sz w:val="24"/>
        </w:rPr>
        <w:t>Anexo V</w:t>
      </w:r>
      <w:r w:rsidR="00EC53B6" w:rsidRPr="00E7635E">
        <w:rPr>
          <w:rFonts w:ascii="Times New Roman" w:hAnsi="Times New Roman" w:cs="Times New Roman"/>
          <w:b/>
          <w:sz w:val="24"/>
        </w:rPr>
        <w:t>.</w:t>
      </w:r>
    </w:p>
    <w:p w:rsidR="00F04679" w:rsidRPr="00313D10" w:rsidRDefault="00F04679" w:rsidP="00F04679">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B62A56" w:rsidRPr="00F04679" w:rsidRDefault="00B62A56" w:rsidP="00313D10">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F04679" w:rsidRPr="0092721B" w:rsidRDefault="00F04679" w:rsidP="00F04679">
      <w:pPr>
        <w:pStyle w:val="PargrafodaLista"/>
        <w:tabs>
          <w:tab w:val="left" w:pos="1418"/>
        </w:tabs>
        <w:autoSpaceDE w:val="0"/>
        <w:snapToGrid w:val="0"/>
        <w:spacing w:line="360" w:lineRule="auto"/>
        <w:ind w:left="0"/>
        <w:jc w:val="both"/>
        <w:rPr>
          <w:rFonts w:ascii="Times New Roman" w:hAnsi="Times New Roman" w:cs="Times New Roman"/>
          <w:b/>
          <w:bCs/>
          <w:sz w:val="24"/>
        </w:rPr>
      </w:pPr>
    </w:p>
    <w:p w:rsidR="00640423" w:rsidRDefault="0064042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w:t>
      </w:r>
      <w:r w:rsidR="00AC75EF" w:rsidRPr="00AC75EF">
        <w:rPr>
          <w:rFonts w:ascii="Times New Roman" w:hAnsi="Times New Roman" w:cs="Times New Roman"/>
          <w:bCs/>
          <w:iCs/>
          <w:sz w:val="24"/>
        </w:rPr>
        <w:t xml:space="preserve"> de</w:t>
      </w:r>
      <w:r w:rsidRPr="00AC75EF">
        <w:rPr>
          <w:rFonts w:ascii="Times New Roman" w:hAnsi="Times New Roman" w:cs="Times New Roman"/>
          <w:bCs/>
          <w:iCs/>
          <w:sz w:val="24"/>
        </w:rPr>
        <w:t xml:space="preserve"> </w:t>
      </w:r>
      <w:r w:rsidRPr="00AC75EF">
        <w:rPr>
          <w:rFonts w:ascii="Times New Roman" w:hAnsi="Times New Roman" w:cs="Times New Roman"/>
          <w:bCs/>
          <w:iCs/>
          <w:color w:val="000000" w:themeColor="text1"/>
          <w:sz w:val="24"/>
        </w:rPr>
        <w:t>Compras</w:t>
      </w:r>
      <w:r w:rsidR="00AC75EF" w:rsidRPr="00AC75EF">
        <w:rPr>
          <w:rFonts w:ascii="Times New Roman" w:hAnsi="Times New Roman" w:cs="Times New Roman"/>
          <w:bCs/>
          <w:iCs/>
          <w:color w:val="000000" w:themeColor="text1"/>
          <w:sz w:val="24"/>
        </w:rPr>
        <w:t xml:space="preserve"> Governamentais</w:t>
      </w:r>
      <w:r w:rsidRPr="00AC75EF">
        <w:rPr>
          <w:rFonts w:ascii="Times New Roman" w:hAnsi="Times New Roman" w:cs="Times New Roman"/>
          <w:bCs/>
          <w:iCs/>
          <w:color w:val="000000" w:themeColor="text1"/>
          <w:sz w:val="24"/>
        </w:rPr>
        <w:t xml:space="preserve"> (</w:t>
      </w:r>
      <w:r w:rsidRPr="00AC75EF">
        <w:rPr>
          <w:rFonts w:ascii="Times New Roman" w:hAnsi="Times New Roman" w:cs="Times New Roman"/>
          <w:bCs/>
          <w:i/>
          <w:iCs/>
          <w:color w:val="000000" w:themeColor="text1"/>
          <w:sz w:val="24"/>
        </w:rPr>
        <w:t>upload</w:t>
      </w:r>
      <w:r w:rsidRPr="00AC75EF">
        <w:rPr>
          <w:rFonts w:ascii="Times New Roman" w:hAnsi="Times New Roman" w:cs="Times New Roman"/>
          <w:bCs/>
          <w:iCs/>
          <w:color w:val="000000" w:themeColor="text1"/>
          <w:sz w:val="24"/>
        </w:rPr>
        <w:t>),</w:t>
      </w:r>
      <w:r w:rsidRPr="00AC75EF">
        <w:rPr>
          <w:rFonts w:ascii="Times New Roman" w:hAnsi="Times New Roman" w:cs="Times New Roman"/>
          <w:bCs/>
          <w:iCs/>
          <w:sz w:val="24"/>
        </w:rPr>
        <w:t xml:space="preserve">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AC75EF">
        <w:rPr>
          <w:rFonts w:ascii="Times New Roman" w:hAnsi="Times New Roman" w:cs="Times New Roman"/>
          <w:bCs/>
          <w:sz w:val="24"/>
        </w:rPr>
        <w:t>.</w:t>
      </w:r>
    </w:p>
    <w:p w:rsidR="00F04679" w:rsidRPr="00AC75EF" w:rsidRDefault="00F04679" w:rsidP="00F04679">
      <w:pPr>
        <w:pStyle w:val="PargrafodaLista"/>
        <w:tabs>
          <w:tab w:val="left" w:pos="1418"/>
        </w:tabs>
        <w:spacing w:line="360" w:lineRule="auto"/>
        <w:ind w:left="0"/>
        <w:contextualSpacing w:val="0"/>
        <w:jc w:val="both"/>
        <w:rPr>
          <w:rFonts w:ascii="Times New Roman" w:hAnsi="Times New Roman" w:cs="Times New Roman"/>
          <w:bCs/>
          <w:sz w:val="24"/>
        </w:rPr>
      </w:pPr>
    </w:p>
    <w:p w:rsidR="00640423" w:rsidRPr="00AC75EF" w:rsidRDefault="0064042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AC75EF">
        <w:rPr>
          <w:rStyle w:val="Hyperlink"/>
          <w:rFonts w:ascii="Times New Roman" w:hAnsi="Times New Roman" w:cs="Times New Roman"/>
          <w:bCs/>
          <w:color w:val="auto"/>
          <w:sz w:val="24"/>
          <w:u w:val="none"/>
        </w:rPr>
        <w:t xml:space="preserve"> no mesmo prazo de 02 (duas) horas</w:t>
      </w:r>
      <w:r w:rsidRPr="00AC75EF">
        <w:rPr>
          <w:rFonts w:ascii="Times New Roman" w:hAnsi="Times New Roman" w:cs="Times New Roman"/>
          <w:bCs/>
          <w:sz w:val="24"/>
        </w:rPr>
        <w:t>. Neste caso, a CPL-PU disponibilizará em sua página na internet, aos interessados e ao público em geral, cópia escaneada da documentação enviada.</w:t>
      </w:r>
    </w:p>
    <w:p w:rsidR="00FB3A37" w:rsidRDefault="0026179F" w:rsidP="00313D10">
      <w:pPr>
        <w:pStyle w:val="PargrafodaLista"/>
        <w:numPr>
          <w:ilvl w:val="1"/>
          <w:numId w:val="33"/>
        </w:numPr>
        <w:tabs>
          <w:tab w:val="left" w:pos="1418"/>
        </w:tabs>
        <w:spacing w:line="360" w:lineRule="auto"/>
        <w:ind w:left="0" w:firstLine="0"/>
        <w:contextualSpacing w:val="0"/>
        <w:jc w:val="both"/>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r w:rsidR="0092721B" w:rsidRPr="00AC75EF">
        <w:t xml:space="preserve"> </w:t>
      </w:r>
    </w:p>
    <w:p w:rsidR="00F04679" w:rsidRDefault="00F04679" w:rsidP="00F04679">
      <w:pPr>
        <w:pStyle w:val="PargrafodaLista"/>
        <w:tabs>
          <w:tab w:val="left" w:pos="1418"/>
        </w:tabs>
        <w:spacing w:line="360" w:lineRule="auto"/>
        <w:ind w:left="0"/>
        <w:contextualSpacing w:val="0"/>
        <w:jc w:val="both"/>
      </w:pPr>
    </w:p>
    <w:p w:rsidR="00F04679" w:rsidRPr="00AC75EF" w:rsidRDefault="00F04679" w:rsidP="00F04679">
      <w:pPr>
        <w:pStyle w:val="PargrafodaLista"/>
        <w:tabs>
          <w:tab w:val="left" w:pos="1418"/>
        </w:tabs>
        <w:spacing w:line="360" w:lineRule="auto"/>
        <w:ind w:left="0"/>
        <w:contextualSpacing w:val="0"/>
        <w:jc w:val="both"/>
      </w:pPr>
    </w:p>
    <w:p w:rsidR="0026179F" w:rsidRPr="0092721B" w:rsidRDefault="0026179F" w:rsidP="00313D10">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lastRenderedPageBreak/>
        <w:t>Universidade Federal da Paraíba – Campus I (Reitoria)</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58.051–900</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5" w:history="1">
        <w:r w:rsidRPr="0092721B">
          <w:rPr>
            <w:rFonts w:ascii="Times New Roman" w:hAnsi="Times New Roman" w:cs="Times New Roman"/>
            <w:bCs/>
            <w:sz w:val="24"/>
          </w:rPr>
          <w:t>cplpu@prefeitura.ufpb.br</w:t>
        </w:r>
      </w:hyperlink>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313D10">
      <w:pPr>
        <w:spacing w:line="360" w:lineRule="auto"/>
        <w:rPr>
          <w:rFonts w:ascii="Times New Roman" w:hAnsi="Times New Roman" w:cs="Times New Roman"/>
          <w:sz w:val="24"/>
        </w:rPr>
      </w:pPr>
    </w:p>
    <w:p w:rsidR="0026179F" w:rsidRPr="0092721B" w:rsidRDefault="0026179F"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92721B" w:rsidRDefault="0026179F"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lastRenderedPageBreak/>
        <w:t>Da sessão pública do Pregão divulgar-se-á Ata no sistema eletrônico.</w:t>
      </w:r>
    </w:p>
    <w:p w:rsidR="002A770A" w:rsidRPr="0092721B" w:rsidRDefault="002A770A" w:rsidP="00313D1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Default="000037F6" w:rsidP="00313D10">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313D10" w:rsidRDefault="00313D10" w:rsidP="00313D10">
      <w:pPr>
        <w:tabs>
          <w:tab w:val="left" w:pos="1418"/>
        </w:tabs>
        <w:spacing w:line="360" w:lineRule="auto"/>
        <w:jc w:val="both"/>
        <w:rPr>
          <w:rFonts w:ascii="Times New Roman" w:hAnsi="Times New Roman" w:cs="Times New Roman"/>
          <w:b/>
          <w:sz w:val="24"/>
          <w:lang w:eastAsia="en-US"/>
        </w:rPr>
      </w:pPr>
    </w:p>
    <w:p w:rsidR="000037F6" w:rsidRPr="00365ADA" w:rsidRDefault="000037F6" w:rsidP="00313D10">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w:t>
      </w:r>
      <w:r w:rsidRPr="00365ADA">
        <w:rPr>
          <w:rFonts w:ascii="Times New Roman" w:hAnsi="Times New Roman" w:cs="Times New Roman"/>
          <w:sz w:val="24"/>
        </w:rPr>
        <w:t>omissão.</w:t>
      </w:r>
    </w:p>
    <w:p w:rsidR="00592CA3" w:rsidRPr="00365ADA" w:rsidRDefault="00592CA3" w:rsidP="00313D10">
      <w:pPr>
        <w:tabs>
          <w:tab w:val="left" w:pos="1418"/>
        </w:tabs>
        <w:spacing w:line="360" w:lineRule="auto"/>
        <w:jc w:val="both"/>
        <w:rPr>
          <w:rFonts w:ascii="Times New Roman" w:hAnsi="Times New Roman" w:cs="Times New Roman"/>
          <w:bCs/>
          <w:sz w:val="24"/>
        </w:rPr>
      </w:pPr>
    </w:p>
    <w:p w:rsidR="00592CA3" w:rsidRPr="00365ADA" w:rsidRDefault="00592CA3" w:rsidP="00313D1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365ADA">
        <w:rPr>
          <w:rFonts w:ascii="Times New Roman" w:eastAsiaTheme="minorEastAsia" w:hAnsi="Times New Roman" w:cs="Times New Roman"/>
          <w:color w:val="auto"/>
          <w:sz w:val="24"/>
          <w:szCs w:val="24"/>
        </w:rPr>
        <w:t>DA VISTORIA (VISITA) TÉCNICA</w:t>
      </w:r>
    </w:p>
    <w:p w:rsidR="00592CA3" w:rsidRPr="00365ADA" w:rsidRDefault="00592CA3" w:rsidP="00313D10">
      <w:pPr>
        <w:tabs>
          <w:tab w:val="left" w:pos="1418"/>
        </w:tabs>
        <w:spacing w:line="360" w:lineRule="auto"/>
        <w:jc w:val="both"/>
        <w:rPr>
          <w:rFonts w:ascii="Times New Roman" w:hAnsi="Times New Roman" w:cs="Times New Roman"/>
          <w:bCs/>
          <w:sz w:val="24"/>
        </w:rPr>
      </w:pPr>
    </w:p>
    <w:p w:rsidR="007E0710" w:rsidRPr="00365ADA" w:rsidRDefault="007E0710"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365ADA">
        <w:rPr>
          <w:rFonts w:ascii="Times New Roman" w:hAnsi="Times New Roman" w:cs="Times New Roman"/>
          <w:sz w:val="24"/>
          <w:lang w:eastAsia="en-US"/>
        </w:rPr>
        <w:t>A visita técnica é facultativa. A empresa poderá fazer uma visita técnica para conhecimento da área de prestação</w:t>
      </w:r>
      <w:r w:rsidRPr="007E0710">
        <w:rPr>
          <w:rFonts w:ascii="Times New Roman" w:hAnsi="Times New Roman" w:cs="Times New Roman"/>
          <w:sz w:val="24"/>
          <w:lang w:eastAsia="en-US"/>
        </w:rPr>
        <w:t xml:space="preserve"> do serviço. Esta visita deverá ser realizada de segunda à sexta-feira, durante o horário comercial, e deverá ser previamente agendada </w:t>
      </w:r>
      <w:r w:rsidRPr="00365ADA">
        <w:rPr>
          <w:rFonts w:ascii="Times New Roman" w:hAnsi="Times New Roman" w:cs="Times New Roman"/>
          <w:sz w:val="24"/>
          <w:lang w:eastAsia="en-US"/>
        </w:rPr>
        <w:t xml:space="preserve">com a </w:t>
      </w:r>
      <w:r w:rsidR="00365ADA" w:rsidRPr="00365ADA">
        <w:rPr>
          <w:rFonts w:ascii="Times New Roman" w:hAnsi="Times New Roman" w:cs="Times New Roman"/>
          <w:sz w:val="24"/>
          <w:lang w:eastAsia="en-US"/>
        </w:rPr>
        <w:t>Seção</w:t>
      </w:r>
      <w:r w:rsidR="00F04679" w:rsidRPr="00365ADA">
        <w:rPr>
          <w:rFonts w:ascii="Times New Roman" w:hAnsi="Times New Roman" w:cs="Times New Roman"/>
          <w:sz w:val="24"/>
          <w:lang w:eastAsia="en-US"/>
        </w:rPr>
        <w:t xml:space="preserve"> de</w:t>
      </w:r>
      <w:r w:rsidRPr="00365ADA">
        <w:rPr>
          <w:rFonts w:ascii="Times New Roman" w:hAnsi="Times New Roman" w:cs="Times New Roman"/>
          <w:sz w:val="24"/>
          <w:lang w:eastAsia="en-US"/>
        </w:rPr>
        <w:t xml:space="preserve"> Manutenção Civil da Prefeitura Universitária, através do telefone 83-3216-</w:t>
      </w:r>
      <w:r w:rsidR="00A973BA" w:rsidRPr="00365ADA">
        <w:rPr>
          <w:rFonts w:ascii="Times New Roman" w:hAnsi="Times New Roman" w:cs="Times New Roman"/>
          <w:sz w:val="24"/>
          <w:lang w:eastAsia="en-US"/>
        </w:rPr>
        <w:t>71</w:t>
      </w:r>
      <w:r w:rsidR="00365ADA" w:rsidRPr="00365ADA">
        <w:rPr>
          <w:rFonts w:ascii="Times New Roman" w:hAnsi="Times New Roman" w:cs="Times New Roman"/>
          <w:sz w:val="24"/>
          <w:lang w:eastAsia="en-US"/>
        </w:rPr>
        <w:t>91</w:t>
      </w:r>
      <w:r w:rsidR="00A973BA" w:rsidRPr="00365ADA">
        <w:rPr>
          <w:rFonts w:ascii="Times New Roman" w:hAnsi="Times New Roman" w:cs="Times New Roman"/>
          <w:sz w:val="24"/>
          <w:lang w:eastAsia="en-US"/>
        </w:rPr>
        <w:t xml:space="preserve"> / 7</w:t>
      </w:r>
      <w:r w:rsidR="00365ADA" w:rsidRPr="00365ADA">
        <w:rPr>
          <w:rFonts w:ascii="Times New Roman" w:hAnsi="Times New Roman" w:cs="Times New Roman"/>
          <w:sz w:val="24"/>
          <w:lang w:eastAsia="en-US"/>
        </w:rPr>
        <w:t>256</w:t>
      </w:r>
      <w:r w:rsidRPr="00365ADA">
        <w:rPr>
          <w:rFonts w:ascii="Times New Roman" w:hAnsi="Times New Roman" w:cs="Times New Roman"/>
          <w:sz w:val="24"/>
          <w:lang w:eastAsia="en-US"/>
        </w:rPr>
        <w:t>.</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O prazo para a visita técnica iniciar-se-á no dia útil seguinte ao da publicação do Edital, estendendo-se até o dia útil anterior à data prevista para abertura da sessão pública.</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Para a visita técnica, o licitante, ou o seu representante, deverá estar devidamente identificado e possuir conhecimento técnico no objeto da licitação.</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 xml:space="preserve">A </w:t>
      </w:r>
      <w:r>
        <w:rPr>
          <w:rFonts w:ascii="Times New Roman" w:hAnsi="Times New Roman" w:cs="Times New Roman"/>
          <w:sz w:val="24"/>
        </w:rPr>
        <w:t xml:space="preserve">Prefeitura Universitária da </w:t>
      </w:r>
      <w:r w:rsidRPr="007E0710">
        <w:rPr>
          <w:rFonts w:ascii="Times New Roman" w:hAnsi="Times New Roman" w:cs="Times New Roman"/>
          <w:sz w:val="24"/>
        </w:rPr>
        <w:t xml:space="preserve">UFPB recomenda que o licitante faça a visita técnica, pois a mesma representará a oportunidade para os licitantes interessados tomem conhecimento de tudo aquilo que possa, de alguma forma, influir sobre o custo, preparação da proposta e execução do objeto, além de conhecerem as características e especificações, condições especiais ou dificuldades que possam interferir na execução dos trabalhos, tais como: as condições locais, equipamentos necessários a execução, a metragem do local, os </w:t>
      </w:r>
      <w:r w:rsidRPr="007E0710">
        <w:rPr>
          <w:rFonts w:ascii="Times New Roman" w:hAnsi="Times New Roman" w:cs="Times New Roman"/>
          <w:sz w:val="24"/>
        </w:rPr>
        <w:lastRenderedPageBreak/>
        <w:t>meios de acesso ao local, além de fazerem todos os questionamentos e solicitações técnicas que acharem necessários para elaboração de suas propostas comerciais.</w:t>
      </w:r>
    </w:p>
    <w:p w:rsidR="007E0710" w:rsidRPr="007E0710"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O exame, a conferência e a constatação prévia de todos os detalhes e características técnicas do objeto passam a ser responsabilidade exclusiva da Licitante interessada, não se permitindo alegar o desconhecimento de tais fatores como forma de reivindicar qualquer tipo de reajuste no contrato.</w:t>
      </w:r>
    </w:p>
    <w:p w:rsidR="007E0710" w:rsidRPr="00E7635E"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7E0710">
        <w:rPr>
          <w:rFonts w:ascii="Times New Roman" w:hAnsi="Times New Roman" w:cs="Times New Roman"/>
          <w:sz w:val="24"/>
        </w:rPr>
        <w:t xml:space="preserve">A responsabilidade pela ocorrência de eventuais prejuízos em virtude de omissão na verificação dos locais de instalação e execução dos serviços é exclusivamente da Licitante Contratada, que deverá declarar que tomou conhecimento de todas as informações e das condições locais para o cumprimento das obrigações objeto da licitação, preenchendo – obrigatoriamente </w:t>
      </w:r>
      <w:r w:rsidRPr="00E7635E">
        <w:rPr>
          <w:rFonts w:ascii="Times New Roman" w:hAnsi="Times New Roman" w:cs="Times New Roman"/>
          <w:sz w:val="24"/>
        </w:rPr>
        <w:t xml:space="preserve">– a </w:t>
      </w:r>
      <w:r w:rsidR="00C23C4C" w:rsidRPr="00E7635E">
        <w:rPr>
          <w:rFonts w:ascii="Times New Roman" w:hAnsi="Times New Roman" w:cs="Times New Roman"/>
          <w:sz w:val="24"/>
        </w:rPr>
        <w:t>Declaração de Conhecimento dos Locais e Dificuldades do Serviço/Entrega de Bens</w:t>
      </w:r>
      <w:r w:rsidRPr="00E7635E">
        <w:rPr>
          <w:rFonts w:ascii="Times New Roman" w:hAnsi="Times New Roman" w:cs="Times New Roman"/>
          <w:sz w:val="24"/>
        </w:rPr>
        <w:t xml:space="preserve">, </w:t>
      </w:r>
      <w:r w:rsidRPr="00E7635E">
        <w:rPr>
          <w:rFonts w:ascii="Times New Roman" w:hAnsi="Times New Roman" w:cs="Times New Roman"/>
          <w:b/>
          <w:sz w:val="24"/>
        </w:rPr>
        <w:t>Anexo V</w:t>
      </w:r>
      <w:r w:rsidRPr="00E7635E">
        <w:rPr>
          <w:rFonts w:ascii="Times New Roman" w:hAnsi="Times New Roman" w:cs="Times New Roman"/>
          <w:sz w:val="24"/>
        </w:rPr>
        <w:t xml:space="preserve"> do Edital.</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Default="007C7383" w:rsidP="00313D1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313D10" w:rsidRPr="00313D10" w:rsidRDefault="00313D10" w:rsidP="00313D10">
      <w:pPr>
        <w:rPr>
          <w:rFonts w:eastAsiaTheme="minorEastAsia"/>
        </w:rPr>
      </w:pPr>
    </w:p>
    <w:p w:rsidR="007C7383" w:rsidRPr="0092721B" w:rsidRDefault="007C7383" w:rsidP="00313D10">
      <w:pPr>
        <w:pStyle w:val="Nivel01"/>
        <w:keepNext w:val="0"/>
        <w:keepLines w:val="0"/>
        <w:numPr>
          <w:ilvl w:val="1"/>
          <w:numId w:val="3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313D10">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6A1FD6" w:rsidRDefault="006A1FD6"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313D10" w:rsidRPr="00313D10" w:rsidRDefault="00313D10" w:rsidP="00313D10">
      <w:pPr>
        <w:rPr>
          <w:lang w:eastAsia="en-US"/>
        </w:rPr>
      </w:pPr>
    </w:p>
    <w:p w:rsidR="006A1FD6"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AC75EF"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AC75EF">
        <w:rPr>
          <w:rFonts w:ascii="Times New Roman" w:hAnsi="Times New Roman" w:cs="Times New Roman"/>
          <w:sz w:val="24"/>
        </w:rPr>
        <w:t>apresentar a planilha de custos e formação de preços, devidamente ajustada ao lance vencedor, em conformidade com o modelo anexo a este instrumento convocatório.</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conter a indicação do banco, número da conta e agência do licitante vencedor, para fins de pagamento.</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Pr="00D42C21"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42C21">
        <w:rPr>
          <w:rFonts w:ascii="Times New Roman" w:hAnsi="Times New Roman" w:cs="Times New Roman"/>
          <w:color w:val="auto"/>
          <w:sz w:val="24"/>
          <w:szCs w:val="24"/>
          <w:lang w:eastAsia="en-US"/>
        </w:rPr>
        <w:t>DOS RECURSOS</w:t>
      </w:r>
    </w:p>
    <w:p w:rsidR="00313D10" w:rsidRPr="00D42C21" w:rsidRDefault="00313D10" w:rsidP="00313D10">
      <w:pPr>
        <w:rPr>
          <w:lang w:eastAsia="en-US"/>
        </w:rPr>
      </w:pPr>
    </w:p>
    <w:p w:rsidR="000F104D" w:rsidRPr="00D42C21" w:rsidRDefault="00D42C2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42C21">
        <w:rPr>
          <w:rFonts w:ascii="Times New Roman" w:hAnsi="Times New Roman" w:cs="Times New Roman"/>
          <w:sz w:val="24"/>
          <w:lang w:eastAsia="en-US"/>
        </w:rPr>
        <w:t>O Pregoeiro declarará o vencedor e, depois de decorr</w:t>
      </w:r>
      <w:r w:rsidRPr="00D42C21">
        <w:rPr>
          <w:rFonts w:ascii="Times New Roman" w:hAnsi="Times New Roman" w:cs="Times New Roman"/>
          <w:sz w:val="24"/>
        </w:rPr>
        <w:t xml:space="preserve">ida a </w:t>
      </w:r>
      <w:r w:rsidRPr="00D42C21">
        <w:rPr>
          <w:rFonts w:ascii="Times New Roman" w:hAnsi="Times New Roman" w:cs="Times New Roman"/>
          <w:sz w:val="24"/>
          <w:lang w:eastAsia="en-US"/>
        </w:rPr>
        <w:t xml:space="preserve">fase de regularização fiscal de microempresa ou empresa de pequeno porte, se for o caso, concederá, </w:t>
      </w:r>
      <w:r w:rsidRPr="00D42C21">
        <w:rPr>
          <w:rFonts w:ascii="Times New Roman" w:hAnsi="Times New Roman" w:cs="Times New Roman"/>
          <w:b/>
          <w:sz w:val="24"/>
          <w:lang w:eastAsia="en-US"/>
        </w:rPr>
        <w:t xml:space="preserve">nos moldes do Acórdão nº 1990/2008 do TCU – Plenário, o </w:t>
      </w:r>
      <w:r w:rsidRPr="00D42C21">
        <w:rPr>
          <w:rFonts w:ascii="Times New Roman" w:hAnsi="Times New Roman" w:cs="Times New Roman"/>
          <w:b/>
          <w:sz w:val="24"/>
        </w:rPr>
        <w:t>prazo de no mínimo 30 (trinta) minutos,</w:t>
      </w:r>
      <w:r w:rsidRPr="00D42C21">
        <w:rPr>
          <w:rFonts w:ascii="Times New Roman" w:hAnsi="Times New Roman" w:cs="Times New Roman"/>
          <w:sz w:val="24"/>
        </w:rPr>
        <w:t xml:space="preserve"> </w:t>
      </w:r>
      <w:r w:rsidRPr="00D42C21">
        <w:rPr>
          <w:rFonts w:ascii="Times New Roman" w:hAnsi="Times New Roman" w:cs="Times New Roman"/>
          <w:b/>
          <w:sz w:val="24"/>
        </w:rPr>
        <w:t>para que qualquer licitante manifeste a intenção de recorrer,</w:t>
      </w:r>
      <w:r w:rsidRPr="00D42C21">
        <w:rPr>
          <w:rFonts w:ascii="Times New Roman" w:hAnsi="Times New Roman" w:cs="Times New Roman"/>
          <w:sz w:val="24"/>
        </w:rPr>
        <w:t xml:space="preserve"> de forma motivada, isto é, indicando contra qual(is) decisão(ões) pretende recorrer e por quais motivos, em campo próprio do sistema.</w:t>
      </w:r>
    </w:p>
    <w:p w:rsidR="000F104D" w:rsidRPr="009243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des</w:t>
      </w:r>
      <w:r w:rsidRPr="0092721B">
        <w:rPr>
          <w:rFonts w:ascii="Times New Roman" w:hAnsi="Times New Roman" w:cs="Times New Roman"/>
          <w:sz w:val="24"/>
        </w:rPr>
        <w:lastRenderedPageBreak/>
        <w:t>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5755A" w:rsidRDefault="0005755A"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13D10" w:rsidRPr="00313D10" w:rsidRDefault="00313D10" w:rsidP="00313D10"/>
    <w:p w:rsidR="00392DD9"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313D10">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92721B" w:rsidRDefault="00392DD9"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13D10" w:rsidRPr="00313D10" w:rsidRDefault="00313D10" w:rsidP="00313D10"/>
    <w:p w:rsidR="003C4C35" w:rsidRPr="0092434D" w:rsidRDefault="002A371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w:t>
      </w:r>
    </w:p>
    <w:p w:rsidR="0018218A" w:rsidRPr="0092721B" w:rsidRDefault="0018218A"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313D10">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92721B" w:rsidRDefault="005A51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assegurará, qualquer que seja a modalidade escolhida, o pagamento de: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prejuízos advindos do não cumprimento do objeto do contrato;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prejuízos diretos causados à Administração decorrentes de culpa ou dolo durante a execução do contrato;</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multas moratórias e punitivas aplicadas pela Administração à contratada; e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obrigações trabalhistas e previdenciárias de qualquer natureza, não adimplidas pela contratada, quando couber.</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Default="00E74BE2"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no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424965" w:rsidRPr="0092721B" w:rsidRDefault="00424965" w:rsidP="00424965">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Default="009F050F"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313D10" w:rsidRPr="00313D10" w:rsidRDefault="00313D10" w:rsidP="00313D10"/>
    <w:p w:rsidR="00E824F5" w:rsidRPr="0092434D" w:rsidRDefault="00FF72AF"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92434D">
        <w:rPr>
          <w:rFonts w:ascii="Times New Roman" w:hAnsi="Times New Roman" w:cs="Times New Roman"/>
          <w:sz w:val="24"/>
        </w:rPr>
        <w:t>.</w:t>
      </w:r>
    </w:p>
    <w:p w:rsidR="00F84E67" w:rsidRPr="0092434D" w:rsidRDefault="00E824F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bCs/>
          <w:iCs/>
          <w:sz w:val="24"/>
        </w:rPr>
        <w:t xml:space="preserve">O prazo de vigência da </w:t>
      </w:r>
      <w:r w:rsidR="0012525E" w:rsidRPr="0092434D">
        <w:rPr>
          <w:rFonts w:ascii="Times New Roman" w:hAnsi="Times New Roman" w:cs="Times New Roman"/>
          <w:bCs/>
          <w:iCs/>
          <w:sz w:val="24"/>
        </w:rPr>
        <w:t>Ata do Registro de Preços</w:t>
      </w:r>
      <w:r w:rsidRPr="0092434D">
        <w:rPr>
          <w:rFonts w:ascii="Times New Roman" w:hAnsi="Times New Roman" w:cs="Times New Roman"/>
          <w:bCs/>
          <w:iCs/>
          <w:sz w:val="24"/>
        </w:rPr>
        <w:t xml:space="preserve"> é de </w:t>
      </w:r>
      <w:r w:rsidR="00FF72AF" w:rsidRPr="0092434D">
        <w:rPr>
          <w:rFonts w:ascii="Times New Roman" w:hAnsi="Times New Roman" w:cs="Times New Roman"/>
          <w:bCs/>
          <w:iCs/>
          <w:sz w:val="24"/>
        </w:rPr>
        <w:t>12 (doze) meses</w:t>
      </w:r>
      <w:r w:rsidR="00610568" w:rsidRPr="0092434D">
        <w:rPr>
          <w:rFonts w:ascii="Times New Roman" w:hAnsi="Times New Roman" w:cs="Times New Roman"/>
          <w:bCs/>
          <w:iCs/>
          <w:sz w:val="24"/>
        </w:rPr>
        <w:t xml:space="preserve">, </w:t>
      </w:r>
      <w:r w:rsidR="0092434D" w:rsidRPr="0092434D">
        <w:rPr>
          <w:rFonts w:ascii="Times New Roman" w:hAnsi="Times New Roman" w:cs="Times New Roman"/>
          <w:bCs/>
          <w:iCs/>
          <w:sz w:val="24"/>
        </w:rPr>
        <w:t xml:space="preserve">não </w:t>
      </w:r>
      <w:r w:rsidR="00EC53B6" w:rsidRPr="0092434D">
        <w:rPr>
          <w:rFonts w:ascii="Times New Roman" w:hAnsi="Times New Roman" w:cs="Times New Roman"/>
          <w:bCs/>
          <w:iCs/>
          <w:sz w:val="24"/>
        </w:rPr>
        <w:t xml:space="preserve">podendo ser </w:t>
      </w:r>
      <w:r w:rsidR="00EC53B6" w:rsidRPr="0092434D">
        <w:rPr>
          <w:rFonts w:ascii="Times New Roman" w:hAnsi="Times New Roman" w:cs="Times New Roman"/>
          <w:bCs/>
          <w:iCs/>
          <w:color w:val="000000"/>
          <w:sz w:val="24"/>
        </w:rPr>
        <w:t>prorrogado</w:t>
      </w:r>
      <w:r w:rsidR="0092434D" w:rsidRPr="0092434D">
        <w:rPr>
          <w:rFonts w:ascii="Times New Roman" w:hAnsi="Times New Roman" w:cs="Times New Roman"/>
          <w:bCs/>
          <w:iCs/>
          <w:color w:val="000000"/>
          <w:sz w:val="24"/>
        </w:rPr>
        <w:t>.</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on line</w:t>
      </w:r>
      <w:r w:rsidRPr="0092721B">
        <w:rPr>
          <w:rFonts w:ascii="Times New Roman" w:hAnsi="Times New Roman" w:cs="Times New Roman"/>
          <w:sz w:val="24"/>
        </w:rPr>
        <w:t>” ao SICAF, bem como ao Cadastro Informativo de Créditos não Quitados – CADIN, cujos resultados serão anexados aos autos do processo.</w:t>
      </w:r>
    </w:p>
    <w:p w:rsidR="00E824F5" w:rsidRPr="0092721B" w:rsidRDefault="00E824F5"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92721B" w:rsidRDefault="00FF72AF"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313D10">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O prazo previsto para assinatura ou aceite poderá ser prorrogado, por igual período, por solicitação justificada do adjudicatário e aceita pela Administração.</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313D10" w:rsidRPr="00313D10" w:rsidRDefault="00313D10" w:rsidP="00313D10"/>
    <w:p w:rsidR="000F104D" w:rsidRPr="0092721B" w:rsidRDefault="002D6E7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EC53B6" w:rsidRDefault="0015099E"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Pr="00E7635E"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DAS OBRIGAÇÕES DA CONTRATANTE E </w:t>
      </w:r>
      <w:r w:rsidRPr="00E7635E">
        <w:rPr>
          <w:rFonts w:ascii="Times New Roman" w:hAnsi="Times New Roman" w:cs="Times New Roman"/>
          <w:color w:val="auto"/>
          <w:sz w:val="24"/>
          <w:szCs w:val="24"/>
          <w:lang w:eastAsia="en-US"/>
        </w:rPr>
        <w:t>DA CONTRATADA</w:t>
      </w:r>
    </w:p>
    <w:p w:rsidR="00313D10" w:rsidRPr="00313D10" w:rsidRDefault="00313D10" w:rsidP="00313D10">
      <w:pPr>
        <w:rPr>
          <w:lang w:eastAsia="en-US"/>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313D10">
      <w:pPr>
        <w:pStyle w:val="PargrafodaLista"/>
        <w:tabs>
          <w:tab w:val="left" w:pos="1418"/>
        </w:tabs>
        <w:spacing w:line="360" w:lineRule="auto"/>
        <w:ind w:left="0"/>
        <w:contextualSpacing w:val="0"/>
        <w:jc w:val="both"/>
        <w:rPr>
          <w:rFonts w:ascii="Times New Roman" w:hAnsi="Times New Roman" w:cs="Times New Roman"/>
          <w:b/>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313D10" w:rsidRPr="00313D10" w:rsidRDefault="00313D10" w:rsidP="00313D10"/>
    <w:p w:rsidR="00B23D68" w:rsidRPr="0092721B" w:rsidRDefault="0044264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o detalhamento dos serviços executados e os materiais empregados, através de ordem bancária, para crédito em banco, agência e conta corrente indicados pelo contratado.</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lastRenderedPageBreak/>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produziu os resultados acordados;</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executar as atividades contratadas, ou não as executou com a qualidade mínima exigida;</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deixou de utilizar os materiais e recursos humanos exigidos para a execução do serviço, ou utilizou-os com qualidade ou quantidade inferior à demandada.</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lastRenderedPageBreak/>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52007B" w:rsidRPr="0092721B" w:rsidRDefault="0052007B"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52007B" w:rsidRPr="0092721B" w:rsidRDefault="0052007B" w:rsidP="00313D10">
      <w:pPr>
        <w:tabs>
          <w:tab w:val="left" w:pos="1418"/>
          <w:tab w:val="left" w:pos="1701"/>
        </w:tabs>
        <w:spacing w:line="360" w:lineRule="auto"/>
        <w:jc w:val="center"/>
        <w:rPr>
          <w:rFonts w:ascii="Times New Roman" w:hAnsi="Times New Roman" w:cs="Times New Roman"/>
          <w:sz w:val="24"/>
        </w:rPr>
      </w:pPr>
    </w:p>
    <w:p w:rsidR="000F104D" w:rsidRPr="0092721B" w:rsidRDefault="000F104D" w:rsidP="00313D10">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r w:rsidRPr="0092721B">
        <w:rPr>
          <w:rFonts w:ascii="Times New Roman" w:hAnsi="Times New Roman" w:cs="Times New Roman"/>
          <w:sz w:val="24"/>
        </w:rPr>
        <w:t>0,00016438, assim apurado:</w:t>
      </w:r>
    </w:p>
    <w:p w:rsidR="0052007B" w:rsidRPr="0092721B" w:rsidRDefault="0052007B" w:rsidP="00313D10">
      <w:pPr>
        <w:tabs>
          <w:tab w:val="left" w:pos="1418"/>
          <w:tab w:val="left" w:pos="1701"/>
        </w:tabs>
        <w:spacing w:line="360" w:lineRule="auto"/>
        <w:jc w:val="both"/>
        <w:rPr>
          <w:rFonts w:ascii="Times New Roman" w:hAnsi="Times New Roman" w:cs="Times New Roman"/>
          <w:sz w:val="24"/>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rsidTr="00014FF2">
        <w:tc>
          <w:tcPr>
            <w:tcW w:w="1843" w:type="dxa"/>
            <w:vMerge w:val="restart"/>
            <w:vAlign w:val="center"/>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( 6 / 100 )</w:t>
            </w:r>
          </w:p>
        </w:tc>
        <w:tc>
          <w:tcPr>
            <w:tcW w:w="4501" w:type="dxa"/>
            <w:vMerge w:val="restart"/>
            <w:vAlign w:val="center"/>
          </w:tcPr>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014FF2">
        <w:tc>
          <w:tcPr>
            <w:tcW w:w="1843"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313D10">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Default="009756B3"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313D10" w:rsidRPr="00313D10" w:rsidRDefault="00313D10" w:rsidP="00313D10"/>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92721B" w:rsidRDefault="00B72D07" w:rsidP="00313D10">
      <w:pPr>
        <w:tabs>
          <w:tab w:val="left" w:pos="1418"/>
        </w:tabs>
        <w:spacing w:line="360" w:lineRule="auto"/>
        <w:jc w:val="both"/>
        <w:rPr>
          <w:rFonts w:ascii="Times New Roman" w:hAnsi="Times New Roman" w:cs="Times New Roman"/>
          <w:sz w:val="24"/>
        </w:rPr>
      </w:pPr>
    </w:p>
    <w:p w:rsidR="000F104D" w:rsidRDefault="003A0874"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apresentar documentação falsa;</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deixar de entregar os documentos exigidos no certame;</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rPr>
        <w:t>ensejar o retardamento da execução do objeto;</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não mantiver a proposta;</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 fraude fiscal</w:t>
      </w:r>
      <w:r w:rsidRPr="0092721B">
        <w:rPr>
          <w:rFonts w:ascii="Times New Roman" w:hAnsi="Times New Roman" w:cs="Times New Roman"/>
          <w:sz w:val="24"/>
          <w:shd w:val="clear" w:color="auto" w:fill="FFFFFF"/>
        </w:rPr>
        <w:t>;</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 xml:space="preserve">Considera-se comportamento inidôneo, entre outros, a declaração falsa quanto às condições de participação, quanto ao enquadramento como ME/EPP ou o conluio entre </w:t>
      </w:r>
      <w:r w:rsidRPr="0092721B">
        <w:rPr>
          <w:rFonts w:ascii="Times New Roman" w:hAnsi="Times New Roman" w:cs="Times New Roman"/>
          <w:sz w:val="24"/>
          <w:bdr w:val="none" w:sz="0" w:space="0" w:color="auto" w:frame="1"/>
          <w:shd w:val="clear" w:color="auto" w:fill="FFFFFF"/>
        </w:rPr>
        <w:lastRenderedPageBreak/>
        <w:t>os licitantes, em qualquer momento da licitação, mesmo após o encerramento da fase de lances.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365ADA"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365ADA">
        <w:rPr>
          <w:rFonts w:ascii="Times New Roman" w:hAnsi="Times New Roman" w:cs="Times New Roman"/>
          <w:sz w:val="24"/>
          <w:shd w:val="clear" w:color="auto" w:fill="FFFFFF"/>
        </w:rPr>
        <w:t xml:space="preserve">Multa de </w:t>
      </w:r>
      <w:r w:rsidR="001809B9" w:rsidRPr="00365ADA">
        <w:rPr>
          <w:rFonts w:ascii="Times New Roman" w:hAnsi="Times New Roman" w:cs="Times New Roman"/>
          <w:sz w:val="24"/>
          <w:shd w:val="clear" w:color="auto" w:fill="FFFFFF"/>
        </w:rPr>
        <w:t xml:space="preserve">até </w:t>
      </w:r>
      <w:r w:rsidR="00C23C4C" w:rsidRPr="00365ADA">
        <w:rPr>
          <w:rFonts w:ascii="Times New Roman" w:hAnsi="Times New Roman" w:cs="Times New Roman"/>
          <w:sz w:val="24"/>
          <w:shd w:val="clear" w:color="auto" w:fill="FFFFFF"/>
        </w:rPr>
        <w:t>2</w:t>
      </w:r>
      <w:r w:rsidR="001809B9" w:rsidRPr="00365ADA">
        <w:rPr>
          <w:rFonts w:ascii="Times New Roman" w:hAnsi="Times New Roman" w:cs="Times New Roman"/>
          <w:sz w:val="24"/>
          <w:shd w:val="clear" w:color="auto" w:fill="FFFFFF"/>
        </w:rPr>
        <w:t>0% (</w:t>
      </w:r>
      <w:r w:rsidR="00C23C4C" w:rsidRPr="00365ADA">
        <w:rPr>
          <w:rFonts w:ascii="Times New Roman" w:hAnsi="Times New Roman" w:cs="Times New Roman"/>
          <w:sz w:val="24"/>
          <w:shd w:val="clear" w:color="auto" w:fill="FFFFFF"/>
        </w:rPr>
        <w:t>vinte</w:t>
      </w:r>
      <w:r w:rsidR="001809B9" w:rsidRPr="00365ADA">
        <w:rPr>
          <w:rFonts w:ascii="Times New Roman" w:hAnsi="Times New Roman" w:cs="Times New Roman"/>
          <w:sz w:val="24"/>
          <w:shd w:val="clear" w:color="auto" w:fill="FFFFFF"/>
        </w:rPr>
        <w:t xml:space="preserve"> por cento)</w:t>
      </w:r>
      <w:r w:rsidRPr="00365ADA">
        <w:rPr>
          <w:rFonts w:ascii="Times New Roman" w:hAnsi="Times New Roman" w:cs="Times New Roman"/>
          <w:sz w:val="24"/>
          <w:shd w:val="clear" w:color="auto" w:fill="FFFFFF"/>
        </w:rPr>
        <w:t xml:space="preserve"> sobre o valor estimado do(s) item(s) prejudicado(s) pela conduta do licitante;</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Gabinete da Reitoria (Sala 09 – Antiga Sala de Reuniões), à Comissão Permanente de Licitação da Prefeitura Universitária (CPL-PU).</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previstos no certame.</w:t>
      </w:r>
    </w:p>
    <w:p w:rsidR="00B8253B" w:rsidRPr="0092721B" w:rsidRDefault="00B825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O pregoeiro responderá a todos os pedidos de esclarecimentos e recursos de impugnação através do Portal de Compras Governamentais (Comprasnet), na aba “Impugnações/Esclarecimentos/Avisos”, tornando</w:t>
      </w:r>
      <w:r>
        <w:rPr>
          <w:rFonts w:ascii="Times New Roman" w:hAnsi="Times New Roman" w:cs="Times New Roman"/>
          <w:sz w:val="24"/>
        </w:rPr>
        <w:t>-os</w:t>
      </w:r>
      <w:r w:rsidRPr="00943F13">
        <w:rPr>
          <w:rFonts w:ascii="Times New Roman" w:hAnsi="Times New Roman" w:cs="Times New Roman"/>
          <w:sz w:val="24"/>
        </w:rPr>
        <w:t xml:space="preserve"> disponíve</w:t>
      </w:r>
      <w:r>
        <w:rPr>
          <w:rFonts w:ascii="Times New Roman" w:hAnsi="Times New Roman" w:cs="Times New Roman"/>
          <w:sz w:val="24"/>
        </w:rPr>
        <w:t>is</w:t>
      </w:r>
      <w:r w:rsidRPr="00943F13">
        <w:rPr>
          <w:rFonts w:ascii="Times New Roman" w:hAnsi="Times New Roman" w:cs="Times New Roman"/>
          <w:sz w:val="24"/>
        </w:rPr>
        <w:t xml:space="preserve"> a todos os interessados.</w:t>
      </w:r>
    </w:p>
    <w:p w:rsidR="000F104D" w:rsidRPr="00365ADA"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365ADA">
        <w:rPr>
          <w:rFonts w:ascii="Times New Roman" w:hAnsi="Times New Roman" w:cs="Times New Roman"/>
          <w:sz w:val="24"/>
        </w:rPr>
        <w:t xml:space="preserve">As respostas às impugnações e os esclarecimentos prestados pelo </w:t>
      </w:r>
      <w:r w:rsidR="00E17E25" w:rsidRPr="00365ADA">
        <w:rPr>
          <w:rFonts w:ascii="Times New Roman" w:hAnsi="Times New Roman" w:cs="Times New Roman"/>
          <w:sz w:val="24"/>
        </w:rPr>
        <w:t>Pregoeiro</w:t>
      </w:r>
      <w:r w:rsidRPr="00365ADA">
        <w:rPr>
          <w:rFonts w:ascii="Times New Roman" w:hAnsi="Times New Roman" w:cs="Times New Roman"/>
          <w:sz w:val="24"/>
        </w:rPr>
        <w:t xml:space="preserve"> serão entranhados nos autos do processo licitatório e estarão disponíveis para consulta por qualquer interessado.</w:t>
      </w:r>
    </w:p>
    <w:p w:rsidR="00CB5C51" w:rsidRPr="00365ADA" w:rsidRDefault="00CB5C5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365ADA">
        <w:rPr>
          <w:rFonts w:ascii="Times New Roman" w:hAnsi="Times New Roman" w:cs="Times New Roman"/>
          <w:sz w:val="24"/>
        </w:rPr>
        <w:t xml:space="preserve">Qualquer dúvida de ordem técnica desta licitação </w:t>
      </w:r>
      <w:r w:rsidR="00A95F9F" w:rsidRPr="00365ADA">
        <w:rPr>
          <w:rFonts w:ascii="Times New Roman" w:hAnsi="Times New Roman" w:cs="Times New Roman"/>
          <w:sz w:val="24"/>
        </w:rPr>
        <w:t>poderá</w:t>
      </w:r>
      <w:r w:rsidRPr="00365ADA">
        <w:rPr>
          <w:rFonts w:ascii="Times New Roman" w:hAnsi="Times New Roman" w:cs="Times New Roman"/>
          <w:sz w:val="24"/>
        </w:rPr>
        <w:t xml:space="preserve"> ser sanada </w:t>
      </w:r>
      <w:r w:rsidR="00A95F9F" w:rsidRPr="00365ADA">
        <w:rPr>
          <w:rFonts w:ascii="Times New Roman" w:hAnsi="Times New Roman" w:cs="Times New Roman"/>
          <w:sz w:val="24"/>
        </w:rPr>
        <w:t>pessoalmente ou pelo</w:t>
      </w:r>
      <w:r w:rsidR="00424965" w:rsidRPr="00365ADA">
        <w:rPr>
          <w:rFonts w:ascii="Times New Roman" w:hAnsi="Times New Roman" w:cs="Times New Roman"/>
          <w:sz w:val="24"/>
        </w:rPr>
        <w:t>s</w:t>
      </w:r>
      <w:r w:rsidR="00A95F9F" w:rsidRPr="00365ADA">
        <w:rPr>
          <w:rFonts w:ascii="Times New Roman" w:hAnsi="Times New Roman" w:cs="Times New Roman"/>
          <w:sz w:val="24"/>
        </w:rPr>
        <w:t xml:space="preserve"> telefone</w:t>
      </w:r>
      <w:r w:rsidR="00424965" w:rsidRPr="00365ADA">
        <w:rPr>
          <w:rFonts w:ascii="Times New Roman" w:hAnsi="Times New Roman" w:cs="Times New Roman"/>
          <w:sz w:val="24"/>
        </w:rPr>
        <w:t>s</w:t>
      </w:r>
      <w:r w:rsidR="00A95F9F" w:rsidRPr="00365ADA">
        <w:rPr>
          <w:rFonts w:ascii="Times New Roman" w:hAnsi="Times New Roman" w:cs="Times New Roman"/>
          <w:sz w:val="24"/>
        </w:rPr>
        <w:t xml:space="preserve"> (83) 3216-</w:t>
      </w:r>
      <w:r w:rsidR="00424965" w:rsidRPr="00365ADA">
        <w:rPr>
          <w:rFonts w:ascii="Times New Roman" w:hAnsi="Times New Roman" w:cs="Times New Roman"/>
          <w:sz w:val="24"/>
        </w:rPr>
        <w:t>71</w:t>
      </w:r>
      <w:r w:rsidR="00365ADA" w:rsidRPr="00365ADA">
        <w:rPr>
          <w:rFonts w:ascii="Times New Roman" w:hAnsi="Times New Roman" w:cs="Times New Roman"/>
          <w:sz w:val="24"/>
        </w:rPr>
        <w:t>91</w:t>
      </w:r>
      <w:r w:rsidR="00424965" w:rsidRPr="00365ADA">
        <w:rPr>
          <w:rFonts w:ascii="Times New Roman" w:hAnsi="Times New Roman" w:cs="Times New Roman"/>
          <w:sz w:val="24"/>
        </w:rPr>
        <w:t>/7</w:t>
      </w:r>
      <w:r w:rsidR="00365ADA" w:rsidRPr="00365ADA">
        <w:rPr>
          <w:rFonts w:ascii="Times New Roman" w:hAnsi="Times New Roman" w:cs="Times New Roman"/>
          <w:sz w:val="24"/>
        </w:rPr>
        <w:t>256</w:t>
      </w:r>
      <w:r w:rsidR="00A23B86" w:rsidRPr="00365ADA">
        <w:rPr>
          <w:rFonts w:ascii="Times New Roman" w:hAnsi="Times New Roman" w:cs="Times New Roman"/>
          <w:sz w:val="24"/>
        </w:rPr>
        <w:t xml:space="preserve">, </w:t>
      </w:r>
      <w:r w:rsidR="00A95F9F" w:rsidRPr="00365ADA">
        <w:rPr>
          <w:rFonts w:ascii="Times New Roman" w:hAnsi="Times New Roman" w:cs="Times New Roman"/>
          <w:sz w:val="24"/>
        </w:rPr>
        <w:t xml:space="preserve">junto à </w:t>
      </w:r>
      <w:r w:rsidR="00365ADA" w:rsidRPr="00365ADA">
        <w:rPr>
          <w:rFonts w:ascii="Times New Roman" w:hAnsi="Times New Roman" w:cs="Times New Roman"/>
          <w:sz w:val="24"/>
        </w:rPr>
        <w:t>Seção</w:t>
      </w:r>
      <w:r w:rsidR="002A770A" w:rsidRPr="00365ADA">
        <w:rPr>
          <w:rFonts w:ascii="Times New Roman" w:hAnsi="Times New Roman" w:cs="Times New Roman"/>
          <w:sz w:val="24"/>
        </w:rPr>
        <w:t xml:space="preserve"> de </w:t>
      </w:r>
      <w:r w:rsidR="005D1992" w:rsidRPr="00365ADA">
        <w:rPr>
          <w:rFonts w:ascii="Times New Roman" w:hAnsi="Times New Roman" w:cs="Times New Roman"/>
          <w:sz w:val="24"/>
        </w:rPr>
        <w:t xml:space="preserve">Manutenção </w:t>
      </w:r>
      <w:r w:rsidR="00B8253B" w:rsidRPr="00365ADA">
        <w:rPr>
          <w:rFonts w:ascii="Times New Roman" w:hAnsi="Times New Roman" w:cs="Times New Roman"/>
          <w:sz w:val="24"/>
        </w:rPr>
        <w:t>Civil</w:t>
      </w:r>
      <w:r w:rsidR="005A1526" w:rsidRPr="00365ADA">
        <w:rPr>
          <w:rFonts w:ascii="Times New Roman" w:hAnsi="Times New Roman" w:cs="Times New Roman"/>
          <w:sz w:val="24"/>
        </w:rPr>
        <w:t xml:space="preserve"> da Prefeitura Universitária</w:t>
      </w:r>
      <w:r w:rsidR="00B8253B" w:rsidRPr="00365ADA">
        <w:rPr>
          <w:rFonts w:ascii="Times New Roman" w:hAnsi="Times New Roman" w:cs="Times New Roman"/>
          <w:sz w:val="24"/>
        </w:rPr>
        <w:t>,</w:t>
      </w:r>
      <w:r w:rsidR="00A95F9F" w:rsidRPr="00365ADA">
        <w:rPr>
          <w:rFonts w:ascii="Times New Roman" w:hAnsi="Times New Roman" w:cs="Times New Roman"/>
          <w:sz w:val="24"/>
        </w:rPr>
        <w:t xml:space="preserve"> no que couber, a depender da especificidade.</w:t>
      </w:r>
    </w:p>
    <w:p w:rsidR="009756B3" w:rsidRPr="00365ADA"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Pr="00365ADA"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365ADA">
        <w:rPr>
          <w:rFonts w:ascii="Times New Roman" w:hAnsi="Times New Roman" w:cs="Times New Roman"/>
          <w:color w:val="auto"/>
          <w:sz w:val="24"/>
          <w:szCs w:val="24"/>
        </w:rPr>
        <w:t>DAS DISPOSIÇÕES GERAIS</w:t>
      </w:r>
    </w:p>
    <w:p w:rsidR="00313D10" w:rsidRDefault="00313D10" w:rsidP="00313D10"/>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homologação do resultado desta licitação não implicará direito à contratação.</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Default="00F277F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 xml:space="preserve">Gabinete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 xml:space="preserve">h:00min às 17h:00min, mesmo endereço e período no qual os autos do processo </w:t>
      </w:r>
      <w:r w:rsidRPr="00E7635E">
        <w:rPr>
          <w:rFonts w:ascii="Times New Roman" w:hAnsi="Times New Roman" w:cs="Times New Roman"/>
          <w:sz w:val="24"/>
        </w:rPr>
        <w:t>administrativo permanecerão com vista franqueada aos interessados.</w:t>
      </w:r>
    </w:p>
    <w:p w:rsidR="00365ADA" w:rsidRDefault="00365ADA" w:rsidP="00365ADA">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0E7E51">
        <w:rPr>
          <w:rFonts w:ascii="Times New Roman" w:hAnsi="Times New Roman" w:cs="Times New Roman"/>
          <w:b/>
          <w:sz w:val="24"/>
        </w:rPr>
        <w:t>Integram este Edital, para todos os fins e efeitos, os seguintes anexos:</w:t>
      </w:r>
    </w:p>
    <w:p w:rsidR="000E7E51" w:rsidRDefault="000E7E51" w:rsidP="000E7E51">
      <w:pPr>
        <w:pStyle w:val="PargrafodaLista"/>
        <w:rPr>
          <w:rFonts w:ascii="Times New Roman" w:hAnsi="Times New Roman" w:cs="Times New Roman"/>
          <w:b/>
          <w:sz w:val="24"/>
        </w:rPr>
      </w:pPr>
    </w:p>
    <w:p w:rsidR="00C61037" w:rsidRPr="000E7E51" w:rsidRDefault="00C61037" w:rsidP="000E7E51">
      <w:pPr>
        <w:pStyle w:val="PargrafodaLista"/>
        <w:rPr>
          <w:rFonts w:ascii="Times New Roman" w:hAnsi="Times New Roman" w:cs="Times New Roman"/>
          <w:b/>
          <w:sz w:val="24"/>
        </w:rPr>
      </w:pPr>
    </w:p>
    <w:p w:rsidR="00550520" w:rsidRPr="000E7E5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t>ANEXO I</w:t>
      </w:r>
      <w:r w:rsidR="001234D9" w:rsidRPr="000E7E51">
        <w:rPr>
          <w:rFonts w:ascii="Times New Roman" w:hAnsi="Times New Roman" w:cs="Times New Roman"/>
          <w:b/>
          <w:sz w:val="24"/>
        </w:rPr>
        <w:tab/>
      </w:r>
      <w:r w:rsidRPr="000E7E51">
        <w:rPr>
          <w:rFonts w:ascii="Times New Roman" w:hAnsi="Times New Roman" w:cs="Times New Roman"/>
          <w:b/>
          <w:sz w:val="24"/>
        </w:rPr>
        <w:t>Termo de Referência;</w:t>
      </w:r>
    </w:p>
    <w:p w:rsidR="00550520" w:rsidRPr="000E7E5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t>ANEXO II</w:t>
      </w:r>
      <w:r w:rsidR="001234D9" w:rsidRPr="000E7E51">
        <w:rPr>
          <w:rFonts w:ascii="Times New Roman" w:hAnsi="Times New Roman" w:cs="Times New Roman"/>
          <w:b/>
          <w:sz w:val="24"/>
        </w:rPr>
        <w:tab/>
      </w:r>
      <w:r w:rsidRPr="000E7E51">
        <w:rPr>
          <w:rFonts w:ascii="Times New Roman" w:hAnsi="Times New Roman" w:cs="Times New Roman"/>
          <w:b/>
          <w:sz w:val="24"/>
        </w:rPr>
        <w:t>Minuta de Ata de Registro de Preços;</w:t>
      </w:r>
    </w:p>
    <w:p w:rsidR="00550520" w:rsidRPr="000E7E5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t>ANEXO III</w:t>
      </w:r>
      <w:r w:rsidR="001234D9" w:rsidRPr="000E7E51">
        <w:rPr>
          <w:rFonts w:ascii="Times New Roman" w:hAnsi="Times New Roman" w:cs="Times New Roman"/>
          <w:b/>
          <w:sz w:val="24"/>
        </w:rPr>
        <w:tab/>
      </w:r>
      <w:r w:rsidR="00F277F5" w:rsidRPr="000E7E51">
        <w:rPr>
          <w:rFonts w:ascii="Times New Roman" w:hAnsi="Times New Roman" w:cs="Times New Roman"/>
          <w:b/>
          <w:sz w:val="24"/>
        </w:rPr>
        <w:t>Declarações</w:t>
      </w:r>
      <w:r w:rsidRPr="000E7E51">
        <w:rPr>
          <w:rFonts w:ascii="Times New Roman" w:hAnsi="Times New Roman" w:cs="Times New Roman"/>
          <w:b/>
          <w:sz w:val="24"/>
        </w:rPr>
        <w:t>;</w:t>
      </w:r>
    </w:p>
    <w:p w:rsidR="0073470F" w:rsidRPr="000E7E51" w:rsidRDefault="0073470F"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t>ANEXO IV</w:t>
      </w:r>
      <w:r w:rsidR="001234D9" w:rsidRPr="000E7E51">
        <w:rPr>
          <w:rFonts w:ascii="Times New Roman" w:hAnsi="Times New Roman" w:cs="Times New Roman"/>
          <w:b/>
          <w:sz w:val="24"/>
        </w:rPr>
        <w:tab/>
      </w:r>
      <w:r w:rsidRPr="000E7E51">
        <w:rPr>
          <w:rFonts w:ascii="Times New Roman" w:hAnsi="Times New Roman" w:cs="Times New Roman"/>
          <w:b/>
          <w:sz w:val="24"/>
        </w:rPr>
        <w:t>Declaração de Sustentabilidade Ambiental</w:t>
      </w:r>
      <w:r w:rsidR="00EC53B6" w:rsidRPr="000E7E51">
        <w:rPr>
          <w:rFonts w:ascii="Times New Roman" w:hAnsi="Times New Roman" w:cs="Times New Roman"/>
          <w:b/>
          <w:sz w:val="24"/>
        </w:rPr>
        <w:t>;</w:t>
      </w:r>
    </w:p>
    <w:p w:rsidR="00550520" w:rsidRPr="000E7E5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t>ANEXO V</w:t>
      </w:r>
      <w:r w:rsidR="001234D9" w:rsidRPr="000E7E51">
        <w:rPr>
          <w:rFonts w:ascii="Times New Roman" w:hAnsi="Times New Roman" w:cs="Times New Roman"/>
          <w:b/>
          <w:sz w:val="24"/>
        </w:rPr>
        <w:tab/>
      </w:r>
      <w:r w:rsidR="00313D10" w:rsidRPr="000E7E51">
        <w:rPr>
          <w:rFonts w:ascii="Times New Roman" w:hAnsi="Times New Roman" w:cs="Times New Roman"/>
          <w:b/>
          <w:sz w:val="24"/>
        </w:rPr>
        <w:t>Declaração de Conhecimento d</w:t>
      </w:r>
      <w:r w:rsidR="00C23C4C" w:rsidRPr="000E7E51">
        <w:rPr>
          <w:rFonts w:ascii="Times New Roman" w:hAnsi="Times New Roman" w:cs="Times New Roman"/>
          <w:b/>
          <w:sz w:val="24"/>
        </w:rPr>
        <w:t xml:space="preserve">os Locais e </w:t>
      </w:r>
      <w:r w:rsidR="00313D10" w:rsidRPr="000E7E51">
        <w:rPr>
          <w:rFonts w:ascii="Times New Roman" w:hAnsi="Times New Roman" w:cs="Times New Roman"/>
          <w:b/>
          <w:sz w:val="24"/>
        </w:rPr>
        <w:t>Dificuldades</w:t>
      </w:r>
      <w:r w:rsidR="00C23C4C" w:rsidRPr="000E7E51">
        <w:rPr>
          <w:rFonts w:ascii="Times New Roman" w:hAnsi="Times New Roman" w:cs="Times New Roman"/>
          <w:b/>
          <w:sz w:val="24"/>
        </w:rPr>
        <w:t xml:space="preserve"> do Serviço/Entrega de Bens</w:t>
      </w:r>
      <w:r w:rsidR="00EC53B6" w:rsidRPr="000E7E51">
        <w:rPr>
          <w:rFonts w:ascii="Times New Roman" w:hAnsi="Times New Roman" w:cs="Times New Roman"/>
          <w:b/>
          <w:sz w:val="24"/>
        </w:rPr>
        <w:t>;</w:t>
      </w:r>
    </w:p>
    <w:p w:rsidR="00550520" w:rsidRPr="000E7E5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t>ANEXO V</w:t>
      </w:r>
      <w:r w:rsidR="0073470F" w:rsidRPr="000E7E51">
        <w:rPr>
          <w:rFonts w:ascii="Times New Roman" w:hAnsi="Times New Roman" w:cs="Times New Roman"/>
          <w:b/>
          <w:sz w:val="24"/>
        </w:rPr>
        <w:t>I</w:t>
      </w:r>
      <w:r w:rsidR="001234D9" w:rsidRPr="000E7E51">
        <w:rPr>
          <w:rFonts w:ascii="Times New Roman" w:hAnsi="Times New Roman" w:cs="Times New Roman"/>
          <w:b/>
          <w:sz w:val="24"/>
        </w:rPr>
        <w:tab/>
      </w:r>
      <w:r w:rsidR="00F277F5" w:rsidRPr="000E7E51">
        <w:rPr>
          <w:rFonts w:ascii="Times New Roman" w:hAnsi="Times New Roman" w:cs="Times New Roman"/>
          <w:b/>
          <w:sz w:val="24"/>
        </w:rPr>
        <w:t>Minuta de Termo de Contrato</w:t>
      </w:r>
      <w:r w:rsidRPr="000E7E51">
        <w:rPr>
          <w:rFonts w:ascii="Times New Roman" w:hAnsi="Times New Roman" w:cs="Times New Roman"/>
          <w:b/>
          <w:sz w:val="24"/>
        </w:rPr>
        <w:t>;</w:t>
      </w:r>
    </w:p>
    <w:p w:rsidR="0073470F" w:rsidRPr="000E7E51" w:rsidRDefault="0073470F"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t>ANEXO VII</w:t>
      </w:r>
      <w:r w:rsidR="001234D9" w:rsidRPr="000E7E51">
        <w:rPr>
          <w:rFonts w:ascii="Times New Roman" w:hAnsi="Times New Roman" w:cs="Times New Roman"/>
          <w:b/>
          <w:sz w:val="24"/>
        </w:rPr>
        <w:tab/>
      </w:r>
      <w:r w:rsidR="005A4022" w:rsidRPr="000E7E51">
        <w:rPr>
          <w:rFonts w:ascii="Times New Roman" w:hAnsi="Times New Roman" w:cs="Times New Roman"/>
          <w:b/>
          <w:sz w:val="24"/>
        </w:rPr>
        <w:t>Planilha de Formação de Preços;</w:t>
      </w:r>
    </w:p>
    <w:p w:rsidR="00550520" w:rsidRPr="000E7E51"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lastRenderedPageBreak/>
        <w:t>ANEXO VI</w:t>
      </w:r>
      <w:r w:rsidR="005A4022" w:rsidRPr="000E7E51">
        <w:rPr>
          <w:rFonts w:ascii="Times New Roman" w:hAnsi="Times New Roman" w:cs="Times New Roman"/>
          <w:b/>
          <w:sz w:val="24"/>
        </w:rPr>
        <w:t>II</w:t>
      </w:r>
      <w:r w:rsidR="001234D9" w:rsidRPr="000E7E51">
        <w:rPr>
          <w:rFonts w:ascii="Times New Roman" w:hAnsi="Times New Roman" w:cs="Times New Roman"/>
          <w:b/>
          <w:sz w:val="24"/>
        </w:rPr>
        <w:tab/>
      </w:r>
      <w:r w:rsidR="00F277F5" w:rsidRPr="000E7E51">
        <w:rPr>
          <w:rFonts w:ascii="Times New Roman" w:hAnsi="Times New Roman" w:cs="Times New Roman"/>
          <w:b/>
          <w:sz w:val="24"/>
        </w:rPr>
        <w:t>Modelo de Carta-Proposta;</w:t>
      </w:r>
    </w:p>
    <w:p w:rsidR="00F277F5" w:rsidRPr="000E7E51" w:rsidRDefault="00F277F5" w:rsidP="001234D9">
      <w:pPr>
        <w:numPr>
          <w:ilvl w:val="2"/>
          <w:numId w:val="33"/>
        </w:numPr>
        <w:tabs>
          <w:tab w:val="left" w:pos="1418"/>
          <w:tab w:val="left" w:pos="3119"/>
        </w:tabs>
        <w:spacing w:line="360" w:lineRule="auto"/>
        <w:ind w:left="0" w:firstLine="0"/>
        <w:jc w:val="both"/>
        <w:rPr>
          <w:rFonts w:ascii="Times New Roman" w:hAnsi="Times New Roman" w:cs="Times New Roman"/>
          <w:b/>
          <w:sz w:val="24"/>
        </w:rPr>
      </w:pPr>
      <w:r w:rsidRPr="000E7E51">
        <w:rPr>
          <w:rFonts w:ascii="Times New Roman" w:hAnsi="Times New Roman" w:cs="Times New Roman"/>
          <w:b/>
          <w:sz w:val="24"/>
        </w:rPr>
        <w:t xml:space="preserve">ANEXO </w:t>
      </w:r>
      <w:r w:rsidR="005A4022" w:rsidRPr="000E7E51">
        <w:rPr>
          <w:rFonts w:ascii="Times New Roman" w:hAnsi="Times New Roman" w:cs="Times New Roman"/>
          <w:b/>
          <w:sz w:val="24"/>
        </w:rPr>
        <w:t>IX</w:t>
      </w:r>
      <w:r w:rsidR="001234D9" w:rsidRPr="000E7E51">
        <w:rPr>
          <w:rFonts w:ascii="Times New Roman" w:hAnsi="Times New Roman" w:cs="Times New Roman"/>
          <w:b/>
          <w:sz w:val="24"/>
        </w:rPr>
        <w:tab/>
      </w:r>
      <w:r w:rsidRPr="000E7E51">
        <w:rPr>
          <w:rFonts w:ascii="Times New Roman" w:hAnsi="Times New Roman" w:cs="Times New Roman"/>
          <w:b/>
          <w:sz w:val="24"/>
        </w:rPr>
        <w:t>Modelo do Ac</w:t>
      </w:r>
      <w:r w:rsidR="00CB5C51" w:rsidRPr="000E7E51">
        <w:rPr>
          <w:rFonts w:ascii="Times New Roman" w:hAnsi="Times New Roman" w:cs="Times New Roman"/>
          <w:b/>
          <w:sz w:val="24"/>
        </w:rPr>
        <w:t>ordo de Níveis de Serviço – ANS.</w:t>
      </w:r>
    </w:p>
    <w:p w:rsidR="00655080" w:rsidRDefault="00655080" w:rsidP="00313D10">
      <w:pPr>
        <w:tabs>
          <w:tab w:val="left" w:pos="1418"/>
        </w:tabs>
        <w:spacing w:line="360" w:lineRule="auto"/>
        <w:ind w:right="-15"/>
        <w:jc w:val="center"/>
        <w:rPr>
          <w:rFonts w:ascii="Times New Roman" w:hAnsi="Times New Roman" w:cs="Times New Roman"/>
          <w:sz w:val="24"/>
        </w:rPr>
      </w:pPr>
    </w:p>
    <w:p w:rsidR="000E7E51" w:rsidRPr="006E13D4" w:rsidRDefault="000E7E51" w:rsidP="00313D10">
      <w:pPr>
        <w:tabs>
          <w:tab w:val="left" w:pos="1418"/>
        </w:tabs>
        <w:spacing w:line="360" w:lineRule="auto"/>
        <w:ind w:right="-15"/>
        <w:jc w:val="center"/>
        <w:rPr>
          <w:rFonts w:ascii="Times New Roman" w:hAnsi="Times New Roman" w:cs="Times New Roman"/>
          <w:sz w:val="24"/>
        </w:rPr>
      </w:pPr>
    </w:p>
    <w:p w:rsidR="00F277F5" w:rsidRPr="000E7E51" w:rsidRDefault="00F277F5" w:rsidP="00313D10">
      <w:pPr>
        <w:tabs>
          <w:tab w:val="left" w:pos="1418"/>
        </w:tabs>
        <w:spacing w:line="360" w:lineRule="auto"/>
        <w:ind w:right="-15"/>
        <w:jc w:val="center"/>
        <w:rPr>
          <w:rFonts w:ascii="Times New Roman" w:hAnsi="Times New Roman" w:cs="Times New Roman"/>
          <w:b/>
          <w:sz w:val="24"/>
        </w:rPr>
      </w:pPr>
      <w:r w:rsidRPr="000E7E51">
        <w:rPr>
          <w:rFonts w:ascii="Times New Roman" w:hAnsi="Times New Roman" w:cs="Times New Roman"/>
          <w:b/>
          <w:sz w:val="24"/>
        </w:rPr>
        <w:t xml:space="preserve">João Pessoa – PB, </w:t>
      </w:r>
      <w:r w:rsidR="000E7E51" w:rsidRPr="000E7E51">
        <w:rPr>
          <w:rFonts w:ascii="Times New Roman" w:hAnsi="Times New Roman" w:cs="Times New Roman"/>
          <w:b/>
          <w:sz w:val="24"/>
        </w:rPr>
        <w:t>27</w:t>
      </w:r>
      <w:r w:rsidRPr="000E7E51">
        <w:rPr>
          <w:rFonts w:ascii="Times New Roman" w:hAnsi="Times New Roman" w:cs="Times New Roman"/>
          <w:b/>
          <w:sz w:val="24"/>
        </w:rPr>
        <w:t xml:space="preserve"> de </w:t>
      </w:r>
      <w:r w:rsidR="000E7E51" w:rsidRPr="000E7E51">
        <w:rPr>
          <w:rFonts w:ascii="Times New Roman" w:hAnsi="Times New Roman" w:cs="Times New Roman"/>
          <w:b/>
          <w:sz w:val="24"/>
        </w:rPr>
        <w:t>junho</w:t>
      </w:r>
      <w:r w:rsidRPr="000E7E51">
        <w:rPr>
          <w:rFonts w:ascii="Times New Roman" w:hAnsi="Times New Roman" w:cs="Times New Roman"/>
          <w:b/>
          <w:sz w:val="24"/>
        </w:rPr>
        <w:t xml:space="preserve"> de 201</w:t>
      </w:r>
      <w:r w:rsidR="00D42C21" w:rsidRPr="000E7E51">
        <w:rPr>
          <w:rFonts w:ascii="Times New Roman" w:hAnsi="Times New Roman" w:cs="Times New Roman"/>
          <w:b/>
          <w:sz w:val="24"/>
        </w:rPr>
        <w:t>7</w:t>
      </w:r>
      <w:r w:rsidRPr="000E7E51">
        <w:rPr>
          <w:rFonts w:ascii="Times New Roman" w:hAnsi="Times New Roman" w:cs="Times New Roman"/>
          <w:b/>
          <w:sz w:val="24"/>
        </w:rPr>
        <w:t>.</w:t>
      </w:r>
    </w:p>
    <w:p w:rsidR="00F277F5" w:rsidRPr="00F77412" w:rsidRDefault="00F277F5" w:rsidP="00313D10">
      <w:pPr>
        <w:tabs>
          <w:tab w:val="left" w:pos="1418"/>
        </w:tabs>
        <w:spacing w:line="360" w:lineRule="auto"/>
        <w:ind w:right="-15"/>
        <w:jc w:val="center"/>
        <w:rPr>
          <w:rFonts w:ascii="Times New Roman" w:hAnsi="Times New Roman" w:cs="Times New Roman"/>
          <w:sz w:val="24"/>
          <w:highlight w:val="yellow"/>
        </w:rPr>
      </w:pPr>
    </w:p>
    <w:p w:rsidR="008251A4" w:rsidRPr="00F77412" w:rsidRDefault="008251A4" w:rsidP="00313D10">
      <w:pPr>
        <w:tabs>
          <w:tab w:val="left" w:pos="1418"/>
        </w:tabs>
        <w:spacing w:line="360" w:lineRule="auto"/>
        <w:ind w:right="-15"/>
        <w:jc w:val="center"/>
        <w:rPr>
          <w:rFonts w:ascii="Times New Roman" w:hAnsi="Times New Roman" w:cs="Times New Roman"/>
          <w:sz w:val="24"/>
          <w:highlight w:val="yellow"/>
        </w:rPr>
      </w:pPr>
    </w:p>
    <w:p w:rsidR="00F277F5" w:rsidRPr="006048E3" w:rsidRDefault="00F277F5" w:rsidP="000E7E51">
      <w:pPr>
        <w:tabs>
          <w:tab w:val="left" w:pos="1418"/>
        </w:tabs>
        <w:jc w:val="center"/>
        <w:rPr>
          <w:rFonts w:ascii="Times New Roman" w:hAnsi="Times New Roman" w:cs="Times New Roman"/>
          <w:b/>
          <w:bCs/>
          <w:iCs/>
          <w:sz w:val="24"/>
        </w:rPr>
      </w:pPr>
      <w:r w:rsidRPr="006048E3">
        <w:rPr>
          <w:rFonts w:ascii="Times New Roman" w:hAnsi="Times New Roman" w:cs="Times New Roman"/>
          <w:b/>
          <w:bCs/>
          <w:iCs/>
          <w:sz w:val="24"/>
        </w:rPr>
        <w:t>_______</w:t>
      </w:r>
      <w:r w:rsidR="00D5351B">
        <w:rPr>
          <w:rFonts w:ascii="Times New Roman" w:hAnsi="Times New Roman" w:cs="Times New Roman"/>
          <w:b/>
          <w:bCs/>
          <w:iCs/>
          <w:sz w:val="24"/>
        </w:rPr>
        <w:t>_____________________________</w:t>
      </w:r>
    </w:p>
    <w:p w:rsidR="006048E3" w:rsidRPr="006048E3" w:rsidRDefault="006048E3" w:rsidP="000E7E51">
      <w:pPr>
        <w:jc w:val="center"/>
        <w:rPr>
          <w:rFonts w:ascii="Times New Roman" w:hAnsi="Times New Roman" w:cs="Times New Roman"/>
          <w:b/>
          <w:sz w:val="24"/>
        </w:rPr>
      </w:pPr>
      <w:r w:rsidRPr="006048E3">
        <w:rPr>
          <w:rFonts w:ascii="Times New Roman" w:hAnsi="Times New Roman" w:cs="Times New Roman"/>
          <w:b/>
          <w:sz w:val="24"/>
        </w:rPr>
        <w:t>JOÃO MARCELO ALVES MACEDO</w:t>
      </w:r>
    </w:p>
    <w:p w:rsidR="006048E3" w:rsidRPr="006048E3" w:rsidRDefault="006048E3" w:rsidP="000E7E51">
      <w:pPr>
        <w:jc w:val="center"/>
        <w:rPr>
          <w:rFonts w:ascii="Times New Roman" w:hAnsi="Times New Roman" w:cs="Times New Roman"/>
          <w:b/>
          <w:sz w:val="24"/>
        </w:rPr>
      </w:pPr>
      <w:r w:rsidRPr="006048E3">
        <w:rPr>
          <w:rFonts w:ascii="Times New Roman" w:hAnsi="Times New Roman" w:cs="Times New Roman"/>
          <w:b/>
          <w:sz w:val="24"/>
        </w:rPr>
        <w:t>Prefeito Universitário</w:t>
      </w:r>
    </w:p>
    <w:p w:rsidR="006048E3" w:rsidRPr="007F4003" w:rsidRDefault="006048E3" w:rsidP="000E7E51">
      <w:pPr>
        <w:tabs>
          <w:tab w:val="left" w:pos="1418"/>
        </w:tabs>
        <w:jc w:val="center"/>
        <w:rPr>
          <w:rFonts w:ascii="Times New Roman" w:hAnsi="Times New Roman" w:cs="Times New Roman"/>
          <w:b/>
          <w:sz w:val="24"/>
        </w:rPr>
      </w:pPr>
      <w:r w:rsidRPr="006048E3">
        <w:rPr>
          <w:rFonts w:ascii="Times New Roman" w:hAnsi="Times New Roman" w:cs="Times New Roman"/>
          <w:b/>
          <w:sz w:val="24"/>
        </w:rPr>
        <w:t>Mat. SIAPE nº. 2569256</w:t>
      </w:r>
    </w:p>
    <w:p w:rsidR="000F104D" w:rsidRPr="0092721B" w:rsidRDefault="000F104D" w:rsidP="00313D10">
      <w:pPr>
        <w:tabs>
          <w:tab w:val="left" w:pos="1418"/>
        </w:tabs>
        <w:spacing w:line="360" w:lineRule="auto"/>
        <w:ind w:right="-15"/>
        <w:rPr>
          <w:rFonts w:ascii="Times New Roman" w:hAnsi="Times New Roman" w:cs="Times New Roman"/>
          <w:sz w:val="24"/>
        </w:rPr>
      </w:pPr>
    </w:p>
    <w:sectPr w:rsidR="000F104D" w:rsidRPr="0092721B" w:rsidSect="0052007B">
      <w:headerReference w:type="default" r:id="rId16"/>
      <w:footerReference w:type="default" r:id="rId17"/>
      <w:pgSz w:w="11906" w:h="16838"/>
      <w:pgMar w:top="1418" w:right="1274" w:bottom="184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9D4" w:rsidRDefault="004329D4">
      <w:r>
        <w:separator/>
      </w:r>
    </w:p>
  </w:endnote>
  <w:endnote w:type="continuationSeparator" w:id="0">
    <w:p w:rsidR="004329D4" w:rsidRDefault="00432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9D4" w:rsidRPr="006E3032" w:rsidRDefault="004329D4" w:rsidP="003166C9">
    <w:pPr>
      <w:pStyle w:val="Rodap"/>
      <w:tabs>
        <w:tab w:val="clear" w:pos="8504"/>
        <w:tab w:val="right" w:pos="9071"/>
      </w:tabs>
      <w:rPr>
        <w:rFonts w:ascii="Times New Roman" w:hAnsi="Times New Roman" w:cs="Times New Roman"/>
      </w:rPr>
    </w:pPr>
  </w:p>
  <w:p w:rsidR="004329D4" w:rsidRPr="00BC77D4" w:rsidRDefault="004329D4"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6A1DEA">
      <w:rPr>
        <w:noProof/>
        <w:sz w:val="18"/>
        <w:szCs w:val="18"/>
      </w:rPr>
      <w:pict>
        <v:shapetype id="_x0000_t202" coordsize="21600,21600" o:spt="202" path="m,l,21600r21600,l21600,xe">
          <v:stroke joinstyle="miter"/>
          <v:path gradientshapeok="t" o:connecttype="rect"/>
        </v:shapetype>
        <v:shape id="Caixa de texto 5" o:spid="_x0000_s16385"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4329D4" w:rsidRDefault="004329D4"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4329D4" w:rsidRPr="00D3096D" w:rsidRDefault="004329D4" w:rsidP="003166C9">
                <w:pPr>
                  <w:spacing w:line="242" w:lineRule="exact"/>
                  <w:ind w:left="75"/>
                  <w:rPr>
                    <w:rFonts w:ascii="Calibri" w:eastAsia="Calibri" w:hAnsi="Calibri" w:cs="Calibri"/>
                    <w:szCs w:val="20"/>
                  </w:rPr>
                </w:pPr>
              </w:p>
            </w:txbxContent>
          </v:textbox>
          <w10:wrap anchorx="page" anchory="page"/>
        </v:shape>
      </w:pict>
    </w:r>
  </w:p>
  <w:p w:rsidR="004329D4" w:rsidRPr="00BC77D4" w:rsidRDefault="004329D4" w:rsidP="003166C9">
    <w:pPr>
      <w:spacing w:line="200" w:lineRule="exact"/>
      <w:rPr>
        <w:sz w:val="18"/>
        <w:szCs w:val="18"/>
      </w:rPr>
    </w:pPr>
  </w:p>
  <w:p w:rsidR="004329D4" w:rsidRPr="00BC77D4" w:rsidRDefault="004329D4" w:rsidP="003166C9">
    <w:pPr>
      <w:pStyle w:val="Rodap"/>
      <w:rPr>
        <w:sz w:val="18"/>
        <w:szCs w:val="18"/>
      </w:rPr>
    </w:pPr>
  </w:p>
  <w:p w:rsidR="004329D4" w:rsidRDefault="004329D4"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9D4" w:rsidRDefault="004329D4">
      <w:r>
        <w:separator/>
      </w:r>
    </w:p>
  </w:footnote>
  <w:footnote w:type="continuationSeparator" w:id="0">
    <w:p w:rsidR="004329D4" w:rsidRDefault="00432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9D4" w:rsidRPr="007F6DE8" w:rsidRDefault="004329D4"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23</w:t>
    </w:r>
    <w:r w:rsidRPr="007F6DE8">
      <w:rPr>
        <w:rFonts w:ascii="Calibri" w:hAnsi="Calibri"/>
        <w:i/>
        <w:szCs w:val="20"/>
      </w:rPr>
      <w:t>/201</w:t>
    </w:r>
    <w:r>
      <w:rPr>
        <w:rFonts w:ascii="Calibri" w:hAnsi="Calibri"/>
        <w:i/>
        <w:szCs w:val="20"/>
      </w:rPr>
      <w:t>7</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6A1DEA">
      <w:rPr>
        <w:rFonts w:ascii="Calibri" w:hAnsi="Calibri"/>
        <w:i/>
        <w:noProof/>
        <w:szCs w:val="20"/>
      </w:rPr>
      <w:t>31</w:t>
    </w:r>
    <w:r w:rsidRPr="002F343B">
      <w:rPr>
        <w:rFonts w:ascii="Calibri" w:hAnsi="Calibri"/>
        <w:i/>
        <w:szCs w:val="20"/>
      </w:rPr>
      <w:fldChar w:fldCharType="end"/>
    </w:r>
  </w:p>
  <w:p w:rsidR="004329D4" w:rsidRDefault="004329D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2">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3"/>
  </w:num>
  <w:num w:numId="5">
    <w:abstractNumId w:val="15"/>
  </w:num>
  <w:num w:numId="6">
    <w:abstractNumId w:val="29"/>
  </w:num>
  <w:num w:numId="7">
    <w:abstractNumId w:val="26"/>
  </w:num>
  <w:num w:numId="8">
    <w:abstractNumId w:val="27"/>
  </w:num>
  <w:num w:numId="9">
    <w:abstractNumId w:val="30"/>
  </w:num>
  <w:num w:numId="10">
    <w:abstractNumId w:val="10"/>
  </w:num>
  <w:num w:numId="11">
    <w:abstractNumId w:val="28"/>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3"/>
  </w:num>
  <w:num w:numId="15">
    <w:abstractNumId w:val="24"/>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9"/>
  </w:num>
  <w:num w:numId="31">
    <w:abstractNumId w:val="34"/>
  </w:num>
  <w:num w:numId="32">
    <w:abstractNumId w:val="18"/>
  </w:num>
  <w:num w:numId="33">
    <w:abstractNumId w:val="13"/>
  </w:num>
  <w:num w:numId="34">
    <w:abstractNumId w:val="25"/>
  </w:num>
  <w:num w:numId="35">
    <w:abstractNumId w:val="12"/>
  </w:num>
  <w:num w:numId="36">
    <w:abstractNumId w:val="37"/>
  </w:num>
  <w:num w:numId="37">
    <w:abstractNumId w:val="22"/>
  </w:num>
  <w:num w:numId="38">
    <w:abstractNumId w:val="21"/>
  </w:num>
  <w:num w:numId="39">
    <w:abstractNumId w:val="38"/>
  </w:num>
  <w:num w:numId="40">
    <w:abstractNumId w:val="31"/>
  </w:num>
  <w:num w:numId="41">
    <w:abstractNumId w:val="16"/>
  </w:num>
  <w:num w:numId="42">
    <w:abstractNumId w:val="40"/>
  </w:num>
  <w:num w:numId="43">
    <w:abstractNumId w:val="14"/>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2F9D"/>
    <w:rsid w:val="00003298"/>
    <w:rsid w:val="000037F6"/>
    <w:rsid w:val="00006CA3"/>
    <w:rsid w:val="00011730"/>
    <w:rsid w:val="0001305A"/>
    <w:rsid w:val="00014FF2"/>
    <w:rsid w:val="00016273"/>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35B1"/>
    <w:rsid w:val="000C670A"/>
    <w:rsid w:val="000D223B"/>
    <w:rsid w:val="000D2AC3"/>
    <w:rsid w:val="000D4996"/>
    <w:rsid w:val="000D5288"/>
    <w:rsid w:val="000D5B8B"/>
    <w:rsid w:val="000E326F"/>
    <w:rsid w:val="000E7E51"/>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4D9"/>
    <w:rsid w:val="0012389A"/>
    <w:rsid w:val="00124990"/>
    <w:rsid w:val="0012525E"/>
    <w:rsid w:val="00125CCF"/>
    <w:rsid w:val="001304C0"/>
    <w:rsid w:val="001315F2"/>
    <w:rsid w:val="0014004B"/>
    <w:rsid w:val="001402A1"/>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24F3A"/>
    <w:rsid w:val="002317D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3994"/>
    <w:rsid w:val="002A5B83"/>
    <w:rsid w:val="002A770A"/>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4941"/>
    <w:rsid w:val="002E5F6B"/>
    <w:rsid w:val="002E65FF"/>
    <w:rsid w:val="002E7515"/>
    <w:rsid w:val="002F084D"/>
    <w:rsid w:val="002F1A30"/>
    <w:rsid w:val="002F308B"/>
    <w:rsid w:val="002F710E"/>
    <w:rsid w:val="00310B4A"/>
    <w:rsid w:val="00312A2A"/>
    <w:rsid w:val="00313D10"/>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5ADA"/>
    <w:rsid w:val="00367647"/>
    <w:rsid w:val="00367EF6"/>
    <w:rsid w:val="00373F2A"/>
    <w:rsid w:val="003769E3"/>
    <w:rsid w:val="003779A2"/>
    <w:rsid w:val="00380632"/>
    <w:rsid w:val="0038139C"/>
    <w:rsid w:val="00384D25"/>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3F7D17"/>
    <w:rsid w:val="00400200"/>
    <w:rsid w:val="0040443F"/>
    <w:rsid w:val="004053E1"/>
    <w:rsid w:val="004056F2"/>
    <w:rsid w:val="00407F1C"/>
    <w:rsid w:val="00411C30"/>
    <w:rsid w:val="00415D0B"/>
    <w:rsid w:val="00415F27"/>
    <w:rsid w:val="00416A59"/>
    <w:rsid w:val="00417CA8"/>
    <w:rsid w:val="0042190C"/>
    <w:rsid w:val="00424965"/>
    <w:rsid w:val="00425359"/>
    <w:rsid w:val="004316D7"/>
    <w:rsid w:val="00431EDA"/>
    <w:rsid w:val="00431F33"/>
    <w:rsid w:val="0043231C"/>
    <w:rsid w:val="00432470"/>
    <w:rsid w:val="004329D4"/>
    <w:rsid w:val="00435447"/>
    <w:rsid w:val="00441EA1"/>
    <w:rsid w:val="0044264C"/>
    <w:rsid w:val="004455DA"/>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22C"/>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07B"/>
    <w:rsid w:val="00520955"/>
    <w:rsid w:val="00524860"/>
    <w:rsid w:val="0053132E"/>
    <w:rsid w:val="00533B33"/>
    <w:rsid w:val="00547E8F"/>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2CA3"/>
    <w:rsid w:val="00595C9A"/>
    <w:rsid w:val="00595DA6"/>
    <w:rsid w:val="005A1526"/>
    <w:rsid w:val="005A4022"/>
    <w:rsid w:val="005A47B4"/>
    <w:rsid w:val="005A510C"/>
    <w:rsid w:val="005A6A91"/>
    <w:rsid w:val="005A7FB4"/>
    <w:rsid w:val="005B0066"/>
    <w:rsid w:val="005C259B"/>
    <w:rsid w:val="005C25B5"/>
    <w:rsid w:val="005C3930"/>
    <w:rsid w:val="005C76D8"/>
    <w:rsid w:val="005D1992"/>
    <w:rsid w:val="005D52A1"/>
    <w:rsid w:val="005E1321"/>
    <w:rsid w:val="005E1666"/>
    <w:rsid w:val="005E2DD4"/>
    <w:rsid w:val="005E6730"/>
    <w:rsid w:val="005E6D43"/>
    <w:rsid w:val="005F57A2"/>
    <w:rsid w:val="005F5A4D"/>
    <w:rsid w:val="005F65EF"/>
    <w:rsid w:val="005F6F64"/>
    <w:rsid w:val="005F75FD"/>
    <w:rsid w:val="005F7B0A"/>
    <w:rsid w:val="00602FBE"/>
    <w:rsid w:val="006048E3"/>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759EC"/>
    <w:rsid w:val="00680B7E"/>
    <w:rsid w:val="00681A29"/>
    <w:rsid w:val="00683B94"/>
    <w:rsid w:val="00685F52"/>
    <w:rsid w:val="00686692"/>
    <w:rsid w:val="006918C1"/>
    <w:rsid w:val="00693033"/>
    <w:rsid w:val="00693321"/>
    <w:rsid w:val="00694893"/>
    <w:rsid w:val="00694DD9"/>
    <w:rsid w:val="006957C9"/>
    <w:rsid w:val="006A07B1"/>
    <w:rsid w:val="006A12B1"/>
    <w:rsid w:val="006A1DEA"/>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D6DE8"/>
    <w:rsid w:val="006E09F2"/>
    <w:rsid w:val="006E13D4"/>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54DF"/>
    <w:rsid w:val="00747CA5"/>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4F24"/>
    <w:rsid w:val="007D501A"/>
    <w:rsid w:val="007E0710"/>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37374"/>
    <w:rsid w:val="008429CF"/>
    <w:rsid w:val="008446E2"/>
    <w:rsid w:val="00845B40"/>
    <w:rsid w:val="008462CA"/>
    <w:rsid w:val="00847E19"/>
    <w:rsid w:val="00850CD3"/>
    <w:rsid w:val="0085112C"/>
    <w:rsid w:val="0085402D"/>
    <w:rsid w:val="008601A9"/>
    <w:rsid w:val="00864D69"/>
    <w:rsid w:val="00865B0D"/>
    <w:rsid w:val="00871B33"/>
    <w:rsid w:val="00872949"/>
    <w:rsid w:val="00876FE1"/>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3DC0"/>
    <w:rsid w:val="008D51CC"/>
    <w:rsid w:val="008E2202"/>
    <w:rsid w:val="008E417C"/>
    <w:rsid w:val="008E4F95"/>
    <w:rsid w:val="008F3129"/>
    <w:rsid w:val="008F4D52"/>
    <w:rsid w:val="008F4E41"/>
    <w:rsid w:val="008F5BAB"/>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2699"/>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3823"/>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37396"/>
    <w:rsid w:val="00A402A1"/>
    <w:rsid w:val="00A44175"/>
    <w:rsid w:val="00A44914"/>
    <w:rsid w:val="00A5014B"/>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95F9F"/>
    <w:rsid w:val="00A973BA"/>
    <w:rsid w:val="00AA1165"/>
    <w:rsid w:val="00AA3F31"/>
    <w:rsid w:val="00AA4625"/>
    <w:rsid w:val="00AA4C77"/>
    <w:rsid w:val="00AB1D7F"/>
    <w:rsid w:val="00AB1F1A"/>
    <w:rsid w:val="00AC4F34"/>
    <w:rsid w:val="00AC6EC2"/>
    <w:rsid w:val="00AC75EF"/>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8253B"/>
    <w:rsid w:val="00B900AB"/>
    <w:rsid w:val="00B902B9"/>
    <w:rsid w:val="00B9068A"/>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2C19"/>
    <w:rsid w:val="00BF69FE"/>
    <w:rsid w:val="00C00F37"/>
    <w:rsid w:val="00C03F51"/>
    <w:rsid w:val="00C041D1"/>
    <w:rsid w:val="00C06CF4"/>
    <w:rsid w:val="00C10CC7"/>
    <w:rsid w:val="00C13225"/>
    <w:rsid w:val="00C14C86"/>
    <w:rsid w:val="00C179C4"/>
    <w:rsid w:val="00C2208B"/>
    <w:rsid w:val="00C229F8"/>
    <w:rsid w:val="00C23C4C"/>
    <w:rsid w:val="00C322F1"/>
    <w:rsid w:val="00C33284"/>
    <w:rsid w:val="00C35444"/>
    <w:rsid w:val="00C36E12"/>
    <w:rsid w:val="00C371FA"/>
    <w:rsid w:val="00C46F61"/>
    <w:rsid w:val="00C47BB2"/>
    <w:rsid w:val="00C51C28"/>
    <w:rsid w:val="00C53456"/>
    <w:rsid w:val="00C60C2D"/>
    <w:rsid w:val="00C61037"/>
    <w:rsid w:val="00C66CAB"/>
    <w:rsid w:val="00C70043"/>
    <w:rsid w:val="00C73861"/>
    <w:rsid w:val="00C7432C"/>
    <w:rsid w:val="00C74A7B"/>
    <w:rsid w:val="00C75791"/>
    <w:rsid w:val="00C75CFA"/>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3916"/>
    <w:rsid w:val="00CF54F1"/>
    <w:rsid w:val="00D00A5D"/>
    <w:rsid w:val="00D00A87"/>
    <w:rsid w:val="00D02F2F"/>
    <w:rsid w:val="00D03329"/>
    <w:rsid w:val="00D070E1"/>
    <w:rsid w:val="00D0779E"/>
    <w:rsid w:val="00D13087"/>
    <w:rsid w:val="00D154A8"/>
    <w:rsid w:val="00D16FA0"/>
    <w:rsid w:val="00D22105"/>
    <w:rsid w:val="00D26DCE"/>
    <w:rsid w:val="00D407A9"/>
    <w:rsid w:val="00D42C21"/>
    <w:rsid w:val="00D5130A"/>
    <w:rsid w:val="00D5136C"/>
    <w:rsid w:val="00D51769"/>
    <w:rsid w:val="00D51DD9"/>
    <w:rsid w:val="00D522D8"/>
    <w:rsid w:val="00D5351B"/>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1EA8"/>
    <w:rsid w:val="00E22510"/>
    <w:rsid w:val="00E22D1B"/>
    <w:rsid w:val="00E235F5"/>
    <w:rsid w:val="00E23783"/>
    <w:rsid w:val="00E263E0"/>
    <w:rsid w:val="00E26411"/>
    <w:rsid w:val="00E264BC"/>
    <w:rsid w:val="00E27666"/>
    <w:rsid w:val="00E307B6"/>
    <w:rsid w:val="00E30D41"/>
    <w:rsid w:val="00E3718E"/>
    <w:rsid w:val="00E37AF0"/>
    <w:rsid w:val="00E41AD6"/>
    <w:rsid w:val="00E42017"/>
    <w:rsid w:val="00E42730"/>
    <w:rsid w:val="00E46268"/>
    <w:rsid w:val="00E55854"/>
    <w:rsid w:val="00E628AD"/>
    <w:rsid w:val="00E64339"/>
    <w:rsid w:val="00E65606"/>
    <w:rsid w:val="00E677BD"/>
    <w:rsid w:val="00E70C44"/>
    <w:rsid w:val="00E72B6E"/>
    <w:rsid w:val="00E74BE2"/>
    <w:rsid w:val="00E7635E"/>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4217"/>
    <w:rsid w:val="00ED450E"/>
    <w:rsid w:val="00EE220A"/>
    <w:rsid w:val="00EE2853"/>
    <w:rsid w:val="00EE2945"/>
    <w:rsid w:val="00EF0B5A"/>
    <w:rsid w:val="00EF5D36"/>
    <w:rsid w:val="00EF66FC"/>
    <w:rsid w:val="00EF7936"/>
    <w:rsid w:val="00F00A6A"/>
    <w:rsid w:val="00F0135B"/>
    <w:rsid w:val="00F02E73"/>
    <w:rsid w:val="00F04679"/>
    <w:rsid w:val="00F10140"/>
    <w:rsid w:val="00F11BAF"/>
    <w:rsid w:val="00F11C1F"/>
    <w:rsid w:val="00F11CE3"/>
    <w:rsid w:val="00F12825"/>
    <w:rsid w:val="00F13599"/>
    <w:rsid w:val="00F14B3A"/>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412"/>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15:docId w15:val="{10CE3737-6804-4080-BEE5-FE4C948A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7200-80F3-41EE-9612-BD29997EE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1362</TotalTime>
  <Pages>32</Pages>
  <Words>9876</Words>
  <Characters>53331</Characters>
  <Application>Microsoft Office Word</Application>
  <DocSecurity>0</DocSecurity>
  <Lines>444</Lines>
  <Paragraphs>126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129</cp:revision>
  <cp:lastPrinted>2017-01-05T16:07:00Z</cp:lastPrinted>
  <dcterms:created xsi:type="dcterms:W3CDTF">2014-01-21T12:30:00Z</dcterms:created>
  <dcterms:modified xsi:type="dcterms:W3CDTF">2017-07-31T13:25:00Z</dcterms:modified>
</cp:coreProperties>
</file>