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09B" w:rsidRPr="00B9409B" w:rsidRDefault="00B9409B" w:rsidP="00DB38DD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9409B">
        <w:rPr>
          <w:rFonts w:ascii="Times New Roman" w:hAnsi="Times New Roman" w:cs="Times New Roman"/>
          <w:b/>
          <w:u w:val="single"/>
        </w:rPr>
        <w:t xml:space="preserve">PREGÃO ELETRÔNICO </w:t>
      </w:r>
      <w:proofErr w:type="spellStart"/>
      <w:r w:rsidRPr="00B9409B">
        <w:rPr>
          <w:rFonts w:ascii="Times New Roman" w:hAnsi="Times New Roman" w:cs="Times New Roman"/>
          <w:b/>
          <w:u w:val="single"/>
        </w:rPr>
        <w:t>SRP</w:t>
      </w:r>
      <w:proofErr w:type="spellEnd"/>
      <w:r w:rsidRPr="00B9409B">
        <w:rPr>
          <w:rFonts w:ascii="Times New Roman" w:hAnsi="Times New Roman" w:cs="Times New Roman"/>
          <w:b/>
          <w:u w:val="single"/>
        </w:rPr>
        <w:t xml:space="preserve"> UFPB/</w:t>
      </w:r>
      <w:proofErr w:type="spellStart"/>
      <w:r w:rsidRPr="00B9409B">
        <w:rPr>
          <w:rFonts w:ascii="Times New Roman" w:hAnsi="Times New Roman" w:cs="Times New Roman"/>
          <w:b/>
          <w:u w:val="single"/>
        </w:rPr>
        <w:t>CPL-PU</w:t>
      </w:r>
      <w:proofErr w:type="spellEnd"/>
      <w:r w:rsidRPr="00B9409B">
        <w:rPr>
          <w:rFonts w:ascii="Times New Roman" w:hAnsi="Times New Roman" w:cs="Times New Roman"/>
          <w:b/>
          <w:u w:val="single"/>
        </w:rPr>
        <w:t xml:space="preserve"> Nº 010/2017</w:t>
      </w:r>
    </w:p>
    <w:p w:rsidR="00B9409B" w:rsidRPr="00B9409B" w:rsidRDefault="00B9409B" w:rsidP="00DB38DD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9409B">
        <w:rPr>
          <w:rFonts w:ascii="Times New Roman" w:hAnsi="Times New Roman" w:cs="Times New Roman"/>
          <w:b/>
          <w:u w:val="single"/>
        </w:rPr>
        <w:t>PROCESSO ADMINISTRATIVO Nº 23074.008519/2017-24</w:t>
      </w:r>
    </w:p>
    <w:p w:rsidR="007F0822" w:rsidRDefault="007F0822" w:rsidP="00DB38DD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7F0822" w:rsidRDefault="00B9409B" w:rsidP="00DB38DD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ANEXO I</w:t>
      </w:r>
      <w:r w:rsidR="007F0822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</w:p>
    <w:p w:rsidR="001E14AF" w:rsidRPr="00B9409B" w:rsidRDefault="007F0822" w:rsidP="00DB38DD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  <w:u w:val="single"/>
        </w:rPr>
        <w:t>T</w:t>
      </w:r>
      <w:r w:rsidR="001E14AF" w:rsidRPr="00B9409B">
        <w:rPr>
          <w:rFonts w:ascii="Times New Roman" w:hAnsi="Times New Roman" w:cs="Times New Roman"/>
          <w:b/>
          <w:bCs/>
          <w:color w:val="000000"/>
          <w:u w:val="single"/>
        </w:rPr>
        <w:t>ERMO DE REFERÊNCIA</w:t>
      </w:r>
    </w:p>
    <w:p w:rsidR="001E14AF" w:rsidRPr="00D962C0" w:rsidRDefault="001E14AF" w:rsidP="00DB38DD">
      <w:pPr>
        <w:spacing w:line="360" w:lineRule="auto"/>
        <w:ind w:right="-15" w:firstLine="709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B6856" w:rsidRDefault="001E14AF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B6856">
        <w:rPr>
          <w:rFonts w:ascii="Times New Roman" w:hAnsi="Times New Roman" w:cs="Times New Roman"/>
          <w:b/>
          <w:color w:val="000000"/>
        </w:rPr>
        <w:t>DO OBJETO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Pr="0090044A" w:rsidRDefault="00DE2F92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957444">
        <w:rPr>
          <w:rFonts w:ascii="Times New Roman" w:hAnsi="Times New Roman" w:cs="Times New Roman"/>
          <w:b/>
        </w:rPr>
        <w:t>REGISTRO DE PREÇO PARA EVENTUAL AQUISIÇÃO DE GRAMAS EM TAPETE E INSUMOS PARA JARDINAGEM PARA ATENDER ÀS NECESSIDADES DA UFPB EM TODOS OS SEUS CAMP</w:t>
      </w:r>
      <w:r>
        <w:rPr>
          <w:rFonts w:ascii="Times New Roman" w:hAnsi="Times New Roman" w:cs="Times New Roman"/>
          <w:b/>
        </w:rPr>
        <w:t>I</w:t>
      </w:r>
      <w:r w:rsidRPr="00957444">
        <w:rPr>
          <w:rFonts w:ascii="Times New Roman" w:hAnsi="Times New Roman" w:cs="Times New Roman"/>
          <w:b/>
        </w:rPr>
        <w:t>,</w:t>
      </w:r>
      <w:r w:rsidRPr="00957444">
        <w:rPr>
          <w:rFonts w:ascii="Times New Roman" w:hAnsi="Times New Roman" w:cs="Times New Roman"/>
        </w:rPr>
        <w:t xml:space="preserve"> </w:t>
      </w:r>
      <w:r w:rsidRPr="00957444">
        <w:rPr>
          <w:rFonts w:ascii="Times New Roman" w:hAnsi="Times New Roman" w:cs="Times New Roman"/>
          <w:b/>
        </w:rPr>
        <w:t>conforme condições, quantidades, exigências e estimativas estabelecidas em Edital e em todos os seus anexos.</w:t>
      </w:r>
    </w:p>
    <w:p w:rsidR="0090044A" w:rsidRDefault="0090044A" w:rsidP="00DB38DD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90044A">
        <w:rPr>
          <w:rFonts w:ascii="Times New Roman" w:hAnsi="Times New Roman" w:cs="Times New Roman"/>
        </w:rPr>
        <w:t>Especificação do objeto</w:t>
      </w:r>
      <w:r>
        <w:rPr>
          <w:rFonts w:ascii="Times New Roman" w:hAnsi="Times New Roman" w:cs="Times New Roman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4"/>
        <w:gridCol w:w="3451"/>
        <w:gridCol w:w="1275"/>
        <w:gridCol w:w="993"/>
        <w:gridCol w:w="1134"/>
        <w:gridCol w:w="1275"/>
      </w:tblGrid>
      <w:tr w:rsidR="00D61725" w:rsidRPr="0035419D" w:rsidTr="00D61725">
        <w:trPr>
          <w:trHeight w:val="820"/>
        </w:trPr>
        <w:tc>
          <w:tcPr>
            <w:tcW w:w="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61725" w:rsidRPr="0035419D" w:rsidRDefault="00D61725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4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61725" w:rsidRPr="0035419D" w:rsidRDefault="00D61725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Nome Popular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61725" w:rsidRPr="0035419D" w:rsidRDefault="00D61725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Unid.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61725" w:rsidRPr="0035419D" w:rsidRDefault="00D61725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 Total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61725" w:rsidRPr="0035419D" w:rsidRDefault="00D61725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Unit</w:t>
            </w:r>
            <w:r w:rsidRPr="00D617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ário</w:t>
            </w:r>
          </w:p>
          <w:p w:rsidR="00D61725" w:rsidRPr="0035419D" w:rsidRDefault="00D61725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(R$)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8CCE4"/>
            <w:vAlign w:val="center"/>
            <w:hideMark/>
          </w:tcPr>
          <w:p w:rsidR="00D61725" w:rsidRPr="0035419D" w:rsidRDefault="00D61725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617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</w:t>
            </w: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otal</w:t>
            </w:r>
            <w:r w:rsidRPr="00D617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(R$)</w:t>
            </w:r>
          </w:p>
        </w:tc>
      </w:tr>
      <w:tr w:rsidR="0035419D" w:rsidRPr="0035419D" w:rsidTr="00D61725">
        <w:trPr>
          <w:trHeight w:val="340"/>
        </w:trPr>
        <w:tc>
          <w:tcPr>
            <w:tcW w:w="94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45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Húmus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Saco </w:t>
            </w:r>
            <w:proofErr w:type="spellStart"/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25kg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373,68</w:t>
            </w:r>
          </w:p>
        </w:tc>
      </w:tr>
      <w:tr w:rsidR="0035419D" w:rsidRPr="0035419D" w:rsidTr="00D61725">
        <w:trPr>
          <w:trHeight w:val="340"/>
        </w:trPr>
        <w:tc>
          <w:tcPr>
            <w:tcW w:w="9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Adubo </w:t>
            </w:r>
            <w:proofErr w:type="spellStart"/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NPK</w:t>
            </w:r>
            <w:proofErr w:type="spellEnd"/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20-00-20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Saco </w:t>
            </w:r>
            <w:proofErr w:type="spellStart"/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50kg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997,70</w:t>
            </w:r>
          </w:p>
        </w:tc>
      </w:tr>
      <w:tr w:rsidR="0035419D" w:rsidRPr="0035419D" w:rsidTr="00D61725">
        <w:trPr>
          <w:trHeight w:val="340"/>
        </w:trPr>
        <w:tc>
          <w:tcPr>
            <w:tcW w:w="9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Grama tipo esmeralda em tapete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22.800,00</w:t>
            </w:r>
          </w:p>
        </w:tc>
      </w:tr>
      <w:tr w:rsidR="0035419D" w:rsidRPr="0035419D" w:rsidTr="00D61725">
        <w:trPr>
          <w:trHeight w:val="340"/>
        </w:trPr>
        <w:tc>
          <w:tcPr>
            <w:tcW w:w="94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Terra vegetal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M³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99,50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79.600,00</w:t>
            </w:r>
          </w:p>
        </w:tc>
      </w:tr>
      <w:tr w:rsidR="0035419D" w:rsidRPr="0035419D" w:rsidTr="00D61725">
        <w:trPr>
          <w:trHeight w:val="595"/>
        </w:trPr>
        <w:tc>
          <w:tcPr>
            <w:tcW w:w="779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Valor Total (R$) 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8CCE4"/>
            <w:noWrap/>
            <w:vAlign w:val="center"/>
            <w:hideMark/>
          </w:tcPr>
          <w:p w:rsidR="0035419D" w:rsidRPr="0035419D" w:rsidRDefault="0035419D" w:rsidP="00DB38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41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103.771,38</w:t>
            </w:r>
          </w:p>
        </w:tc>
      </w:tr>
    </w:tbl>
    <w:p w:rsidR="005D7FC1" w:rsidRPr="00154E80" w:rsidRDefault="005D7FC1" w:rsidP="00DB38DD">
      <w:pPr>
        <w:numPr>
          <w:ilvl w:val="1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154E80">
        <w:rPr>
          <w:rFonts w:ascii="Times New Roman" w:hAnsi="Times New Roman" w:cs="Times New Roman"/>
        </w:rPr>
        <w:t xml:space="preserve">Estimativa de </w:t>
      </w:r>
      <w:r w:rsidR="00B64B4C">
        <w:rPr>
          <w:rFonts w:ascii="Times New Roman" w:hAnsi="Times New Roman" w:cs="Times New Roman"/>
        </w:rPr>
        <w:t xml:space="preserve">quantidade, </w:t>
      </w:r>
      <w:r w:rsidRPr="00154E80">
        <w:rPr>
          <w:rFonts w:ascii="Times New Roman" w:hAnsi="Times New Roman" w:cs="Times New Roman"/>
        </w:rPr>
        <w:t xml:space="preserve">preços e recursos </w:t>
      </w:r>
      <w:r w:rsidR="00FA3107" w:rsidRPr="00154E80">
        <w:rPr>
          <w:rFonts w:ascii="Times New Roman" w:hAnsi="Times New Roman" w:cs="Times New Roman"/>
        </w:rPr>
        <w:t>orçamentários.</w:t>
      </w:r>
    </w:p>
    <w:p w:rsidR="005D7FC1" w:rsidRPr="00644220" w:rsidRDefault="00644220" w:rsidP="00DB38DD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644220">
        <w:rPr>
          <w:rFonts w:ascii="Times New Roman" w:hAnsi="Times New Roman" w:cs="Times New Roman"/>
        </w:rPr>
        <w:t>Para obter a avaliação do custo pela Administração foram</w:t>
      </w:r>
      <w:r w:rsidR="005D7FC1" w:rsidRPr="00644220">
        <w:rPr>
          <w:rFonts w:ascii="Times New Roman" w:hAnsi="Times New Roman" w:cs="Times New Roman"/>
        </w:rPr>
        <w:t xml:space="preserve"> </w:t>
      </w:r>
      <w:r w:rsidRPr="00644220">
        <w:rPr>
          <w:rFonts w:ascii="Times New Roman" w:hAnsi="Times New Roman" w:cs="Times New Roman"/>
        </w:rPr>
        <w:t>consultadas</w:t>
      </w:r>
      <w:r w:rsidR="005D7FC1" w:rsidRPr="00644220">
        <w:rPr>
          <w:rFonts w:ascii="Times New Roman" w:hAnsi="Times New Roman" w:cs="Times New Roman"/>
        </w:rPr>
        <w:t xml:space="preserve"> empresas </w:t>
      </w:r>
      <w:r w:rsidRPr="00644220">
        <w:rPr>
          <w:rFonts w:ascii="Times New Roman" w:hAnsi="Times New Roman" w:cs="Times New Roman"/>
        </w:rPr>
        <w:t>do mercado, conforme comprovam os documentos que se encontram no processo</w:t>
      </w:r>
      <w:r w:rsidR="005D7FC1" w:rsidRPr="00644220">
        <w:rPr>
          <w:rFonts w:ascii="Times New Roman" w:hAnsi="Times New Roman" w:cs="Times New Roman"/>
        </w:rPr>
        <w:t xml:space="preserve">. </w:t>
      </w:r>
      <w:r w:rsidRPr="00644220">
        <w:rPr>
          <w:rFonts w:ascii="Times New Roman" w:hAnsi="Times New Roman" w:cs="Times New Roman"/>
        </w:rPr>
        <w:t xml:space="preserve">As Médias dos valores definiram as estimativas das contratações. </w:t>
      </w:r>
    </w:p>
    <w:p w:rsidR="005D7FC1" w:rsidRPr="00FA3107" w:rsidRDefault="005D7FC1" w:rsidP="00DB38DD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FA3107">
        <w:rPr>
          <w:rFonts w:ascii="Times New Roman" w:hAnsi="Times New Roman" w:cs="Times New Roman"/>
        </w:rPr>
        <w:t xml:space="preserve">O valor global estimado para esta </w:t>
      </w:r>
      <w:r w:rsidR="00D655F0" w:rsidRPr="00FA3107">
        <w:rPr>
          <w:rFonts w:ascii="Times New Roman" w:hAnsi="Times New Roman" w:cs="Times New Roman"/>
        </w:rPr>
        <w:t>aquisição</w:t>
      </w:r>
      <w:r w:rsidRPr="00FA3107">
        <w:rPr>
          <w:rFonts w:ascii="Times New Roman" w:hAnsi="Times New Roman" w:cs="Times New Roman"/>
        </w:rPr>
        <w:t xml:space="preserve"> é </w:t>
      </w:r>
      <w:r w:rsidR="00D655F0" w:rsidRPr="00FA3107">
        <w:rPr>
          <w:rFonts w:ascii="Times New Roman" w:hAnsi="Times New Roman" w:cs="Times New Roman"/>
        </w:rPr>
        <w:t xml:space="preserve">de </w:t>
      </w:r>
      <w:r w:rsidR="00DB38DD" w:rsidRPr="00300771">
        <w:rPr>
          <w:rFonts w:ascii="Times New Roman" w:hAnsi="Times New Roman" w:cs="Times New Roman"/>
          <w:b/>
        </w:rPr>
        <w:t xml:space="preserve">R$ </w:t>
      </w:r>
      <w:r w:rsidR="00DB38DD" w:rsidRPr="0035419D">
        <w:rPr>
          <w:rFonts w:ascii="Times New Roman" w:hAnsi="Times New Roman" w:cs="Times New Roman"/>
          <w:b/>
          <w:bCs/>
          <w:color w:val="000000"/>
        </w:rPr>
        <w:t>103.771,38</w:t>
      </w:r>
      <w:r w:rsidR="00DB38DD" w:rsidRPr="00300771">
        <w:rPr>
          <w:rFonts w:ascii="Times New Roman" w:hAnsi="Times New Roman" w:cs="Times New Roman"/>
          <w:b/>
        </w:rPr>
        <w:t xml:space="preserve"> (Cento e Três Mil, Setecentos e Setenta e Um Reais e Trinta e Oito Centavos)</w:t>
      </w:r>
      <w:r w:rsidRPr="00FA3107">
        <w:rPr>
          <w:rFonts w:ascii="Times New Roman" w:hAnsi="Times New Roman" w:cs="Times New Roman"/>
        </w:rPr>
        <w:t>.</w:t>
      </w:r>
      <w:r w:rsidR="0090044A" w:rsidRPr="00FA3107">
        <w:t xml:space="preserve"> </w:t>
      </w:r>
      <w:r w:rsidR="0090044A" w:rsidRPr="00FA3107">
        <w:rPr>
          <w:rFonts w:ascii="Times New Roman" w:hAnsi="Times New Roman" w:cs="Times New Roman"/>
        </w:rPr>
        <w:t xml:space="preserve">Os valores estimados servirão apenas de subsídios às empresas licitantes para formulação de suas propostas. </w:t>
      </w:r>
    </w:p>
    <w:p w:rsidR="005D7FC1" w:rsidRPr="00CB6856" w:rsidRDefault="005D7FC1" w:rsidP="00DB38DD">
      <w:pPr>
        <w:numPr>
          <w:ilvl w:val="2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lastRenderedPageBreak/>
        <w:t>As despesas da presente licitação correrão à conta dos recursos consignados no Orçamento Geral da União, para o exercício 201</w:t>
      </w:r>
      <w:r w:rsidR="007B184D">
        <w:rPr>
          <w:rFonts w:ascii="Times New Roman" w:hAnsi="Times New Roman" w:cs="Times New Roman"/>
        </w:rPr>
        <w:t>7</w:t>
      </w:r>
      <w:r w:rsidRPr="00CB6856">
        <w:rPr>
          <w:rFonts w:ascii="Times New Roman" w:hAnsi="Times New Roman" w:cs="Times New Roman"/>
        </w:rPr>
        <w:t>, a cargo da UFPB e recursos decorrentes de descentralização voluntária, cujos programas de trabalho e elemento de despesas específicas constarão da Nota de Empenho.</w:t>
      </w:r>
    </w:p>
    <w:p w:rsidR="00D5107C" w:rsidRPr="00D962C0" w:rsidRDefault="00D5107C" w:rsidP="00DB38DD">
      <w:pPr>
        <w:autoSpaceDE w:val="0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</w:p>
    <w:p w:rsidR="00A25E48" w:rsidRDefault="00A25E48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B6856">
        <w:rPr>
          <w:rFonts w:ascii="Times New Roman" w:hAnsi="Times New Roman" w:cs="Times New Roman"/>
          <w:b/>
          <w:color w:val="000000"/>
        </w:rPr>
        <w:t xml:space="preserve">JUSTIFICATIVA E OBJETIVO DA </w:t>
      </w:r>
      <w:r w:rsidR="00D655F0">
        <w:rPr>
          <w:rFonts w:ascii="Times New Roman" w:hAnsi="Times New Roman" w:cs="Times New Roman"/>
          <w:b/>
          <w:color w:val="000000"/>
        </w:rPr>
        <w:t>AQUISIÇÃO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AB2B80" w:rsidRPr="00AB2B80" w:rsidRDefault="00AB2B80" w:rsidP="00DB38DD">
      <w:pPr>
        <w:pStyle w:val="PargrafodaLista"/>
        <w:numPr>
          <w:ilvl w:val="1"/>
          <w:numId w:val="1"/>
        </w:numPr>
        <w:spacing w:line="360" w:lineRule="auto"/>
        <w:ind w:left="0" w:firstLine="567"/>
        <w:rPr>
          <w:rFonts w:ascii="Times New Roman" w:hAnsi="Times New Roman" w:cs="Times New Roman"/>
          <w:b/>
        </w:rPr>
      </w:pPr>
      <w:r w:rsidRPr="00AB2B80">
        <w:rPr>
          <w:rFonts w:ascii="Times New Roman" w:hAnsi="Times New Roman" w:cs="Times New Roman"/>
          <w:b/>
        </w:rPr>
        <w:t xml:space="preserve"> Da razão da necessidade da aquisição:</w:t>
      </w:r>
    </w:p>
    <w:p w:rsidR="00CB6856" w:rsidRDefault="00667362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O referido processo de aquisição se justifica pela necessidade de manutenção e ornamentação dos canteiros e jardins tendo em vista que tais materiais são essenciais à continuidade e manutenção dos serviços realizados pelo corpo técnico de manutenção da Prefeitura Universitária e para atendimento das demandas constantes advindas dos Centros de Ensino dos cinco </w:t>
      </w:r>
      <w:r w:rsidR="007B184D">
        <w:rPr>
          <w:rFonts w:ascii="Times New Roman" w:hAnsi="Times New Roman" w:cs="Times New Roman"/>
        </w:rPr>
        <w:t xml:space="preserve">Campus </w:t>
      </w:r>
      <w:r w:rsidRPr="00CB6856">
        <w:rPr>
          <w:rFonts w:ascii="Times New Roman" w:hAnsi="Times New Roman" w:cs="Times New Roman"/>
        </w:rPr>
        <w:t>da Universidade Federal da Paraíba - UFPB.  Com efeito, a falta deste material está impossibilitando as manutenções e benfeitorias em vários locais nos referidos Centros e prejudicando as adequações solicitadas pela comunidade universitária. Ademais, tal aquisição se faz necessária para dar cumprimento à normatização vigente quanto à execução de serviços de jardinagem e ornamentação.</w:t>
      </w:r>
      <w:r w:rsidR="00A25E48" w:rsidRPr="00CB6856">
        <w:rPr>
          <w:rFonts w:ascii="Times New Roman" w:hAnsi="Times New Roman" w:cs="Times New Roman"/>
        </w:rPr>
        <w:t xml:space="preserve"> </w:t>
      </w:r>
    </w:p>
    <w:p w:rsidR="00CD2E10" w:rsidRDefault="00CD2E10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CD2E10" w:rsidRPr="00CD2E10" w:rsidRDefault="00AB2B80" w:rsidP="00DB38DD">
      <w:pPr>
        <w:pStyle w:val="PargrafodaLista"/>
        <w:numPr>
          <w:ilvl w:val="1"/>
          <w:numId w:val="1"/>
        </w:numPr>
        <w:spacing w:line="360" w:lineRule="auto"/>
        <w:ind w:left="0" w:firstLine="567"/>
        <w:rPr>
          <w:rFonts w:ascii="Times New Roman" w:hAnsi="Times New Roman" w:cs="Times New Roman"/>
          <w:b/>
        </w:rPr>
      </w:pPr>
      <w:r w:rsidRPr="00CD2E10">
        <w:rPr>
          <w:rFonts w:ascii="Times New Roman" w:hAnsi="Times New Roman" w:cs="Times New Roman"/>
          <w:b/>
        </w:rPr>
        <w:t>Do quantitativo de serviço demandado:</w:t>
      </w:r>
    </w:p>
    <w:p w:rsidR="00CD2E10" w:rsidRPr="00CD2E10" w:rsidRDefault="00AB2B80" w:rsidP="00DB38DD">
      <w:pPr>
        <w:pStyle w:val="PargrafodaLista"/>
        <w:numPr>
          <w:ilvl w:val="2"/>
          <w:numId w:val="1"/>
        </w:numPr>
        <w:autoSpaceDE w:val="0"/>
        <w:spacing w:line="360" w:lineRule="auto"/>
        <w:ind w:left="0" w:firstLine="567"/>
        <w:jc w:val="both"/>
        <w:rPr>
          <w:rFonts w:ascii="Times New Roman" w:hAnsi="Times New Roman" w:cs="Times New Roman"/>
          <w:b/>
          <w:color w:val="000000"/>
        </w:rPr>
      </w:pPr>
      <w:r w:rsidRPr="00CD2E10">
        <w:rPr>
          <w:rFonts w:ascii="Times New Roman" w:hAnsi="Times New Roman" w:cs="Times New Roman"/>
        </w:rPr>
        <w:t xml:space="preserve">O quantitativo a ser registrado </w:t>
      </w:r>
      <w:r w:rsidR="00CD2E10" w:rsidRPr="00CD2E10">
        <w:rPr>
          <w:rFonts w:ascii="Times New Roman" w:hAnsi="Times New Roman" w:cs="Times New Roman"/>
        </w:rPr>
        <w:t xml:space="preserve">levou em consideração a demanda existente para o ano de 2017 com obras de jardinagem, além do processo de manutenção necessário para preservação das áreas já existentes. </w:t>
      </w:r>
    </w:p>
    <w:p w:rsidR="00CD2E10" w:rsidRPr="00CD2E10" w:rsidRDefault="00AB2B80" w:rsidP="00DB38DD">
      <w:pPr>
        <w:pStyle w:val="PargrafodaLista"/>
        <w:numPr>
          <w:ilvl w:val="2"/>
          <w:numId w:val="1"/>
        </w:numPr>
        <w:autoSpaceDE w:val="0"/>
        <w:spacing w:line="36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CD2E10">
        <w:rPr>
          <w:rFonts w:ascii="Times New Roman" w:hAnsi="Times New Roman" w:cs="Times New Roman"/>
          <w:b/>
        </w:rPr>
        <w:t>As quantidades constantes são estimativas, não se obrigando a Administração pela contração na sua totalidade.</w:t>
      </w:r>
    </w:p>
    <w:p w:rsidR="00CD2E10" w:rsidRPr="00CD2E10" w:rsidRDefault="00CD2E10" w:rsidP="00DB38DD">
      <w:pPr>
        <w:pStyle w:val="PargrafodaLista"/>
        <w:autoSpaceDE w:val="0"/>
        <w:spacing w:line="360" w:lineRule="auto"/>
        <w:ind w:left="567"/>
        <w:jc w:val="both"/>
        <w:rPr>
          <w:rFonts w:ascii="Times New Roman" w:hAnsi="Times New Roman" w:cs="Times New Roman"/>
        </w:rPr>
      </w:pPr>
    </w:p>
    <w:p w:rsidR="00CD2E10" w:rsidRPr="00CD2E10" w:rsidRDefault="00CD2E10" w:rsidP="00DB38DD">
      <w:pPr>
        <w:pStyle w:val="PargrafodaLista"/>
        <w:numPr>
          <w:ilvl w:val="1"/>
          <w:numId w:val="1"/>
        </w:numPr>
        <w:spacing w:line="360" w:lineRule="auto"/>
        <w:ind w:left="0" w:firstLine="567"/>
        <w:rPr>
          <w:rFonts w:ascii="Times New Roman" w:hAnsi="Times New Roman" w:cs="Times New Roman"/>
          <w:b/>
        </w:rPr>
      </w:pPr>
      <w:r w:rsidRPr="00CD2E10">
        <w:rPr>
          <w:rFonts w:ascii="Times New Roman" w:hAnsi="Times New Roman" w:cs="Times New Roman"/>
          <w:b/>
        </w:rPr>
        <w:t>Da utilização do Registro de Preços:</w:t>
      </w:r>
    </w:p>
    <w:p w:rsidR="00CD2E10" w:rsidRDefault="00CD2E10" w:rsidP="00DB38DD">
      <w:pPr>
        <w:pStyle w:val="PargrafodaLista"/>
        <w:numPr>
          <w:ilvl w:val="2"/>
          <w:numId w:val="1"/>
        </w:numPr>
        <w:autoSpaceDE w:val="0"/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CD2E10">
        <w:rPr>
          <w:rFonts w:ascii="Times New Roman" w:hAnsi="Times New Roman" w:cs="Times New Roman"/>
        </w:rPr>
        <w:t xml:space="preserve">As vantagens de um planejado Registro de Preços são as seguintes: otimização dos processos de compras, maior flexibilidade nas aquisições, evita-se o fracionamento de despesas, permissibilidade para compra de quantitativos exatos e necessários para o atendimento das necessidades da administração, evita-se a permanência por períodos prolongados de materiais não utilizáveis em curto prazo nos estoques, etc. A ação atenderá, inclusive, às necessidades da administração na quantidade certa e no momento exato, além de, </w:t>
      </w:r>
      <w:r w:rsidRPr="00CD2E10">
        <w:rPr>
          <w:rFonts w:ascii="Times New Roman" w:hAnsi="Times New Roman" w:cs="Times New Roman"/>
        </w:rPr>
        <w:lastRenderedPageBreak/>
        <w:t>obviamente, permitir uma maior agilidade nas compras dos produtos necessários à Instituição requisitante.</w:t>
      </w:r>
    </w:p>
    <w:p w:rsidR="00E4504A" w:rsidRPr="00E4504A" w:rsidRDefault="00E4504A" w:rsidP="00DB38DD">
      <w:pPr>
        <w:pStyle w:val="PargrafodaLista"/>
        <w:numPr>
          <w:ilvl w:val="2"/>
          <w:numId w:val="1"/>
        </w:numPr>
        <w:autoSpaceDE w:val="0"/>
        <w:spacing w:line="360" w:lineRule="auto"/>
        <w:ind w:left="0" w:firstLine="567"/>
        <w:jc w:val="both"/>
        <w:rPr>
          <w:rFonts w:ascii="Times New Roman" w:hAnsi="Times New Roman" w:cs="Times New Roman"/>
        </w:rPr>
      </w:pPr>
      <w:r w:rsidRPr="00E4504A">
        <w:rPr>
          <w:rFonts w:ascii="Times New Roman" w:hAnsi="Times New Roman" w:cs="Times New Roman"/>
        </w:rPr>
        <w:t xml:space="preserve">A </w:t>
      </w:r>
      <w:r w:rsidR="00D655F0">
        <w:rPr>
          <w:rFonts w:ascii="Times New Roman" w:hAnsi="Times New Roman" w:cs="Times New Roman"/>
        </w:rPr>
        <w:t>aquisição</w:t>
      </w:r>
      <w:r w:rsidRPr="00E4504A">
        <w:rPr>
          <w:rFonts w:ascii="Times New Roman" w:hAnsi="Times New Roman" w:cs="Times New Roman"/>
        </w:rPr>
        <w:t xml:space="preserve"> objetiva, por fim, respeitada a isonomia entre os licitantes, selecionar a proposta mais vantajosa para a Administração, que garanta a boa qualidade dos serviços prestados a custos mais reduzidos, contribuindo para diminuição dos gastos governamentais.</w:t>
      </w:r>
    </w:p>
    <w:p w:rsidR="001E14AF" w:rsidRDefault="001E14AF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B6856">
        <w:rPr>
          <w:rFonts w:ascii="Times New Roman" w:hAnsi="Times New Roman" w:cs="Times New Roman"/>
          <w:b/>
          <w:color w:val="000000"/>
        </w:rPr>
        <w:t>CLASSIFICAÇÃO DOS BENS COMUNS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B91FC9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>Os bens objeto desta licitação enquadram-se na categoria de bens e serviços comuns, de que trata a Lei nº 10.520/2002 e o Decreto nº 5.450/2005, por possuírem padrões de desempenho e características gerais e específicas usualmente encontradas no mercado.</w:t>
      </w:r>
    </w:p>
    <w:p w:rsidR="00472DD3" w:rsidRPr="00CB6856" w:rsidRDefault="00472DD3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B91FC9" w:rsidRDefault="005E2CD5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8677BA">
        <w:rPr>
          <w:rFonts w:ascii="Times New Roman" w:hAnsi="Times New Roman" w:cs="Times New Roman"/>
          <w:b/>
          <w:color w:val="000000"/>
        </w:rPr>
        <w:t>DA AMOSTRA</w:t>
      </w:r>
    </w:p>
    <w:p w:rsidR="00DB38DD" w:rsidRPr="008677BA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29415B" w:rsidRPr="008677BA" w:rsidRDefault="00B91FC9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8677BA">
        <w:rPr>
          <w:rFonts w:ascii="Times New Roman" w:hAnsi="Times New Roman" w:cs="Times New Roman"/>
        </w:rPr>
        <w:t xml:space="preserve">Por se tratar de compra </w:t>
      </w:r>
      <w:r w:rsidR="007B184D" w:rsidRPr="008677BA">
        <w:rPr>
          <w:rFonts w:ascii="Times New Roman" w:hAnsi="Times New Roman" w:cs="Times New Roman"/>
        </w:rPr>
        <w:t xml:space="preserve">de grama </w:t>
      </w:r>
      <w:r w:rsidRPr="008677BA">
        <w:rPr>
          <w:rFonts w:ascii="Times New Roman" w:hAnsi="Times New Roman" w:cs="Times New Roman"/>
        </w:rPr>
        <w:t xml:space="preserve">e insumos, neste pregão não haverá necessidade de apresentação de amostras, bastando a comprovação de que </w:t>
      </w:r>
      <w:r w:rsidR="00472DD3" w:rsidRPr="008677BA">
        <w:rPr>
          <w:rFonts w:ascii="Times New Roman" w:hAnsi="Times New Roman" w:cs="Times New Roman"/>
        </w:rPr>
        <w:t>os mesmos corresponda</w:t>
      </w:r>
      <w:r w:rsidR="000D2DEF" w:rsidRPr="008677BA">
        <w:rPr>
          <w:rFonts w:ascii="Times New Roman" w:hAnsi="Times New Roman" w:cs="Times New Roman"/>
        </w:rPr>
        <w:t>m EXATAMENTE às exigências do Edital e às especificações deste Termo de Referência</w:t>
      </w:r>
      <w:r w:rsidR="008677BA" w:rsidRPr="008677BA">
        <w:rPr>
          <w:rFonts w:ascii="Times New Roman" w:hAnsi="Times New Roman" w:cs="Times New Roman"/>
        </w:rPr>
        <w:t>.</w:t>
      </w:r>
      <w:r w:rsidR="000D2DEF" w:rsidRPr="008677BA">
        <w:rPr>
          <w:rFonts w:ascii="Times New Roman" w:hAnsi="Times New Roman" w:cs="Times New Roman"/>
        </w:rPr>
        <w:t xml:space="preserve"> </w:t>
      </w:r>
      <w:r w:rsidR="008677BA" w:rsidRPr="008677BA">
        <w:rPr>
          <w:rFonts w:ascii="Times New Roman" w:hAnsi="Times New Roman" w:cs="Times New Roman"/>
        </w:rPr>
        <w:t>C</w:t>
      </w:r>
      <w:r w:rsidR="000D2DEF" w:rsidRPr="008677BA">
        <w:rPr>
          <w:rFonts w:ascii="Times New Roman" w:hAnsi="Times New Roman" w:cs="Times New Roman"/>
        </w:rPr>
        <w:t>ontudo, caso a Administração entenda necessário, poderá, eventualmente, solicitar amostras.</w:t>
      </w:r>
    </w:p>
    <w:p w:rsidR="00472DD3" w:rsidRPr="00CB6856" w:rsidRDefault="00472DD3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1E14AF" w:rsidRDefault="001E14AF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B6856">
        <w:rPr>
          <w:rFonts w:ascii="Times New Roman" w:hAnsi="Times New Roman" w:cs="Times New Roman"/>
          <w:b/>
          <w:color w:val="000000"/>
        </w:rPr>
        <w:t>ENTREGA E CRITÉRIOS DE ACEITAÇÃO DO OBJETO.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603F84" w:rsidRPr="00CB6856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O prazo de entrega dos bens é de </w:t>
      </w:r>
      <w:r w:rsidR="000D2DEF" w:rsidRPr="00CB6856">
        <w:rPr>
          <w:rFonts w:ascii="Times New Roman" w:hAnsi="Times New Roman" w:cs="Times New Roman"/>
        </w:rPr>
        <w:t>no máximo 10</w:t>
      </w:r>
      <w:r w:rsidR="009E742A" w:rsidRPr="00CB6856">
        <w:rPr>
          <w:rFonts w:ascii="Times New Roman" w:hAnsi="Times New Roman" w:cs="Times New Roman"/>
        </w:rPr>
        <w:t xml:space="preserve"> (</w:t>
      </w:r>
      <w:r w:rsidR="000D2DEF" w:rsidRPr="00CB6856">
        <w:rPr>
          <w:rFonts w:ascii="Times New Roman" w:hAnsi="Times New Roman" w:cs="Times New Roman"/>
        </w:rPr>
        <w:t>dez</w:t>
      </w:r>
      <w:r w:rsidR="009E742A" w:rsidRPr="00CB6856">
        <w:rPr>
          <w:rFonts w:ascii="Times New Roman" w:hAnsi="Times New Roman" w:cs="Times New Roman"/>
        </w:rPr>
        <w:t>)</w:t>
      </w:r>
      <w:r w:rsidRPr="00CB6856">
        <w:rPr>
          <w:rFonts w:ascii="Times New Roman" w:hAnsi="Times New Roman" w:cs="Times New Roman"/>
        </w:rPr>
        <w:t xml:space="preserve"> </w:t>
      </w:r>
      <w:r w:rsidR="009E742A" w:rsidRPr="00CB6856">
        <w:rPr>
          <w:rFonts w:ascii="Times New Roman" w:hAnsi="Times New Roman" w:cs="Times New Roman"/>
        </w:rPr>
        <w:t xml:space="preserve">dias </w:t>
      </w:r>
      <w:r w:rsidR="000D2DEF" w:rsidRPr="00CB6856">
        <w:rPr>
          <w:rFonts w:ascii="Times New Roman" w:hAnsi="Times New Roman" w:cs="Times New Roman"/>
        </w:rPr>
        <w:t>úteis</w:t>
      </w:r>
      <w:r w:rsidR="009E742A" w:rsidRPr="00CB6856">
        <w:rPr>
          <w:rFonts w:ascii="Times New Roman" w:hAnsi="Times New Roman" w:cs="Times New Roman"/>
        </w:rPr>
        <w:t>, contados d</w:t>
      </w:r>
      <w:r w:rsidRPr="00CB6856">
        <w:rPr>
          <w:rFonts w:ascii="Times New Roman" w:hAnsi="Times New Roman" w:cs="Times New Roman"/>
        </w:rPr>
        <w:t xml:space="preserve">a </w:t>
      </w:r>
      <w:r w:rsidR="009E742A" w:rsidRPr="00CB6856">
        <w:rPr>
          <w:rFonts w:ascii="Times New Roman" w:hAnsi="Times New Roman" w:cs="Times New Roman"/>
        </w:rPr>
        <w:t>data do recebimento da respectiva Nota de Empenho</w:t>
      </w:r>
      <w:r w:rsidRPr="00CB6856">
        <w:rPr>
          <w:rFonts w:ascii="Times New Roman" w:hAnsi="Times New Roman" w:cs="Times New Roman"/>
        </w:rPr>
        <w:t>,</w:t>
      </w:r>
      <w:r w:rsidR="00603F84" w:rsidRPr="00CB6856">
        <w:rPr>
          <w:rFonts w:ascii="Times New Roman" w:hAnsi="Times New Roman" w:cs="Times New Roman"/>
        </w:rPr>
        <w:t xml:space="preserve"> prorrogáveis por igual período, mediante solicitação prévia da empresa e aceitação do Solicitante.</w:t>
      </w:r>
    </w:p>
    <w:p w:rsidR="001E14AF" w:rsidRDefault="000D2DE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A entrega dos bens se dará no </w:t>
      </w:r>
      <w:r w:rsidRPr="008D3589">
        <w:rPr>
          <w:rFonts w:ascii="Times New Roman" w:hAnsi="Times New Roman" w:cs="Times New Roman"/>
          <w:b/>
        </w:rPr>
        <w:t>Almoxarifado da Prefeitura Universitária, situada no campus I da Cidade Universitária, Bairro Castelo Branco, João Pessoa/PB</w:t>
      </w:r>
      <w:r w:rsidRPr="00CB6856">
        <w:rPr>
          <w:rFonts w:ascii="Times New Roman" w:hAnsi="Times New Roman" w:cs="Times New Roman"/>
        </w:rPr>
        <w:t>. Deve-se ressaltar que as referidas entregas deverão respeitar o horário de funcionamento</w:t>
      </w:r>
      <w:r w:rsidR="000E0D5F" w:rsidRPr="00CB6856">
        <w:rPr>
          <w:rFonts w:ascii="Times New Roman" w:hAnsi="Times New Roman" w:cs="Times New Roman"/>
        </w:rPr>
        <w:t xml:space="preserve"> que é de segunda </w:t>
      </w:r>
      <w:r w:rsidR="00667577">
        <w:rPr>
          <w:rFonts w:ascii="Times New Roman" w:hAnsi="Times New Roman" w:cs="Times New Roman"/>
        </w:rPr>
        <w:t>à</w:t>
      </w:r>
      <w:r w:rsidR="000E0D5F" w:rsidRPr="00CB6856">
        <w:rPr>
          <w:rFonts w:ascii="Times New Roman" w:hAnsi="Times New Roman" w:cs="Times New Roman"/>
        </w:rPr>
        <w:t xml:space="preserve"> sexta-feira</w:t>
      </w:r>
      <w:r w:rsidR="009E742A" w:rsidRPr="00CB6856">
        <w:rPr>
          <w:rFonts w:ascii="Times New Roman" w:hAnsi="Times New Roman" w:cs="Times New Roman"/>
        </w:rPr>
        <w:t xml:space="preserve"> d</w:t>
      </w:r>
      <w:r w:rsidR="00667577">
        <w:rPr>
          <w:rFonts w:ascii="Times New Roman" w:hAnsi="Times New Roman" w:cs="Times New Roman"/>
        </w:rPr>
        <w:t>as</w:t>
      </w:r>
      <w:r w:rsidR="009E742A" w:rsidRPr="00CB6856">
        <w:rPr>
          <w:rFonts w:ascii="Times New Roman" w:hAnsi="Times New Roman" w:cs="Times New Roman"/>
        </w:rPr>
        <w:t xml:space="preserve"> 08:00 </w:t>
      </w:r>
      <w:r w:rsidR="00667577">
        <w:rPr>
          <w:rFonts w:ascii="Times New Roman" w:hAnsi="Times New Roman" w:cs="Times New Roman"/>
        </w:rPr>
        <w:t>h à</w:t>
      </w:r>
      <w:r w:rsidR="009E742A" w:rsidRPr="00CB6856">
        <w:rPr>
          <w:rFonts w:ascii="Times New Roman" w:hAnsi="Times New Roman" w:cs="Times New Roman"/>
        </w:rPr>
        <w:t xml:space="preserve">s 12:00 </w:t>
      </w:r>
      <w:r w:rsidR="00667577">
        <w:rPr>
          <w:rFonts w:ascii="Times New Roman" w:hAnsi="Times New Roman" w:cs="Times New Roman"/>
        </w:rPr>
        <w:t xml:space="preserve">h </w:t>
      </w:r>
      <w:r w:rsidR="009E742A" w:rsidRPr="00CB6856">
        <w:rPr>
          <w:rFonts w:ascii="Times New Roman" w:hAnsi="Times New Roman" w:cs="Times New Roman"/>
        </w:rPr>
        <w:t xml:space="preserve">e de 14:00 </w:t>
      </w:r>
      <w:r w:rsidR="00667577">
        <w:rPr>
          <w:rFonts w:ascii="Times New Roman" w:hAnsi="Times New Roman" w:cs="Times New Roman"/>
        </w:rPr>
        <w:t>h à</w:t>
      </w:r>
      <w:r w:rsidR="009E742A" w:rsidRPr="00CB6856">
        <w:rPr>
          <w:rFonts w:ascii="Times New Roman" w:hAnsi="Times New Roman" w:cs="Times New Roman"/>
        </w:rPr>
        <w:t>s 17:00</w:t>
      </w:r>
      <w:r w:rsidR="00667577">
        <w:rPr>
          <w:rFonts w:ascii="Times New Roman" w:hAnsi="Times New Roman" w:cs="Times New Roman"/>
        </w:rPr>
        <w:t xml:space="preserve"> h</w:t>
      </w:r>
      <w:r w:rsidR="009E742A" w:rsidRPr="00CB6856">
        <w:rPr>
          <w:rFonts w:ascii="Times New Roman" w:hAnsi="Times New Roman" w:cs="Times New Roman"/>
        </w:rPr>
        <w:t>.</w:t>
      </w:r>
      <w:r w:rsidR="000E0D5F" w:rsidRPr="00CB6856">
        <w:rPr>
          <w:rFonts w:ascii="Times New Roman" w:hAnsi="Times New Roman" w:cs="Times New Roman"/>
        </w:rPr>
        <w:t xml:space="preserve"> Ressalte-se ainda que, eventualmente, poderão ocorrer também fora do horário de expediente, bem como aos sábados, domingos e feriados, de acordo com as necessidades dos setores a serem atendidos no decorrer do processo.</w:t>
      </w:r>
    </w:p>
    <w:p w:rsidR="001E14AF" w:rsidRPr="00CB6856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Os bens serão recebidos provisoriamente no prazo de </w:t>
      </w:r>
      <w:r w:rsidR="009E742A" w:rsidRPr="00CB6856">
        <w:rPr>
          <w:rFonts w:ascii="Times New Roman" w:hAnsi="Times New Roman" w:cs="Times New Roman"/>
        </w:rPr>
        <w:t xml:space="preserve">05 </w:t>
      </w:r>
      <w:r w:rsidRPr="00CB6856">
        <w:rPr>
          <w:rFonts w:ascii="Times New Roman" w:hAnsi="Times New Roman" w:cs="Times New Roman"/>
        </w:rPr>
        <w:t>(</w:t>
      </w:r>
      <w:r w:rsidR="009E742A" w:rsidRPr="00CB6856">
        <w:rPr>
          <w:rFonts w:ascii="Times New Roman" w:hAnsi="Times New Roman" w:cs="Times New Roman"/>
        </w:rPr>
        <w:t>cinco</w:t>
      </w:r>
      <w:r w:rsidRPr="00CB6856">
        <w:rPr>
          <w:rFonts w:ascii="Times New Roman" w:hAnsi="Times New Roman" w:cs="Times New Roman"/>
        </w:rPr>
        <w:t>) dias, pelo</w:t>
      </w:r>
      <w:r w:rsidR="00D5107C">
        <w:rPr>
          <w:rFonts w:ascii="Times New Roman" w:hAnsi="Times New Roman" w:cs="Times New Roman"/>
        </w:rPr>
        <w:t xml:space="preserve"> </w:t>
      </w:r>
      <w:r w:rsidRPr="00CB6856">
        <w:rPr>
          <w:rFonts w:ascii="Times New Roman" w:hAnsi="Times New Roman" w:cs="Times New Roman"/>
        </w:rPr>
        <w:t xml:space="preserve">(a) responsável pelo acompanhamento e fiscalização do </w:t>
      </w:r>
      <w:r w:rsidR="00E812BF">
        <w:rPr>
          <w:rFonts w:ascii="Times New Roman" w:hAnsi="Times New Roman" w:cs="Times New Roman"/>
        </w:rPr>
        <w:t>objeto</w:t>
      </w:r>
      <w:r w:rsidRPr="00CB6856">
        <w:rPr>
          <w:rFonts w:ascii="Times New Roman" w:hAnsi="Times New Roman" w:cs="Times New Roman"/>
        </w:rPr>
        <w:t xml:space="preserve">, para efeito de posterior verificação de sua conformidade com as especificações constantes neste </w:t>
      </w:r>
      <w:r w:rsidR="008C1AF7" w:rsidRPr="00CB6856">
        <w:rPr>
          <w:rFonts w:ascii="Times New Roman" w:hAnsi="Times New Roman" w:cs="Times New Roman"/>
        </w:rPr>
        <w:t>Termo de R</w:t>
      </w:r>
      <w:r w:rsidRPr="00CB6856">
        <w:rPr>
          <w:rFonts w:ascii="Times New Roman" w:hAnsi="Times New Roman" w:cs="Times New Roman"/>
        </w:rPr>
        <w:t xml:space="preserve">eferência </w:t>
      </w:r>
      <w:r w:rsidR="00B91FC9" w:rsidRPr="00CB6856">
        <w:rPr>
          <w:rFonts w:ascii="Times New Roman" w:hAnsi="Times New Roman" w:cs="Times New Roman"/>
        </w:rPr>
        <w:t xml:space="preserve">e </w:t>
      </w:r>
      <w:r w:rsidR="00B91FC9" w:rsidRPr="008677BA">
        <w:rPr>
          <w:rFonts w:ascii="Times New Roman" w:hAnsi="Times New Roman" w:cs="Times New Roman"/>
        </w:rPr>
        <w:t>com a amostra apresentada</w:t>
      </w:r>
      <w:r w:rsidR="00B91FC9" w:rsidRPr="00CB6856">
        <w:rPr>
          <w:rFonts w:ascii="Times New Roman" w:hAnsi="Times New Roman" w:cs="Times New Roman"/>
        </w:rPr>
        <w:t xml:space="preserve"> no momento da aceitação da proposta (quando exigida)</w:t>
      </w:r>
      <w:r w:rsidRPr="00CB6856">
        <w:rPr>
          <w:rFonts w:ascii="Times New Roman" w:hAnsi="Times New Roman" w:cs="Times New Roman"/>
        </w:rPr>
        <w:t xml:space="preserve">. </w:t>
      </w:r>
    </w:p>
    <w:p w:rsidR="001E14AF" w:rsidRPr="00CB6856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9A4198" w:rsidRPr="00CB6856">
        <w:rPr>
          <w:rFonts w:ascii="Times New Roman" w:hAnsi="Times New Roman" w:cs="Times New Roman"/>
        </w:rPr>
        <w:t>máximo de até 30</w:t>
      </w:r>
      <w:r w:rsidR="002C50DF" w:rsidRPr="00CB6856">
        <w:rPr>
          <w:rFonts w:ascii="Times New Roman" w:hAnsi="Times New Roman" w:cs="Times New Roman"/>
        </w:rPr>
        <w:t xml:space="preserve"> </w:t>
      </w:r>
      <w:r w:rsidRPr="00CB6856">
        <w:rPr>
          <w:rFonts w:ascii="Times New Roman" w:hAnsi="Times New Roman" w:cs="Times New Roman"/>
        </w:rPr>
        <w:t>(</w:t>
      </w:r>
      <w:r w:rsidR="009A4198" w:rsidRPr="00CB6856">
        <w:rPr>
          <w:rFonts w:ascii="Times New Roman" w:hAnsi="Times New Roman" w:cs="Times New Roman"/>
        </w:rPr>
        <w:t>trinta</w:t>
      </w:r>
      <w:r w:rsidRPr="00CB6856">
        <w:rPr>
          <w:rFonts w:ascii="Times New Roman" w:hAnsi="Times New Roman" w:cs="Times New Roman"/>
        </w:rPr>
        <w:t>) dias</w:t>
      </w:r>
      <w:r w:rsidR="009A4198" w:rsidRPr="00CB6856">
        <w:rPr>
          <w:rFonts w:ascii="Times New Roman" w:hAnsi="Times New Roman" w:cs="Times New Roman"/>
        </w:rPr>
        <w:t xml:space="preserve"> corridos</w:t>
      </w:r>
      <w:r w:rsidRPr="00CB6856">
        <w:rPr>
          <w:rFonts w:ascii="Times New Roman" w:hAnsi="Times New Roman" w:cs="Times New Roman"/>
        </w:rPr>
        <w:t xml:space="preserve">, a contar da notificação </w:t>
      </w:r>
      <w:r w:rsidR="007B184D">
        <w:rPr>
          <w:rFonts w:ascii="Times New Roman" w:hAnsi="Times New Roman" w:cs="Times New Roman"/>
        </w:rPr>
        <w:t>do fornecedor</w:t>
      </w:r>
      <w:r w:rsidRPr="00CB6856">
        <w:rPr>
          <w:rFonts w:ascii="Times New Roman" w:hAnsi="Times New Roman" w:cs="Times New Roman"/>
        </w:rPr>
        <w:t>, às suas custas, sem prejuízo da aplicação das penalidades.</w:t>
      </w:r>
    </w:p>
    <w:p w:rsidR="003D69A5" w:rsidRPr="00CB6856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Os bens serão recebidos definitivamente no prazo de </w:t>
      </w:r>
      <w:r w:rsidR="00603F84" w:rsidRPr="00CB6856">
        <w:rPr>
          <w:rFonts w:ascii="Times New Roman" w:hAnsi="Times New Roman" w:cs="Times New Roman"/>
        </w:rPr>
        <w:t>10</w:t>
      </w:r>
      <w:r w:rsidR="009E742A" w:rsidRPr="00CB6856">
        <w:rPr>
          <w:rFonts w:ascii="Times New Roman" w:hAnsi="Times New Roman" w:cs="Times New Roman"/>
        </w:rPr>
        <w:t xml:space="preserve"> </w:t>
      </w:r>
      <w:r w:rsidRPr="00CB6856">
        <w:rPr>
          <w:rFonts w:ascii="Times New Roman" w:hAnsi="Times New Roman" w:cs="Times New Roman"/>
        </w:rPr>
        <w:t>(</w:t>
      </w:r>
      <w:r w:rsidR="00603F84" w:rsidRPr="00CB6856">
        <w:rPr>
          <w:rFonts w:ascii="Times New Roman" w:hAnsi="Times New Roman" w:cs="Times New Roman"/>
        </w:rPr>
        <w:t>dez</w:t>
      </w:r>
      <w:r w:rsidRPr="00CB6856">
        <w:rPr>
          <w:rFonts w:ascii="Times New Roman" w:hAnsi="Times New Roman" w:cs="Times New Roman"/>
        </w:rPr>
        <w:t>) dias, contados do recebimento provisório, após a verificação da qualidade e quantidade do material e consequente aceitação mediante termo circunstanciado.</w:t>
      </w:r>
    </w:p>
    <w:p w:rsidR="001E14AF" w:rsidRPr="00CB6856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O recebimento provisório ou definitivo do objeto não exclui a responsabilidade </w:t>
      </w:r>
      <w:r w:rsidR="007B184D">
        <w:rPr>
          <w:rFonts w:ascii="Times New Roman" w:hAnsi="Times New Roman" w:cs="Times New Roman"/>
        </w:rPr>
        <w:t>do fornecedor</w:t>
      </w:r>
      <w:r w:rsidRPr="00CB6856">
        <w:rPr>
          <w:rFonts w:ascii="Times New Roman" w:hAnsi="Times New Roman" w:cs="Times New Roman"/>
        </w:rPr>
        <w:t xml:space="preserve"> pelos prejuízos resultantes da incorreta </w:t>
      </w:r>
      <w:r w:rsidR="00E812BF">
        <w:rPr>
          <w:rFonts w:ascii="Times New Roman" w:hAnsi="Times New Roman" w:cs="Times New Roman"/>
        </w:rPr>
        <w:t>entrega do objeto</w:t>
      </w:r>
      <w:r w:rsidRPr="00CB6856">
        <w:rPr>
          <w:rFonts w:ascii="Times New Roman" w:hAnsi="Times New Roman" w:cs="Times New Roman"/>
        </w:rPr>
        <w:t>.</w:t>
      </w:r>
    </w:p>
    <w:p w:rsidR="00D5107C" w:rsidRDefault="00D5107C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51468E" w:rsidRDefault="0051468E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DA FORMA DE AQUISIÇÃO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51468E" w:rsidRPr="0051468E" w:rsidRDefault="00923BC7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aquisições dos itens decorrentes do Registro de Preços serão</w:t>
      </w:r>
      <w:r w:rsidR="0051468E" w:rsidRPr="0051468E">
        <w:rPr>
          <w:rFonts w:ascii="Times New Roman" w:hAnsi="Times New Roman" w:cs="Times New Roman"/>
        </w:rPr>
        <w:t xml:space="preserve"> feitas de acordo com a necessidade e</w:t>
      </w:r>
      <w:r w:rsidR="0051468E">
        <w:rPr>
          <w:rFonts w:ascii="Times New Roman" w:hAnsi="Times New Roman" w:cs="Times New Roman"/>
        </w:rPr>
        <w:t xml:space="preserve"> </w:t>
      </w:r>
      <w:r w:rsidR="0051468E" w:rsidRPr="0051468E">
        <w:rPr>
          <w:rFonts w:ascii="Times New Roman" w:hAnsi="Times New Roman" w:cs="Times New Roman"/>
        </w:rPr>
        <w:t>conveniência da</w:t>
      </w:r>
      <w:r w:rsidR="0051468E">
        <w:rPr>
          <w:rFonts w:ascii="Times New Roman" w:hAnsi="Times New Roman" w:cs="Times New Roman"/>
        </w:rPr>
        <w:t xml:space="preserve"> Prefeitura Universitária</w:t>
      </w:r>
      <w:r w:rsidR="0051468E" w:rsidRPr="0051468E">
        <w:rPr>
          <w:rFonts w:ascii="Times New Roman" w:hAnsi="Times New Roman" w:cs="Times New Roman"/>
        </w:rPr>
        <w:t>, mediante a emissão de Notas de Empenho.</w:t>
      </w:r>
    </w:p>
    <w:p w:rsidR="000E0D5F" w:rsidRDefault="0051468E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51468E">
        <w:rPr>
          <w:rFonts w:ascii="Times New Roman" w:hAnsi="Times New Roman" w:cs="Times New Roman"/>
        </w:rPr>
        <w:t xml:space="preserve">Este instrumento não obriga a contratação, nem mesmo </w:t>
      </w:r>
      <w:r w:rsidR="00D655F0">
        <w:rPr>
          <w:rFonts w:ascii="Times New Roman" w:hAnsi="Times New Roman" w:cs="Times New Roman"/>
        </w:rPr>
        <w:t>a obtenção das</w:t>
      </w:r>
      <w:r w:rsidRPr="0051468E">
        <w:rPr>
          <w:rFonts w:ascii="Times New Roman" w:hAnsi="Times New Roman" w:cs="Times New Roman"/>
        </w:rPr>
        <w:t xml:space="preserve"> quantidades indicadas, podendo a </w:t>
      </w:r>
      <w:r>
        <w:rPr>
          <w:rFonts w:ascii="Times New Roman" w:hAnsi="Times New Roman" w:cs="Times New Roman"/>
        </w:rPr>
        <w:t>Prefeitura Universitária da UFPB</w:t>
      </w:r>
      <w:r w:rsidRPr="0051468E">
        <w:rPr>
          <w:rFonts w:ascii="Times New Roman" w:hAnsi="Times New Roman" w:cs="Times New Roman"/>
        </w:rPr>
        <w:t xml:space="preserve"> promover a aquisição de acordo com suas necessidades, obedecida à legislação</w:t>
      </w:r>
      <w:r>
        <w:rPr>
          <w:rFonts w:ascii="Times New Roman" w:hAnsi="Times New Roman" w:cs="Times New Roman"/>
        </w:rPr>
        <w:t xml:space="preserve"> </w:t>
      </w:r>
      <w:r w:rsidRPr="0051468E">
        <w:rPr>
          <w:rFonts w:ascii="Times New Roman" w:hAnsi="Times New Roman" w:cs="Times New Roman"/>
        </w:rPr>
        <w:t>pertinente, sendo assegurada ao detentor do registro a preferência, em igualdade de condições.</w:t>
      </w:r>
    </w:p>
    <w:p w:rsidR="00D5107C" w:rsidRDefault="00D5107C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1E14AF" w:rsidRDefault="001E14AF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B6856">
        <w:rPr>
          <w:rFonts w:ascii="Times New Roman" w:hAnsi="Times New Roman" w:cs="Times New Roman"/>
          <w:b/>
          <w:color w:val="000000"/>
        </w:rPr>
        <w:t xml:space="preserve">DAS OBRIGAÇÕES DA </w:t>
      </w:r>
      <w:r w:rsidR="007B184D">
        <w:rPr>
          <w:rFonts w:ascii="Times New Roman" w:hAnsi="Times New Roman" w:cs="Times New Roman"/>
          <w:b/>
          <w:color w:val="000000"/>
        </w:rPr>
        <w:t>ADMINISTRAÇÃO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 xml:space="preserve">São obrigações da </w:t>
      </w:r>
      <w:r w:rsidR="007B184D">
        <w:rPr>
          <w:rFonts w:ascii="Times New Roman" w:hAnsi="Times New Roman" w:cs="Times New Roman"/>
        </w:rPr>
        <w:t>Administração</w:t>
      </w:r>
      <w:r w:rsidRPr="00D962C0">
        <w:rPr>
          <w:rFonts w:ascii="Times New Roman" w:hAnsi="Times New Roman" w:cs="Times New Roman"/>
        </w:rPr>
        <w:t>:</w:t>
      </w:r>
    </w:p>
    <w:p w:rsidR="001E14AF" w:rsidRPr="00CB6856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receber</w:t>
      </w:r>
      <w:proofErr w:type="gramEnd"/>
      <w:r w:rsidRPr="00D962C0">
        <w:rPr>
          <w:rFonts w:ascii="Times New Roman" w:hAnsi="Times New Roman" w:cs="Times New Roman"/>
        </w:rPr>
        <w:t xml:space="preserve"> o objeto no prazo e condições estabelecidas no Edital e seus anexos;</w:t>
      </w:r>
    </w:p>
    <w:p w:rsidR="001E14AF" w:rsidRPr="00CB6856" w:rsidRDefault="008C1AF7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v</w:t>
      </w:r>
      <w:r w:rsidR="001E14AF" w:rsidRPr="00D962C0">
        <w:rPr>
          <w:rFonts w:ascii="Times New Roman" w:hAnsi="Times New Roman" w:cs="Times New Roman"/>
        </w:rPr>
        <w:t>erificar</w:t>
      </w:r>
      <w:proofErr w:type="gramEnd"/>
      <w:r w:rsidR="001E14AF" w:rsidRPr="00D962C0">
        <w:rPr>
          <w:rFonts w:ascii="Times New Roman" w:hAnsi="Times New Roman" w:cs="Times New Roman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1E14AF" w:rsidRPr="00CB6856" w:rsidRDefault="007B184D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comunicar</w:t>
      </w:r>
      <w:proofErr w:type="gramEnd"/>
      <w:r>
        <w:rPr>
          <w:rFonts w:ascii="Times New Roman" w:hAnsi="Times New Roman" w:cs="Times New Roman"/>
        </w:rPr>
        <w:t xml:space="preserve"> ao fornecedor</w:t>
      </w:r>
      <w:r w:rsidR="001E14AF" w:rsidRPr="00D962C0">
        <w:rPr>
          <w:rFonts w:ascii="Times New Roman" w:hAnsi="Times New Roman" w:cs="Times New Roman"/>
        </w:rPr>
        <w:t>, por escrito, sobre imperfeições, falhas ou irregularidades verificadas no objeto fornecido, para que seja substituído, reparado ou corrigido;</w:t>
      </w:r>
    </w:p>
    <w:p w:rsidR="001E14AF" w:rsidRPr="00CB6856" w:rsidRDefault="006D3F97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a</w:t>
      </w:r>
      <w:r w:rsidR="001E14AF" w:rsidRPr="00D962C0">
        <w:rPr>
          <w:rFonts w:ascii="Times New Roman" w:hAnsi="Times New Roman" w:cs="Times New Roman"/>
        </w:rPr>
        <w:t>companhar</w:t>
      </w:r>
      <w:proofErr w:type="gramEnd"/>
      <w:r w:rsidR="001E14AF" w:rsidRPr="00D962C0">
        <w:rPr>
          <w:rFonts w:ascii="Times New Roman" w:hAnsi="Times New Roman" w:cs="Times New Roman"/>
        </w:rPr>
        <w:t xml:space="preserve"> e fiscalizar o cumprimento das obrigações </w:t>
      </w:r>
      <w:r w:rsidR="007B184D">
        <w:rPr>
          <w:rFonts w:ascii="Times New Roman" w:hAnsi="Times New Roman" w:cs="Times New Roman"/>
        </w:rPr>
        <w:t>do fornecedor</w:t>
      </w:r>
      <w:r w:rsidR="001E14AF" w:rsidRPr="00D962C0">
        <w:rPr>
          <w:rFonts w:ascii="Times New Roman" w:hAnsi="Times New Roman" w:cs="Times New Roman"/>
        </w:rPr>
        <w:t xml:space="preserve">, através de </w:t>
      </w:r>
      <w:r w:rsidRPr="00D962C0">
        <w:rPr>
          <w:rFonts w:ascii="Times New Roman" w:hAnsi="Times New Roman" w:cs="Times New Roman"/>
        </w:rPr>
        <w:t>comissão/</w:t>
      </w:r>
      <w:r w:rsidR="001E14AF" w:rsidRPr="00D962C0">
        <w:rPr>
          <w:rFonts w:ascii="Times New Roman" w:hAnsi="Times New Roman" w:cs="Times New Roman"/>
        </w:rPr>
        <w:t>servidor especialmente designado;</w:t>
      </w:r>
    </w:p>
    <w:p w:rsidR="001E14AF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efetuar</w:t>
      </w:r>
      <w:proofErr w:type="gramEnd"/>
      <w:r w:rsidRPr="00D962C0">
        <w:rPr>
          <w:rFonts w:ascii="Times New Roman" w:hAnsi="Times New Roman" w:cs="Times New Roman"/>
        </w:rPr>
        <w:t xml:space="preserve"> o pagamento </w:t>
      </w:r>
      <w:r w:rsidR="007B184D">
        <w:rPr>
          <w:rFonts w:ascii="Times New Roman" w:hAnsi="Times New Roman" w:cs="Times New Roman"/>
        </w:rPr>
        <w:t>ao fornecedor</w:t>
      </w:r>
      <w:r w:rsidRPr="00CB6856">
        <w:rPr>
          <w:rFonts w:ascii="Times New Roman" w:hAnsi="Times New Roman" w:cs="Times New Roman"/>
        </w:rPr>
        <w:t xml:space="preserve"> </w:t>
      </w:r>
      <w:r w:rsidRPr="00D962C0">
        <w:rPr>
          <w:rFonts w:ascii="Times New Roman" w:hAnsi="Times New Roman" w:cs="Times New Roman"/>
        </w:rPr>
        <w:t>no valor correspondente ao fornecimento do objeto, no prazo e forma estabelecidos n</w:t>
      </w:r>
      <w:r w:rsidR="006D3F97" w:rsidRPr="00D962C0">
        <w:rPr>
          <w:rFonts w:ascii="Times New Roman" w:hAnsi="Times New Roman" w:cs="Times New Roman"/>
        </w:rPr>
        <w:t>o</w:t>
      </w:r>
      <w:r w:rsidRPr="00D962C0">
        <w:rPr>
          <w:rFonts w:ascii="Times New Roman" w:hAnsi="Times New Roman" w:cs="Times New Roman"/>
        </w:rPr>
        <w:t xml:space="preserve"> </w:t>
      </w:r>
      <w:r w:rsidR="006D3F97" w:rsidRPr="00D962C0">
        <w:rPr>
          <w:rFonts w:ascii="Times New Roman" w:hAnsi="Times New Roman" w:cs="Times New Roman"/>
        </w:rPr>
        <w:t>Edital e seus anexos;</w:t>
      </w:r>
    </w:p>
    <w:p w:rsidR="00CB6856" w:rsidRPr="00CB6856" w:rsidRDefault="00CB6856" w:rsidP="00DB38DD">
      <w:pPr>
        <w:pStyle w:val="PargrafodaLista"/>
        <w:spacing w:line="360" w:lineRule="auto"/>
        <w:ind w:left="1224" w:right="-15"/>
        <w:jc w:val="both"/>
        <w:rPr>
          <w:rFonts w:ascii="Times New Roman" w:hAnsi="Times New Roman" w:cs="Times New Roman"/>
        </w:rPr>
      </w:pPr>
    </w:p>
    <w:p w:rsidR="001E14AF" w:rsidRPr="00CB6856" w:rsidRDefault="00812ACB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 xml:space="preserve">A Administração </w:t>
      </w:r>
      <w:r w:rsidR="001E14AF" w:rsidRPr="00D962C0">
        <w:rPr>
          <w:rFonts w:ascii="Times New Roman" w:hAnsi="Times New Roman" w:cs="Times New Roman"/>
        </w:rPr>
        <w:t xml:space="preserve">não responderá por quaisquer compromissos assumidos </w:t>
      </w:r>
      <w:r w:rsidR="007B184D">
        <w:rPr>
          <w:rFonts w:ascii="Times New Roman" w:hAnsi="Times New Roman" w:cs="Times New Roman"/>
        </w:rPr>
        <w:t>pelo fornecedor</w:t>
      </w:r>
      <w:r w:rsidR="001E14AF" w:rsidRPr="00D962C0">
        <w:rPr>
          <w:rFonts w:ascii="Times New Roman" w:hAnsi="Times New Roman" w:cs="Times New Roman"/>
        </w:rPr>
        <w:t xml:space="preserve"> com terceiros, ainda que vinculados à execução do presente Termo de </w:t>
      </w:r>
      <w:r w:rsidR="00E812BF">
        <w:rPr>
          <w:rFonts w:ascii="Times New Roman" w:hAnsi="Times New Roman" w:cs="Times New Roman"/>
        </w:rPr>
        <w:t>Referência</w:t>
      </w:r>
      <w:r w:rsidR="001E14AF" w:rsidRPr="00D962C0">
        <w:rPr>
          <w:rFonts w:ascii="Times New Roman" w:hAnsi="Times New Roman" w:cs="Times New Roman"/>
        </w:rPr>
        <w:t xml:space="preserve">, bem como por qualquer dano causado a terceiros em decorrência de ato </w:t>
      </w:r>
      <w:r w:rsidR="007B184D">
        <w:rPr>
          <w:rFonts w:ascii="Times New Roman" w:hAnsi="Times New Roman" w:cs="Times New Roman"/>
        </w:rPr>
        <w:t>do fornecedor</w:t>
      </w:r>
      <w:r w:rsidR="001E14AF" w:rsidRPr="00D962C0">
        <w:rPr>
          <w:rFonts w:ascii="Times New Roman" w:hAnsi="Times New Roman" w:cs="Times New Roman"/>
        </w:rPr>
        <w:t>, de seus empregados, prepostos ou subordinados.</w:t>
      </w:r>
    </w:p>
    <w:p w:rsidR="00D5107C" w:rsidRDefault="00D5107C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1E14AF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B6856">
        <w:rPr>
          <w:rFonts w:ascii="Times New Roman" w:hAnsi="Times New Roman" w:cs="Times New Roman"/>
          <w:b/>
          <w:color w:val="000000"/>
        </w:rPr>
        <w:t xml:space="preserve">OBRIGAÇÕES </w:t>
      </w:r>
      <w:r w:rsidR="007B184D">
        <w:rPr>
          <w:rFonts w:ascii="Times New Roman" w:hAnsi="Times New Roman" w:cs="Times New Roman"/>
          <w:b/>
          <w:color w:val="000000"/>
        </w:rPr>
        <w:t>DO FORNECEDOR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7B184D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fornecedor</w:t>
      </w:r>
      <w:r w:rsidR="00812ACB" w:rsidRPr="00D962C0">
        <w:rPr>
          <w:rFonts w:ascii="Times New Roman" w:hAnsi="Times New Roman" w:cs="Times New Roman"/>
        </w:rPr>
        <w:t xml:space="preserve"> </w:t>
      </w:r>
      <w:r w:rsidR="001E14AF" w:rsidRPr="00D962C0">
        <w:rPr>
          <w:rFonts w:ascii="Times New Roman" w:hAnsi="Times New Roman" w:cs="Times New Roman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CB6856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efetuar</w:t>
      </w:r>
      <w:proofErr w:type="gramEnd"/>
      <w:r w:rsidRPr="00D962C0">
        <w:rPr>
          <w:rFonts w:ascii="Times New Roman" w:hAnsi="Times New Roman" w:cs="Times New Roman"/>
        </w:rPr>
        <w:t xml:space="preserve"> a entrega do objeto em perfeitas condições, conforme especificações, prazo e local constantes no Edital e seus anexos, acompanhado da respectiva nota fiscal, na qual constarão as indicações referentes a: </w:t>
      </w:r>
      <w:r w:rsidRPr="00CB6856">
        <w:rPr>
          <w:rFonts w:ascii="Times New Roman" w:hAnsi="Times New Roman" w:cs="Times New Roman"/>
        </w:rPr>
        <w:t>marca, fabricante, modelo, procedência e prazo de garantia ou validade;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responsabilizar</w:t>
      </w:r>
      <w:proofErr w:type="gramEnd"/>
      <w:r w:rsidRPr="00D962C0">
        <w:rPr>
          <w:rFonts w:ascii="Times New Roman" w:hAnsi="Times New Roman" w:cs="Times New Roman"/>
        </w:rPr>
        <w:t>-se pelos vícios e danos decorrentes do objeto, de acordo com os artigos 12, 13</w:t>
      </w:r>
      <w:r w:rsidR="006E0448" w:rsidRPr="00D962C0">
        <w:rPr>
          <w:rFonts w:ascii="Times New Roman" w:hAnsi="Times New Roman" w:cs="Times New Roman"/>
        </w:rPr>
        <w:t xml:space="preserve"> e</w:t>
      </w:r>
      <w:r w:rsidRPr="00D962C0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7 a"/>
        </w:smartTagPr>
        <w:r w:rsidRPr="00D962C0">
          <w:rPr>
            <w:rFonts w:ascii="Times New Roman" w:hAnsi="Times New Roman" w:cs="Times New Roman"/>
          </w:rPr>
          <w:t>1</w:t>
        </w:r>
        <w:r w:rsidR="006E0448" w:rsidRPr="00D962C0">
          <w:rPr>
            <w:rFonts w:ascii="Times New Roman" w:hAnsi="Times New Roman" w:cs="Times New Roman"/>
          </w:rPr>
          <w:t>7</w:t>
        </w:r>
        <w:r w:rsidRPr="00D962C0">
          <w:rPr>
            <w:rFonts w:ascii="Times New Roman" w:hAnsi="Times New Roman" w:cs="Times New Roman"/>
          </w:rPr>
          <w:t xml:space="preserve"> a</w:t>
        </w:r>
      </w:smartTag>
      <w:r w:rsidRPr="00D962C0">
        <w:rPr>
          <w:rFonts w:ascii="Times New Roman" w:hAnsi="Times New Roman" w:cs="Times New Roman"/>
        </w:rPr>
        <w:t xml:space="preserve"> 27, do Código de Defesa do Consumidor (Lei nº 8.078, de 1990);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>substituir, reparar ou corrigir, às suas expensas, no prazo fixado neste Termo de Referência, o objeto com avarias ou defeitos;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>comunicar à C</w:t>
      </w:r>
      <w:r w:rsidR="00812ACB" w:rsidRPr="00D962C0">
        <w:rPr>
          <w:rFonts w:ascii="Times New Roman" w:hAnsi="Times New Roman" w:cs="Times New Roman"/>
        </w:rPr>
        <w:t>ontratante</w:t>
      </w:r>
      <w:r w:rsidRPr="00D962C0">
        <w:rPr>
          <w:rFonts w:ascii="Times New Roman" w:hAnsi="Times New Roman" w:cs="Times New Roman"/>
        </w:rPr>
        <w:t>, no prazo máximo de 24 (vinte e quatro) horas que antecede a data da entrega, os motivos que impossibilitem o cumprimento do prazo previsto, com a devida comprovação;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manter</w:t>
      </w:r>
      <w:proofErr w:type="gramEnd"/>
      <w:r w:rsidRPr="00D962C0">
        <w:rPr>
          <w:rFonts w:ascii="Times New Roman" w:hAnsi="Times New Roman" w:cs="Times New Roman"/>
        </w:rPr>
        <w:t xml:space="preserve">, durante </w:t>
      </w:r>
      <w:r w:rsidR="00E812BF">
        <w:rPr>
          <w:rFonts w:ascii="Times New Roman" w:hAnsi="Times New Roman" w:cs="Times New Roman"/>
        </w:rPr>
        <w:t>o período de vigência da Ata de Registro de Preços</w:t>
      </w:r>
      <w:r w:rsidRPr="00D962C0">
        <w:rPr>
          <w:rFonts w:ascii="Times New Roman" w:hAnsi="Times New Roman" w:cs="Times New Roman"/>
        </w:rPr>
        <w:t>, em compatibilidade com as obrigações assumidas, todas as condições de habilitação e qualificação exigidas na licitação;</w:t>
      </w:r>
    </w:p>
    <w:p w:rsidR="001E14AF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indicar</w:t>
      </w:r>
      <w:proofErr w:type="gramEnd"/>
      <w:r w:rsidRPr="00D962C0">
        <w:rPr>
          <w:rFonts w:ascii="Times New Roman" w:hAnsi="Times New Roman" w:cs="Times New Roman"/>
        </w:rPr>
        <w:t xml:space="preserve"> preposto para representá-la.</w:t>
      </w:r>
    </w:p>
    <w:p w:rsidR="00472DD3" w:rsidRDefault="00472DD3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274E7D" w:rsidRDefault="00503208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D962C0">
        <w:rPr>
          <w:rFonts w:ascii="Times New Roman" w:hAnsi="Times New Roman" w:cs="Times New Roman"/>
          <w:b/>
          <w:color w:val="000000"/>
        </w:rPr>
        <w:t>ALTERAÇÃO SUBJETIVA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EF7D88" w:rsidRDefault="00EF7D88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 xml:space="preserve">É admissível a fusão, cisão ou incorporação </w:t>
      </w:r>
      <w:r w:rsidR="007B184D">
        <w:rPr>
          <w:rFonts w:ascii="Times New Roman" w:hAnsi="Times New Roman" w:cs="Times New Roman"/>
        </w:rPr>
        <w:t>do fornecedor</w:t>
      </w:r>
      <w:r w:rsidRPr="00D962C0">
        <w:rPr>
          <w:rFonts w:ascii="Times New Roman" w:hAnsi="Times New Roman" w:cs="Times New Roman"/>
        </w:rPr>
        <w:t xml:space="preserve"> com/em outra pessoa jurídica, desde que sejam observados pela nova pessoa jurídica todos os requisitos de habilitação exigidos na licitação original; sejam mantidas as condições</w:t>
      </w:r>
      <w:r w:rsidR="00E812BF">
        <w:rPr>
          <w:rFonts w:ascii="Times New Roman" w:hAnsi="Times New Roman" w:cs="Times New Roman"/>
        </w:rPr>
        <w:t xml:space="preserve"> de fornecimento</w:t>
      </w:r>
      <w:r w:rsidRPr="00D962C0">
        <w:rPr>
          <w:rFonts w:ascii="Times New Roman" w:hAnsi="Times New Roman" w:cs="Times New Roman"/>
        </w:rPr>
        <w:t>; não haja prejuízo à execução do objeto pactuado e haja a anuência expressa da Administraçã</w:t>
      </w:r>
      <w:r w:rsidR="00E8114B" w:rsidRPr="00D962C0">
        <w:rPr>
          <w:rFonts w:ascii="Times New Roman" w:hAnsi="Times New Roman" w:cs="Times New Roman"/>
        </w:rPr>
        <w:t>o</w:t>
      </w:r>
      <w:r w:rsidR="00E812BF">
        <w:rPr>
          <w:rFonts w:ascii="Times New Roman" w:hAnsi="Times New Roman" w:cs="Times New Roman"/>
        </w:rPr>
        <w:t xml:space="preserve"> à continuidade do fornecimento</w:t>
      </w:r>
      <w:r w:rsidRPr="00D962C0">
        <w:rPr>
          <w:rFonts w:ascii="Times New Roman" w:hAnsi="Times New Roman" w:cs="Times New Roman"/>
        </w:rPr>
        <w:t>.</w:t>
      </w:r>
    </w:p>
    <w:p w:rsidR="00472DD3" w:rsidRPr="00CB6856" w:rsidRDefault="00472DD3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1E14AF" w:rsidRDefault="001E14AF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B6856">
        <w:rPr>
          <w:rFonts w:ascii="Times New Roman" w:hAnsi="Times New Roman" w:cs="Times New Roman"/>
          <w:b/>
          <w:color w:val="000000"/>
        </w:rPr>
        <w:t>CONTROLE DA EXECUÇÃO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9A1099" w:rsidRPr="00CB6856" w:rsidRDefault="009A1099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Default="009A1099" w:rsidP="00DB38DD">
      <w:pPr>
        <w:pStyle w:val="PargrafodaLista"/>
        <w:numPr>
          <w:ilvl w:val="2"/>
          <w:numId w:val="1"/>
        </w:numPr>
        <w:tabs>
          <w:tab w:val="left" w:pos="1276"/>
        </w:tabs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>O recebimento de material de valor superior a R$ 80.000,00 (oitenta mil reais) será confiado a uma comissão de, no mínimo, 3 (três) membros, designados pela autoridade competente.</w:t>
      </w:r>
    </w:p>
    <w:p w:rsidR="001E14AF" w:rsidRPr="00CB6856" w:rsidRDefault="001E14AF" w:rsidP="00DB38DD">
      <w:pPr>
        <w:pStyle w:val="PargrafodaLista"/>
        <w:numPr>
          <w:ilvl w:val="1"/>
          <w:numId w:val="1"/>
        </w:numPr>
        <w:tabs>
          <w:tab w:val="left" w:pos="1276"/>
        </w:tabs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A fiscalização de que trata este item não exclui nem reduz a responsabilidade </w:t>
      </w:r>
      <w:r w:rsidR="007B184D">
        <w:rPr>
          <w:rFonts w:ascii="Times New Roman" w:hAnsi="Times New Roman" w:cs="Times New Roman"/>
        </w:rPr>
        <w:t>do fornecedor</w:t>
      </w:r>
      <w:r w:rsidRPr="00CB6856">
        <w:rPr>
          <w:rFonts w:ascii="Times New Roman" w:hAnsi="Times New Roman" w:cs="Times New Roman"/>
        </w:rPr>
        <w:t>, inclusive perante terceiros, por qualquer irregularidade, ainda que resultante de imperfeições técnicas</w:t>
      </w:r>
      <w:r w:rsidR="009A1099" w:rsidRPr="00CB6856">
        <w:rPr>
          <w:rFonts w:ascii="Times New Roman" w:hAnsi="Times New Roman" w:cs="Times New Roman"/>
        </w:rPr>
        <w:t xml:space="preserve"> ou vícios redibitórios, </w:t>
      </w:r>
      <w:r w:rsidRPr="00CB6856">
        <w:rPr>
          <w:rFonts w:ascii="Times New Roman" w:hAnsi="Times New Roman" w:cs="Times New Roman"/>
        </w:rPr>
        <w:t xml:space="preserve">e, na ocorrência desta, não implica em </w:t>
      </w:r>
      <w:r w:rsidR="001A425B" w:rsidRPr="00CB6856">
        <w:rPr>
          <w:rFonts w:ascii="Times New Roman" w:hAnsi="Times New Roman" w:cs="Times New Roman"/>
        </w:rPr>
        <w:t>corresponsabilidade</w:t>
      </w:r>
      <w:r w:rsidRPr="00CB6856">
        <w:rPr>
          <w:rFonts w:ascii="Times New Roman" w:hAnsi="Times New Roman" w:cs="Times New Roman"/>
        </w:rPr>
        <w:t xml:space="preserve"> da Administração ou de seus agentes e prepostos, de conformidade com o art. 70 da Lei nº 8.666, de 1993.</w:t>
      </w:r>
    </w:p>
    <w:p w:rsidR="001E14AF" w:rsidRPr="00CB6856" w:rsidRDefault="001E14AF" w:rsidP="00DB38DD">
      <w:pPr>
        <w:pStyle w:val="PargrafodaLista"/>
        <w:numPr>
          <w:ilvl w:val="1"/>
          <w:numId w:val="1"/>
        </w:numPr>
        <w:tabs>
          <w:tab w:val="left" w:pos="1276"/>
        </w:tabs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O </w:t>
      </w:r>
      <w:r w:rsidR="009A1099" w:rsidRPr="00CB6856">
        <w:rPr>
          <w:rFonts w:ascii="Times New Roman" w:hAnsi="Times New Roman" w:cs="Times New Roman"/>
        </w:rPr>
        <w:t xml:space="preserve">representante da Administração </w:t>
      </w:r>
      <w:r w:rsidRPr="00CB6856">
        <w:rPr>
          <w:rFonts w:ascii="Times New Roman" w:hAnsi="Times New Roman" w:cs="Times New Roman"/>
        </w:rPr>
        <w:t xml:space="preserve">anotará em registro próprio todas as ocorrências relacionadas com a </w:t>
      </w:r>
      <w:r w:rsidR="00E812BF">
        <w:rPr>
          <w:rFonts w:ascii="Times New Roman" w:hAnsi="Times New Roman" w:cs="Times New Roman"/>
        </w:rPr>
        <w:t>entrega do objeto</w:t>
      </w:r>
      <w:r w:rsidRPr="00CB6856">
        <w:rPr>
          <w:rFonts w:ascii="Times New Roman" w:hAnsi="Times New Roman" w:cs="Times New Roman"/>
        </w:rPr>
        <w:t>, indicando dia, mês e ano, bem como o nome dos funcionários eventualmente envolvidos, determinando o que for necessário à regu</w:t>
      </w:r>
      <w:r w:rsidR="00A96322" w:rsidRPr="00CB6856">
        <w:rPr>
          <w:rFonts w:ascii="Times New Roman" w:hAnsi="Times New Roman" w:cs="Times New Roman"/>
        </w:rPr>
        <w:t>larização das falhas</w:t>
      </w:r>
      <w:r w:rsidRPr="00CB6856">
        <w:rPr>
          <w:rFonts w:ascii="Times New Roman" w:hAnsi="Times New Roman" w:cs="Times New Roman"/>
        </w:rPr>
        <w:t xml:space="preserve"> ou defeitos observados e encaminhando os apontamentos à autoridade competente para as providências cabíveis.</w:t>
      </w:r>
    </w:p>
    <w:p w:rsidR="00D5107C" w:rsidRPr="005D7FC1" w:rsidRDefault="00D5107C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0E0D5F" w:rsidRDefault="000E0D5F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0E0D5F">
        <w:rPr>
          <w:rFonts w:ascii="Times New Roman" w:hAnsi="Times New Roman" w:cs="Times New Roman"/>
          <w:b/>
          <w:color w:val="000000"/>
        </w:rPr>
        <w:t>DAS CONDIÇÕES DO PAGAMENTO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0E0D5F" w:rsidRDefault="000E0D5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>O pagamento será mediante EMPENHO, de acordo com as quantidades efetivamente entregues, após a data do recebimento definitivo do objeto, pela Comissão de Recebimento, mediante apresentação de Nota Fiscal, conferida e atestada. O pagamento deverá ser efetuado no prazo máximo de 30 (trinta) dias após a apresentação da Nota Fiscal.</w:t>
      </w:r>
    </w:p>
    <w:p w:rsidR="000E0D5F" w:rsidRDefault="000E0D5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 xml:space="preserve">Os preços serão fixos e irreajustáveis nos termos da legislação em vigor, durante a vigência </w:t>
      </w:r>
      <w:r w:rsidR="00E812BF">
        <w:rPr>
          <w:rFonts w:ascii="Times New Roman" w:hAnsi="Times New Roman" w:cs="Times New Roman"/>
        </w:rPr>
        <w:t>da Ata de Registro de Preços</w:t>
      </w:r>
      <w:r w:rsidRPr="00CB6856">
        <w:rPr>
          <w:rFonts w:ascii="Times New Roman" w:hAnsi="Times New Roman" w:cs="Times New Roman"/>
        </w:rPr>
        <w:t>.</w:t>
      </w:r>
    </w:p>
    <w:p w:rsidR="005F64F4" w:rsidRPr="00CB6856" w:rsidRDefault="000E0D5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>Para efetivação dos pagamentos respectivos, deverão ser apresentados juntamente com as Faturas e Notas Fiscais, as Certidões Negativas de débito CND do INSS, CRF do FGTS e com a Fazenda Municipal do domicílio do proponente, devidamente atualizada;</w:t>
      </w:r>
    </w:p>
    <w:p w:rsidR="000E0D5F" w:rsidRDefault="000E0D5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CB6856">
        <w:rPr>
          <w:rFonts w:ascii="Times New Roman" w:hAnsi="Times New Roman" w:cs="Times New Roman"/>
        </w:rPr>
        <w:t>O não cumprimento do subitem anterior, implicará na sustação do pagamento que só será processado após a apresentação das referidas certidões, não podendo ser considerado atraso de pagamento.</w:t>
      </w:r>
    </w:p>
    <w:p w:rsidR="00472DD3" w:rsidRPr="00CB6856" w:rsidRDefault="00472DD3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1E14AF" w:rsidRDefault="001E14AF" w:rsidP="00DB38DD">
      <w:pPr>
        <w:pStyle w:val="PargrafodaLista"/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CB6856">
        <w:rPr>
          <w:rFonts w:ascii="Times New Roman" w:hAnsi="Times New Roman" w:cs="Times New Roman"/>
          <w:b/>
          <w:color w:val="000000"/>
        </w:rPr>
        <w:t>DAS SANÇÕES ADMINISTRATIVAS</w:t>
      </w:r>
    </w:p>
    <w:p w:rsidR="00DB38DD" w:rsidRDefault="00DB38DD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1E14AF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 xml:space="preserve">Comete infração administrativa nos termos da Lei nº 8.666, de 1993 e da Lei nº 10.520, de 2002, </w:t>
      </w:r>
      <w:r w:rsidR="006D3118">
        <w:rPr>
          <w:rFonts w:ascii="Times New Roman" w:hAnsi="Times New Roman" w:cs="Times New Roman"/>
        </w:rPr>
        <w:t>o fornecedor</w:t>
      </w:r>
      <w:r w:rsidRPr="00D962C0">
        <w:rPr>
          <w:rFonts w:ascii="Times New Roman" w:hAnsi="Times New Roman" w:cs="Times New Roman"/>
        </w:rPr>
        <w:t xml:space="preserve"> que: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D962C0">
        <w:rPr>
          <w:rFonts w:ascii="Times New Roman" w:hAnsi="Times New Roman" w:cs="Times New Roman"/>
        </w:rPr>
        <w:t>inexecutar</w:t>
      </w:r>
      <w:proofErr w:type="spellEnd"/>
      <w:proofErr w:type="gramEnd"/>
      <w:r w:rsidRPr="00D962C0">
        <w:rPr>
          <w:rFonts w:ascii="Times New Roman" w:hAnsi="Times New Roman" w:cs="Times New Roman"/>
        </w:rPr>
        <w:t xml:space="preserve"> total ou parcialmente qualquer das obrigações assumid</w:t>
      </w:r>
      <w:r w:rsidR="00D655F0">
        <w:rPr>
          <w:rFonts w:ascii="Times New Roman" w:hAnsi="Times New Roman" w:cs="Times New Roman"/>
        </w:rPr>
        <w:t>as em decorrência do registro de preços</w:t>
      </w:r>
      <w:r w:rsidRPr="00D962C0">
        <w:rPr>
          <w:rFonts w:ascii="Times New Roman" w:hAnsi="Times New Roman" w:cs="Times New Roman"/>
        </w:rPr>
        <w:t>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ensejar</w:t>
      </w:r>
      <w:proofErr w:type="gramEnd"/>
      <w:r w:rsidRPr="00D962C0">
        <w:rPr>
          <w:rFonts w:ascii="Times New Roman" w:hAnsi="Times New Roman" w:cs="Times New Roman"/>
        </w:rPr>
        <w:t xml:space="preserve"> o retardamento da </w:t>
      </w:r>
      <w:r w:rsidR="00D655F0">
        <w:rPr>
          <w:rFonts w:ascii="Times New Roman" w:hAnsi="Times New Roman" w:cs="Times New Roman"/>
        </w:rPr>
        <w:t>entrega do objeto</w:t>
      </w:r>
      <w:r w:rsidRPr="00D962C0">
        <w:rPr>
          <w:rFonts w:ascii="Times New Roman" w:hAnsi="Times New Roman" w:cs="Times New Roman"/>
        </w:rPr>
        <w:t>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fraudar</w:t>
      </w:r>
      <w:proofErr w:type="gramEnd"/>
      <w:r w:rsidRPr="00D962C0">
        <w:rPr>
          <w:rFonts w:ascii="Times New Roman" w:hAnsi="Times New Roman" w:cs="Times New Roman"/>
        </w:rPr>
        <w:t xml:space="preserve"> na </w:t>
      </w:r>
      <w:r w:rsidR="00E812BF">
        <w:rPr>
          <w:rFonts w:ascii="Times New Roman" w:hAnsi="Times New Roman" w:cs="Times New Roman"/>
        </w:rPr>
        <w:t>entrega do objeto</w:t>
      </w:r>
      <w:r w:rsidRPr="00D962C0">
        <w:rPr>
          <w:rFonts w:ascii="Times New Roman" w:hAnsi="Times New Roman" w:cs="Times New Roman"/>
        </w:rPr>
        <w:t>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>comportar-se de modo inidôneo;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>cometer fraude fiscal;</w:t>
      </w:r>
    </w:p>
    <w:p w:rsidR="001E14AF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>não mantiver a proposta.</w:t>
      </w:r>
    </w:p>
    <w:p w:rsidR="009A720F" w:rsidRPr="00D962C0" w:rsidRDefault="009A720F" w:rsidP="00DB38DD">
      <w:pPr>
        <w:pStyle w:val="PargrafodaLista"/>
        <w:spacing w:line="360" w:lineRule="auto"/>
        <w:ind w:left="1134" w:right="-15"/>
        <w:jc w:val="both"/>
        <w:rPr>
          <w:rFonts w:ascii="Times New Roman" w:hAnsi="Times New Roman" w:cs="Times New Roman"/>
        </w:rPr>
      </w:pPr>
    </w:p>
    <w:p w:rsidR="001E14AF" w:rsidRDefault="006D3118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fornecedor</w:t>
      </w:r>
      <w:r w:rsidR="001E14AF" w:rsidRPr="00D962C0">
        <w:rPr>
          <w:rFonts w:ascii="Times New Roman" w:hAnsi="Times New Roman" w:cs="Times New Roman"/>
        </w:rPr>
        <w:t xml:space="preserve"> que cometer qualquer das infrações discriminadas no subitem acima ficará sujeita, sem prejuízo da responsabilidade civil e criminal, às seguintes sanções:</w:t>
      </w:r>
    </w:p>
    <w:p w:rsidR="009A720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advertência</w:t>
      </w:r>
      <w:proofErr w:type="gramEnd"/>
      <w:r w:rsidRPr="00D962C0">
        <w:rPr>
          <w:rFonts w:ascii="Times New Roman" w:hAnsi="Times New Roman" w:cs="Times New Roman"/>
        </w:rPr>
        <w:t xml:space="preserve"> por faltas leves, assim entendidas aquelas que não acarretem prejuízos significativos para a C</w:t>
      </w:r>
      <w:r w:rsidR="00A96322" w:rsidRPr="00D962C0">
        <w:rPr>
          <w:rFonts w:ascii="Times New Roman" w:hAnsi="Times New Roman" w:cs="Times New Roman"/>
        </w:rPr>
        <w:t>ontratante</w:t>
      </w:r>
      <w:r w:rsidRPr="00D962C0">
        <w:rPr>
          <w:rFonts w:ascii="Times New Roman" w:hAnsi="Times New Roman" w:cs="Times New Roman"/>
        </w:rPr>
        <w:t>;</w:t>
      </w:r>
      <w:r w:rsidR="009A720F" w:rsidRPr="00D962C0">
        <w:rPr>
          <w:rFonts w:ascii="Times New Roman" w:hAnsi="Times New Roman" w:cs="Times New Roman"/>
        </w:rPr>
        <w:t xml:space="preserve"> 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 xml:space="preserve">multa moratória de </w:t>
      </w:r>
      <w:r w:rsidR="009A4198">
        <w:rPr>
          <w:rFonts w:ascii="Times New Roman" w:hAnsi="Times New Roman" w:cs="Times New Roman"/>
        </w:rPr>
        <w:t>0,1</w:t>
      </w:r>
      <w:r w:rsidRPr="00D962C0">
        <w:rPr>
          <w:rFonts w:ascii="Times New Roman" w:hAnsi="Times New Roman" w:cs="Times New Roman"/>
        </w:rPr>
        <w:t>% (</w:t>
      </w:r>
      <w:r w:rsidR="009A4198" w:rsidRPr="00CB6856">
        <w:rPr>
          <w:rFonts w:ascii="Times New Roman" w:hAnsi="Times New Roman" w:cs="Times New Roman"/>
        </w:rPr>
        <w:t>um décimo</w:t>
      </w:r>
      <w:r w:rsidRPr="00D962C0">
        <w:rPr>
          <w:rFonts w:ascii="Times New Roman" w:hAnsi="Times New Roman" w:cs="Times New Roman"/>
        </w:rPr>
        <w:t xml:space="preserve"> por cento) por dia de atraso injustificado sobre o valor da parcela inadimplida, até o limite de </w:t>
      </w:r>
      <w:r w:rsidR="009A4198" w:rsidRPr="00CB6856">
        <w:rPr>
          <w:rFonts w:ascii="Times New Roman" w:hAnsi="Times New Roman" w:cs="Times New Roman"/>
        </w:rPr>
        <w:t>05</w:t>
      </w:r>
      <w:r w:rsidRPr="00CB6856">
        <w:rPr>
          <w:rFonts w:ascii="Times New Roman" w:hAnsi="Times New Roman" w:cs="Times New Roman"/>
        </w:rPr>
        <w:t xml:space="preserve"> (</w:t>
      </w:r>
      <w:r w:rsidR="009A4198" w:rsidRPr="00CB6856">
        <w:rPr>
          <w:rFonts w:ascii="Times New Roman" w:hAnsi="Times New Roman" w:cs="Times New Roman"/>
        </w:rPr>
        <w:t>cinco</w:t>
      </w:r>
      <w:r w:rsidRPr="00CB6856">
        <w:rPr>
          <w:rFonts w:ascii="Times New Roman" w:hAnsi="Times New Roman" w:cs="Times New Roman"/>
        </w:rPr>
        <w:t>)</w:t>
      </w:r>
      <w:r w:rsidRPr="00D962C0">
        <w:rPr>
          <w:rFonts w:ascii="Times New Roman" w:hAnsi="Times New Roman" w:cs="Times New Roman"/>
        </w:rPr>
        <w:t xml:space="preserve"> dias</w:t>
      </w:r>
      <w:r w:rsidR="009A4198">
        <w:rPr>
          <w:rFonts w:ascii="Times New Roman" w:hAnsi="Times New Roman" w:cs="Times New Roman"/>
        </w:rPr>
        <w:t>.</w:t>
      </w:r>
      <w:r w:rsidR="009A4198" w:rsidRPr="00CB6856">
        <w:rPr>
          <w:rFonts w:ascii="Times New Roman" w:hAnsi="Times New Roman" w:cs="Times New Roman"/>
        </w:rPr>
        <w:t xml:space="preserve"> </w:t>
      </w:r>
      <w:r w:rsidR="009A4198" w:rsidRPr="009A4198">
        <w:rPr>
          <w:rFonts w:ascii="Times New Roman" w:hAnsi="Times New Roman" w:cs="Times New Roman"/>
        </w:rPr>
        <w:t>Após o quinto dia e a critério da Administração, no caso de entrega com atraso, poderá ocorrer a não–aceitação do objeto, de f</w:t>
      </w:r>
      <w:r w:rsidR="009A4198">
        <w:rPr>
          <w:rFonts w:ascii="Times New Roman" w:hAnsi="Times New Roman" w:cs="Times New Roman"/>
        </w:rPr>
        <w:t>orma a configurar, nessa hipóte</w:t>
      </w:r>
      <w:r w:rsidR="009A4198" w:rsidRPr="009A4198">
        <w:rPr>
          <w:rFonts w:ascii="Times New Roman" w:hAnsi="Times New Roman" w:cs="Times New Roman"/>
        </w:rPr>
        <w:t>se, inexecução total da obrigação assumida, sem prejuízo da rescisão unilateral da avença;</w:t>
      </w:r>
    </w:p>
    <w:p w:rsidR="001E14AF" w:rsidRPr="008677BA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8677BA">
        <w:rPr>
          <w:rFonts w:ascii="Times New Roman" w:hAnsi="Times New Roman" w:cs="Times New Roman"/>
        </w:rPr>
        <w:t>multa</w:t>
      </w:r>
      <w:proofErr w:type="gramEnd"/>
      <w:r w:rsidRPr="008677BA">
        <w:rPr>
          <w:rFonts w:ascii="Times New Roman" w:hAnsi="Times New Roman" w:cs="Times New Roman"/>
        </w:rPr>
        <w:t xml:space="preserve"> compensatória de </w:t>
      </w:r>
      <w:r w:rsidR="009A4198" w:rsidRPr="008677BA">
        <w:rPr>
          <w:rFonts w:ascii="Times New Roman" w:hAnsi="Times New Roman" w:cs="Times New Roman"/>
        </w:rPr>
        <w:t>10</w:t>
      </w:r>
      <w:r w:rsidRPr="008677BA">
        <w:rPr>
          <w:rFonts w:ascii="Times New Roman" w:hAnsi="Times New Roman" w:cs="Times New Roman"/>
        </w:rPr>
        <w:t>% (</w:t>
      </w:r>
      <w:r w:rsidR="009A4198" w:rsidRPr="008677BA">
        <w:rPr>
          <w:rFonts w:ascii="Times New Roman" w:hAnsi="Times New Roman" w:cs="Times New Roman"/>
        </w:rPr>
        <w:t>dez</w:t>
      </w:r>
      <w:r w:rsidRPr="008677BA">
        <w:rPr>
          <w:rFonts w:ascii="Times New Roman" w:hAnsi="Times New Roman" w:cs="Times New Roman"/>
        </w:rPr>
        <w:t xml:space="preserve"> por cento) sobre o valor total do </w:t>
      </w:r>
      <w:r w:rsidR="00E812BF" w:rsidRPr="008677BA">
        <w:rPr>
          <w:rFonts w:ascii="Times New Roman" w:hAnsi="Times New Roman" w:cs="Times New Roman"/>
        </w:rPr>
        <w:t>empenho</w:t>
      </w:r>
      <w:r w:rsidRPr="008677BA">
        <w:rPr>
          <w:rFonts w:ascii="Times New Roman" w:hAnsi="Times New Roman" w:cs="Times New Roman"/>
        </w:rPr>
        <w:t>, no caso de inexecução total do objeto;</w:t>
      </w:r>
    </w:p>
    <w:p w:rsidR="001E14AF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em</w:t>
      </w:r>
      <w:proofErr w:type="gramEnd"/>
      <w:r w:rsidRPr="00D962C0">
        <w:rPr>
          <w:rFonts w:ascii="Times New Roman" w:hAnsi="Times New Roman" w:cs="Times New Roman"/>
        </w:rPr>
        <w:t xml:space="preserve"> caso de inexecução parcial, a multa compensatória, no mesmo percentual do subitem acima, será aplicada de forma proporcional à obrigação inadimplida;</w:t>
      </w:r>
    </w:p>
    <w:p w:rsidR="001E14AF" w:rsidRDefault="00B92C22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suspensão</w:t>
      </w:r>
      <w:proofErr w:type="gramEnd"/>
      <w:r w:rsidRPr="00D962C0">
        <w:rPr>
          <w:rFonts w:ascii="Times New Roman" w:hAnsi="Times New Roman" w:cs="Times New Roman"/>
        </w:rPr>
        <w:t xml:space="preserve"> de licitar e impedimento de contratar com o órgão, entidade ou unidade administrativa pela qual a Administração Pública opera e atua concretamente, pelo prazo de até </w:t>
      </w:r>
      <w:r w:rsidR="001E4346">
        <w:rPr>
          <w:rFonts w:ascii="Times New Roman" w:hAnsi="Times New Roman" w:cs="Times New Roman"/>
        </w:rPr>
        <w:t xml:space="preserve">(02) </w:t>
      </w:r>
      <w:r w:rsidRPr="00D962C0">
        <w:rPr>
          <w:rFonts w:ascii="Times New Roman" w:hAnsi="Times New Roman" w:cs="Times New Roman"/>
        </w:rPr>
        <w:t>dois anos;</w:t>
      </w:r>
      <w:r w:rsidR="00062C9B" w:rsidRPr="00D962C0">
        <w:rPr>
          <w:rFonts w:ascii="Times New Roman" w:hAnsi="Times New Roman" w:cs="Times New Roman"/>
        </w:rPr>
        <w:t xml:space="preserve"> </w:t>
      </w:r>
    </w:p>
    <w:p w:rsidR="001E14AF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impedimento</w:t>
      </w:r>
      <w:proofErr w:type="gramEnd"/>
      <w:r w:rsidRPr="00D962C0">
        <w:rPr>
          <w:rFonts w:ascii="Times New Roman" w:hAnsi="Times New Roman" w:cs="Times New Roman"/>
        </w:rPr>
        <w:t xml:space="preserve"> de licitar e contratar com a União com o consequente descredenciamento no SICAF pelo prazo de até </w:t>
      </w:r>
      <w:r w:rsidR="001E4346">
        <w:rPr>
          <w:rFonts w:ascii="Times New Roman" w:hAnsi="Times New Roman" w:cs="Times New Roman"/>
        </w:rPr>
        <w:t xml:space="preserve">(05) </w:t>
      </w:r>
      <w:r w:rsidRPr="00D962C0">
        <w:rPr>
          <w:rFonts w:ascii="Times New Roman" w:hAnsi="Times New Roman" w:cs="Times New Roman"/>
        </w:rPr>
        <w:t>cinco anos;</w:t>
      </w:r>
    </w:p>
    <w:p w:rsidR="001E14AF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declaração</w:t>
      </w:r>
      <w:proofErr w:type="gramEnd"/>
      <w:r w:rsidRPr="00D962C0">
        <w:rPr>
          <w:rFonts w:ascii="Times New Roman" w:hAnsi="Times New Roman" w:cs="Times New Roman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</w:t>
      </w:r>
      <w:r w:rsidR="006D3118">
        <w:rPr>
          <w:rFonts w:ascii="Times New Roman" w:hAnsi="Times New Roman" w:cs="Times New Roman"/>
        </w:rPr>
        <w:t>o fornecedor</w:t>
      </w:r>
      <w:r w:rsidRPr="00D962C0">
        <w:rPr>
          <w:rFonts w:ascii="Times New Roman" w:hAnsi="Times New Roman" w:cs="Times New Roman"/>
        </w:rPr>
        <w:t xml:space="preserve"> ressarcir a C</w:t>
      </w:r>
      <w:r w:rsidR="00A96322" w:rsidRPr="00D962C0">
        <w:rPr>
          <w:rFonts w:ascii="Times New Roman" w:hAnsi="Times New Roman" w:cs="Times New Roman"/>
        </w:rPr>
        <w:t>ontratante</w:t>
      </w:r>
      <w:r w:rsidRPr="00D962C0">
        <w:rPr>
          <w:rFonts w:ascii="Times New Roman" w:hAnsi="Times New Roman" w:cs="Times New Roman"/>
        </w:rPr>
        <w:t xml:space="preserve"> pelos prejuízos causados;</w:t>
      </w:r>
    </w:p>
    <w:p w:rsidR="009A720F" w:rsidRPr="00D962C0" w:rsidRDefault="009A720F" w:rsidP="00DB38DD">
      <w:pPr>
        <w:pStyle w:val="PargrafodaLista"/>
        <w:spacing w:line="360" w:lineRule="auto"/>
        <w:ind w:left="1134" w:right="-15"/>
        <w:jc w:val="both"/>
        <w:rPr>
          <w:rFonts w:ascii="Times New Roman" w:hAnsi="Times New Roman" w:cs="Times New Roman"/>
        </w:rPr>
      </w:pPr>
    </w:p>
    <w:p w:rsidR="001E14AF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 xml:space="preserve">Também ficam sujeitas às penalidades do art. 87, III e IV da Lei nº 8.666, de 1993, </w:t>
      </w:r>
      <w:r w:rsidR="006D3118">
        <w:rPr>
          <w:rFonts w:ascii="Times New Roman" w:hAnsi="Times New Roman" w:cs="Times New Roman"/>
        </w:rPr>
        <w:t>o fornecedor</w:t>
      </w:r>
      <w:r w:rsidRPr="00D962C0">
        <w:rPr>
          <w:rFonts w:ascii="Times New Roman" w:hAnsi="Times New Roman" w:cs="Times New Roman"/>
        </w:rPr>
        <w:t xml:space="preserve"> que: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tenha</w:t>
      </w:r>
      <w:proofErr w:type="gramEnd"/>
      <w:r w:rsidRPr="00D962C0">
        <w:rPr>
          <w:rFonts w:ascii="Times New Roman" w:hAnsi="Times New Roman" w:cs="Times New Roman"/>
        </w:rPr>
        <w:t xml:space="preserve"> sofrido condenação definitiva por praticar, por meio dolosos, fraude fiscal no recolhimento de quaisquer tributos;</w:t>
      </w:r>
    </w:p>
    <w:p w:rsidR="001E14AF" w:rsidRPr="00D962C0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tenha</w:t>
      </w:r>
      <w:proofErr w:type="gramEnd"/>
      <w:r w:rsidRPr="00D962C0">
        <w:rPr>
          <w:rFonts w:ascii="Times New Roman" w:hAnsi="Times New Roman" w:cs="Times New Roman"/>
        </w:rPr>
        <w:t xml:space="preserve"> praticado atos ilícitos visando a frustrar os objetivos da licitação;</w:t>
      </w:r>
    </w:p>
    <w:p w:rsidR="001E14AF" w:rsidRDefault="001E14AF" w:rsidP="00DB38DD">
      <w:pPr>
        <w:pStyle w:val="PargrafodaLista"/>
        <w:numPr>
          <w:ilvl w:val="2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proofErr w:type="gramStart"/>
      <w:r w:rsidRPr="00D962C0">
        <w:rPr>
          <w:rFonts w:ascii="Times New Roman" w:hAnsi="Times New Roman" w:cs="Times New Roman"/>
        </w:rPr>
        <w:t>demonstre</w:t>
      </w:r>
      <w:proofErr w:type="gramEnd"/>
      <w:r w:rsidRPr="00D962C0">
        <w:rPr>
          <w:rFonts w:ascii="Times New Roman" w:hAnsi="Times New Roman" w:cs="Times New Roman"/>
        </w:rPr>
        <w:t xml:space="preserve"> não possuir idoneidade para contratar com a Administração em virtude de atos ilícitos praticados.</w:t>
      </w:r>
    </w:p>
    <w:p w:rsidR="009A720F" w:rsidRPr="00D962C0" w:rsidRDefault="009A720F" w:rsidP="00DB38DD">
      <w:pPr>
        <w:pStyle w:val="PargrafodaLista"/>
        <w:spacing w:line="360" w:lineRule="auto"/>
        <w:ind w:left="1134" w:right="-15"/>
        <w:jc w:val="both"/>
        <w:rPr>
          <w:rFonts w:ascii="Times New Roman" w:hAnsi="Times New Roman" w:cs="Times New Roman"/>
        </w:rPr>
      </w:pPr>
    </w:p>
    <w:p w:rsidR="001E14AF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>A aplicação de qualquer das penalidades previstas realizar-se-á em processo administrativo que assegurará o contraditório e a ampla defesa à C</w:t>
      </w:r>
      <w:r w:rsidR="009E377E" w:rsidRPr="00D962C0">
        <w:rPr>
          <w:rFonts w:ascii="Times New Roman" w:hAnsi="Times New Roman" w:cs="Times New Roman"/>
        </w:rPr>
        <w:t>ontratada</w:t>
      </w:r>
      <w:r w:rsidRPr="00D962C0">
        <w:rPr>
          <w:rFonts w:ascii="Times New Roman" w:hAnsi="Times New Roman" w:cs="Times New Roman"/>
        </w:rPr>
        <w:t>, observando-se o procedimento previsto na Lei nº 8.666, de 1993, e subsidiariamente a Lei nº 9.784, de 1999.</w:t>
      </w:r>
    </w:p>
    <w:p w:rsidR="008677BA" w:rsidRPr="00D962C0" w:rsidRDefault="008677BA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1E14AF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8677BA" w:rsidRPr="008677BA" w:rsidRDefault="008677BA" w:rsidP="00DB38DD">
      <w:pPr>
        <w:pStyle w:val="PargrafodaLista"/>
        <w:spacing w:line="360" w:lineRule="auto"/>
        <w:rPr>
          <w:rFonts w:ascii="Times New Roman" w:hAnsi="Times New Roman" w:cs="Times New Roman"/>
        </w:rPr>
      </w:pPr>
    </w:p>
    <w:p w:rsidR="00D962C0" w:rsidRDefault="001E14AF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D962C0">
        <w:rPr>
          <w:rFonts w:ascii="Times New Roman" w:hAnsi="Times New Roman" w:cs="Times New Roman"/>
        </w:rPr>
        <w:t>As penalidades serão obrigatoriamente registradas no SICAF.</w:t>
      </w:r>
    </w:p>
    <w:p w:rsidR="00472DD3" w:rsidRDefault="00472DD3" w:rsidP="00DB38DD">
      <w:pPr>
        <w:pStyle w:val="PargrafodaLista"/>
        <w:spacing w:line="360" w:lineRule="auto"/>
        <w:ind w:left="567" w:right="-15"/>
        <w:jc w:val="both"/>
        <w:rPr>
          <w:rFonts w:ascii="Times New Roman" w:hAnsi="Times New Roman" w:cs="Times New Roman"/>
        </w:rPr>
      </w:pPr>
    </w:p>
    <w:p w:rsidR="005D7FC1" w:rsidRDefault="005D7FC1" w:rsidP="00DB38DD">
      <w:pPr>
        <w:numPr>
          <w:ilvl w:val="0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  <w:b/>
          <w:color w:val="000000"/>
        </w:rPr>
      </w:pPr>
      <w:r w:rsidRPr="0046411B">
        <w:rPr>
          <w:rFonts w:ascii="Times New Roman" w:hAnsi="Times New Roman" w:cs="Times New Roman"/>
          <w:b/>
          <w:color w:val="000000"/>
        </w:rPr>
        <w:t>DA APROVAÇÃO</w:t>
      </w:r>
    </w:p>
    <w:p w:rsidR="00DB38DD" w:rsidRPr="0046411B" w:rsidRDefault="00DB38DD" w:rsidP="00DB38DD">
      <w:pPr>
        <w:spacing w:line="360" w:lineRule="auto"/>
        <w:ind w:left="567" w:right="-15"/>
        <w:jc w:val="both"/>
        <w:rPr>
          <w:rFonts w:ascii="Times New Roman" w:hAnsi="Times New Roman" w:cs="Times New Roman"/>
          <w:b/>
          <w:color w:val="000000"/>
        </w:rPr>
      </w:pPr>
    </w:p>
    <w:p w:rsidR="005D7FC1" w:rsidRPr="00472DD3" w:rsidRDefault="005D7FC1" w:rsidP="00DB38DD">
      <w:pPr>
        <w:pStyle w:val="PargrafodaLista"/>
        <w:numPr>
          <w:ilvl w:val="1"/>
          <w:numId w:val="1"/>
        </w:numPr>
        <w:spacing w:line="360" w:lineRule="auto"/>
        <w:ind w:left="0" w:right="-15" w:firstLine="567"/>
        <w:jc w:val="both"/>
        <w:rPr>
          <w:rFonts w:ascii="Times New Roman" w:hAnsi="Times New Roman" w:cs="Times New Roman"/>
        </w:rPr>
      </w:pPr>
      <w:r w:rsidRPr="00472DD3">
        <w:rPr>
          <w:rFonts w:ascii="Times New Roman" w:hAnsi="Times New Roman" w:cs="Times New Roman"/>
        </w:rPr>
        <w:t>Em atendimento ao Art. 9º, II do Decreto 5.450, de 31.05.2005 e ao Art. 14, da IN SLTI/MP, de 30.04.2008, encaminhe-se ao Gabinete do Prefeito da UFPB/PU, para Aprovação.</w:t>
      </w:r>
    </w:p>
    <w:p w:rsidR="008677BA" w:rsidRDefault="00DB38DD" w:rsidP="00DB38DD">
      <w:pPr>
        <w:pStyle w:val="Nivel1"/>
        <w:spacing w:before="0" w:after="0" w:line="360" w:lineRule="auto"/>
        <w:ind w:left="36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13.95pt;width:191.25pt;height:63pt;z-index:251659776;visibility:visible;mso-wrap-distance-top:3.6pt;mso-wrap-distance-bottom:3.6pt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" stroked="f">
            <v:textbox>
              <w:txbxContent>
                <w:p w:rsidR="008677BA" w:rsidRDefault="008677BA" w:rsidP="008677BA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_____________________________</w:t>
                  </w:r>
                </w:p>
                <w:p w:rsidR="008677BA" w:rsidRPr="00DB38DD" w:rsidRDefault="008677BA" w:rsidP="008677BA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DB38DD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AMAURI DE SOUZA FÉLIX</w:t>
                  </w:r>
                </w:p>
                <w:p w:rsidR="008677BA" w:rsidRPr="00DB38DD" w:rsidRDefault="008677BA" w:rsidP="008677BA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DB38DD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Diretor da Divisão de Serviços Gerais</w:t>
                  </w:r>
                </w:p>
                <w:p w:rsidR="008677BA" w:rsidRPr="00DB38DD" w:rsidRDefault="008677BA" w:rsidP="008677BA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DB38DD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Mat</w:t>
                  </w:r>
                  <w:r w:rsidR="007F0822" w:rsidRPr="00DB38DD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7F0822" w:rsidRPr="00DB38DD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SIAPE</w:t>
                  </w:r>
                  <w:proofErr w:type="spellEnd"/>
                  <w:r w:rsidR="007F0822" w:rsidRPr="00DB38DD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nº</w:t>
                  </w:r>
                  <w:r w:rsidRPr="00DB38DD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0335557</w:t>
                  </w:r>
                </w:p>
              </w:txbxContent>
            </v:textbox>
            <w10:wrap type="square" anchorx="margin"/>
          </v:shape>
        </w:pict>
      </w:r>
    </w:p>
    <w:p w:rsidR="008677BA" w:rsidRDefault="008677BA" w:rsidP="00DB38DD">
      <w:pPr>
        <w:pStyle w:val="Nivel1"/>
        <w:spacing w:before="0" w:after="0" w:line="360" w:lineRule="auto"/>
        <w:ind w:left="360" w:firstLine="0"/>
      </w:pPr>
    </w:p>
    <w:p w:rsidR="008677BA" w:rsidRDefault="008677BA" w:rsidP="00DB38DD">
      <w:pPr>
        <w:spacing w:line="360" w:lineRule="auto"/>
      </w:pPr>
    </w:p>
    <w:p w:rsidR="008677BA" w:rsidRDefault="008677BA" w:rsidP="00DB38D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DB38DD" w:rsidRDefault="00DB38DD" w:rsidP="00DB38D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677BA" w:rsidRDefault="008677BA" w:rsidP="00DB38D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De acordo.</w:t>
      </w:r>
    </w:p>
    <w:p w:rsidR="008677BA" w:rsidRDefault="008677BA" w:rsidP="00DB38D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677BA" w:rsidRDefault="008677BA" w:rsidP="00DB38D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Declaro aprovado o presente TERMO DE REFERÊNCIA, bem como todos os seus anexos e especificações técnicas, conforme a legislação em vigor. Retorne-se ao Pregoeiro e sua equipe de apoio, para devido prosseguimento do feito.</w:t>
      </w:r>
    </w:p>
    <w:p w:rsidR="008677BA" w:rsidRDefault="008677BA" w:rsidP="00DB38D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677BA" w:rsidRPr="00DB38DD" w:rsidRDefault="008677BA" w:rsidP="00DB38DD">
      <w:pPr>
        <w:tabs>
          <w:tab w:val="left" w:pos="1418"/>
        </w:tabs>
        <w:ind w:right="-15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677BA" w:rsidRPr="00DB38DD" w:rsidRDefault="008677BA" w:rsidP="00DB38DD">
      <w:pPr>
        <w:tabs>
          <w:tab w:val="left" w:pos="1418"/>
        </w:tabs>
        <w:ind w:right="-1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38DD">
        <w:rPr>
          <w:rFonts w:ascii="Times New Roman" w:hAnsi="Times New Roman" w:cs="Times New Roman"/>
          <w:b/>
          <w:sz w:val="22"/>
          <w:szCs w:val="22"/>
        </w:rPr>
        <w:t>João Pessoa – PB, 15 de março de 2017.</w:t>
      </w:r>
    </w:p>
    <w:p w:rsidR="008677BA" w:rsidRPr="00DB38DD" w:rsidRDefault="008677BA" w:rsidP="00DB38DD">
      <w:pPr>
        <w:tabs>
          <w:tab w:val="left" w:pos="1418"/>
        </w:tabs>
        <w:ind w:right="-15"/>
        <w:jc w:val="center"/>
        <w:rPr>
          <w:rFonts w:ascii="Times New Roman" w:hAnsi="Times New Roman" w:cs="Times New Roman"/>
          <w:sz w:val="22"/>
          <w:szCs w:val="22"/>
        </w:rPr>
      </w:pPr>
    </w:p>
    <w:p w:rsidR="008677BA" w:rsidRPr="00DB38DD" w:rsidRDefault="008677BA" w:rsidP="00DB38DD">
      <w:pPr>
        <w:tabs>
          <w:tab w:val="left" w:pos="1418"/>
        </w:tabs>
        <w:ind w:right="-15"/>
        <w:jc w:val="center"/>
        <w:rPr>
          <w:rFonts w:ascii="Times New Roman" w:hAnsi="Times New Roman" w:cs="Times New Roman"/>
          <w:sz w:val="22"/>
          <w:szCs w:val="22"/>
        </w:rPr>
      </w:pPr>
    </w:p>
    <w:p w:rsidR="008677BA" w:rsidRPr="00DB38DD" w:rsidRDefault="008677BA" w:rsidP="00DB38DD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DB38DD">
        <w:rPr>
          <w:rFonts w:ascii="Times New Roman" w:hAnsi="Times New Roman" w:cs="Times New Roman"/>
          <w:b/>
          <w:bCs/>
          <w:iCs/>
          <w:sz w:val="22"/>
          <w:szCs w:val="22"/>
        </w:rPr>
        <w:t>_____________________________________</w:t>
      </w:r>
    </w:p>
    <w:p w:rsidR="008677BA" w:rsidRPr="00DB38DD" w:rsidRDefault="008677BA" w:rsidP="00DB38D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38DD">
        <w:rPr>
          <w:rFonts w:ascii="Times New Roman" w:hAnsi="Times New Roman" w:cs="Times New Roman"/>
          <w:b/>
          <w:sz w:val="22"/>
          <w:szCs w:val="22"/>
        </w:rPr>
        <w:t>JOÃO MARCELO ALV</w:t>
      </w:r>
      <w:bookmarkStart w:id="0" w:name="_GoBack"/>
      <w:bookmarkEnd w:id="0"/>
      <w:r w:rsidRPr="00DB38DD">
        <w:rPr>
          <w:rFonts w:ascii="Times New Roman" w:hAnsi="Times New Roman" w:cs="Times New Roman"/>
          <w:b/>
          <w:sz w:val="22"/>
          <w:szCs w:val="22"/>
        </w:rPr>
        <w:t>ES MACEDO</w:t>
      </w:r>
    </w:p>
    <w:p w:rsidR="008677BA" w:rsidRPr="00DB38DD" w:rsidRDefault="008677BA" w:rsidP="00DB38D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38DD">
        <w:rPr>
          <w:rFonts w:ascii="Times New Roman" w:hAnsi="Times New Roman" w:cs="Times New Roman"/>
          <w:b/>
          <w:sz w:val="22"/>
          <w:szCs w:val="22"/>
        </w:rPr>
        <w:t>Prefeito Universitário</w:t>
      </w:r>
    </w:p>
    <w:p w:rsidR="008677BA" w:rsidRPr="00DB38DD" w:rsidRDefault="008677BA" w:rsidP="00DB38DD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B38DD">
        <w:rPr>
          <w:rFonts w:ascii="Times New Roman" w:hAnsi="Times New Roman" w:cs="Times New Roman"/>
          <w:b/>
          <w:sz w:val="22"/>
          <w:szCs w:val="22"/>
        </w:rPr>
        <w:t xml:space="preserve">Mat. </w:t>
      </w:r>
      <w:proofErr w:type="spellStart"/>
      <w:r w:rsidRPr="00DB38DD">
        <w:rPr>
          <w:rFonts w:ascii="Times New Roman" w:hAnsi="Times New Roman" w:cs="Times New Roman"/>
          <w:b/>
          <w:sz w:val="22"/>
          <w:szCs w:val="22"/>
        </w:rPr>
        <w:t>SIAPE</w:t>
      </w:r>
      <w:proofErr w:type="spellEnd"/>
      <w:r w:rsidRPr="00DB38DD">
        <w:rPr>
          <w:rFonts w:ascii="Times New Roman" w:hAnsi="Times New Roman" w:cs="Times New Roman"/>
          <w:b/>
          <w:sz w:val="22"/>
          <w:szCs w:val="22"/>
        </w:rPr>
        <w:t xml:space="preserve"> nº 2569256</w:t>
      </w:r>
    </w:p>
    <w:sectPr w:rsidR="008677BA" w:rsidRPr="00DB38DD" w:rsidSect="005D7F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C23" w:rsidRDefault="00083C23">
      <w:r>
        <w:separator/>
      </w:r>
    </w:p>
  </w:endnote>
  <w:endnote w:type="continuationSeparator" w:id="0">
    <w:p w:rsidR="00083C23" w:rsidRDefault="0008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54684408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554C1" w:rsidRPr="00CF2BEE" w:rsidRDefault="00A554C1">
            <w:pPr>
              <w:pStyle w:val="Roda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EE">
              <w:rPr>
                <w:rFonts w:ascii="Times New Roman" w:hAnsi="Times New Roman" w:cs="Times New Roman"/>
                <w:sz w:val="20"/>
                <w:szCs w:val="20"/>
              </w:rPr>
              <w:t xml:space="preserve">Página </w: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B38D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9</w: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CF2BEE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B38D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9</w: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554C1" w:rsidRPr="00A05403" w:rsidRDefault="00A554C1" w:rsidP="00CF2BEE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A05403"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4E9C8A7F" wp14:editId="667A0339">
          <wp:simplePos x="0" y="0"/>
          <wp:positionH relativeFrom="column">
            <wp:posOffset>1034415</wp:posOffset>
          </wp:positionH>
          <wp:positionV relativeFrom="paragraph">
            <wp:posOffset>181610</wp:posOffset>
          </wp:positionV>
          <wp:extent cx="297180" cy="295275"/>
          <wp:effectExtent l="0" t="0" r="7620" b="9525"/>
          <wp:wrapNone/>
          <wp:docPr id="3" name="Imagem 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05403"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</w:t>
    </w:r>
    <w:r>
      <w:rPr>
        <w:rFonts w:ascii="Times New Roman" w:hAnsi="Times New Roman" w:cs="Times New Roman"/>
        <w:sz w:val="20"/>
        <w:szCs w:val="20"/>
      </w:rPr>
      <w:t>__</w:t>
    </w:r>
    <w:r w:rsidRPr="00A05403">
      <w:rPr>
        <w:rFonts w:ascii="Times New Roman" w:hAnsi="Times New Roman" w:cs="Times New Roman"/>
        <w:sz w:val="20"/>
        <w:szCs w:val="20"/>
      </w:rPr>
      <w:t>_Universidade Federal da Paraíba – Prefeitura Universitária</w:t>
    </w:r>
  </w:p>
  <w:p w:rsidR="00A554C1" w:rsidRPr="00A05403" w:rsidRDefault="00A554C1" w:rsidP="00CF2BEE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A05403">
      <w:rPr>
        <w:rFonts w:ascii="Times New Roman" w:hAnsi="Times New Roman" w:cs="Times New Roman"/>
        <w:sz w:val="20"/>
        <w:szCs w:val="20"/>
      </w:rPr>
      <w:t>Cidade Universitária S/N – João Pessoa / PB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7074082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18301509"/>
          <w:docPartObj>
            <w:docPartGallery w:val="Page Numbers (Top of Page)"/>
            <w:docPartUnique/>
          </w:docPartObj>
        </w:sdtPr>
        <w:sdtEndPr/>
        <w:sdtContent>
          <w:p w:rsidR="00A554C1" w:rsidRPr="00CF2BEE" w:rsidRDefault="00A554C1">
            <w:pPr>
              <w:pStyle w:val="Roda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BEE">
              <w:rPr>
                <w:rFonts w:ascii="Times New Roman" w:hAnsi="Times New Roman" w:cs="Times New Roman"/>
                <w:sz w:val="20"/>
                <w:szCs w:val="20"/>
              </w:rPr>
              <w:t xml:space="preserve">Página </w: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B38D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CF2BEE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B38D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9</w:t>
            </w:r>
            <w:r w:rsidR="007E21F2" w:rsidRPr="00CF2BEE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554C1" w:rsidRPr="00CF2BEE" w:rsidRDefault="00A554C1" w:rsidP="00CF2BEE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CF2BEE"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__________________________________________________________________________________________Universidade Federal da Paraíba – Prefeitura Universitária</w:t>
    </w:r>
  </w:p>
  <w:p w:rsidR="00A554C1" w:rsidRPr="00A05403" w:rsidRDefault="00A554C1" w:rsidP="00CF2BEE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CF2BEE">
      <w:rPr>
        <w:rFonts w:ascii="Times New Roman" w:hAnsi="Times New Roman" w:cs="Times New Roman"/>
        <w:sz w:val="20"/>
        <w:szCs w:val="20"/>
      </w:rPr>
      <w:t>Cidade Universitária S/N – João Pessoa / PB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C23" w:rsidRDefault="00083C23">
      <w:r>
        <w:separator/>
      </w:r>
    </w:p>
  </w:footnote>
  <w:footnote w:type="continuationSeparator" w:id="0">
    <w:p w:rsidR="00083C23" w:rsidRDefault="00083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4C1" w:rsidRPr="00DE7630" w:rsidRDefault="00DE7630" w:rsidP="005D7FC1">
    <w:pPr>
      <w:pStyle w:val="Cabealho"/>
      <w:ind w:left="708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-307975</wp:posOffset>
          </wp:positionH>
          <wp:positionV relativeFrom="paragraph">
            <wp:posOffset>-249555</wp:posOffset>
          </wp:positionV>
          <wp:extent cx="678252" cy="971550"/>
          <wp:effectExtent l="0" t="0" r="762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FPB 60 an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252" cy="971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54C1" w:rsidRPr="00DE7630">
      <w:rPr>
        <w:rFonts w:ascii="Times New Roman" w:hAnsi="Times New Roman" w:cs="Times New Roman"/>
        <w:b/>
        <w:sz w:val="28"/>
        <w:szCs w:val="28"/>
      </w:rPr>
      <w:t>UNIVERSIDADE FEDERAL DA PARAÍBA</w:t>
    </w:r>
  </w:p>
  <w:p w:rsidR="00A554C1" w:rsidRPr="00DE7630" w:rsidRDefault="00A554C1" w:rsidP="005D7FC1">
    <w:pPr>
      <w:pStyle w:val="Cabealho"/>
      <w:pBdr>
        <w:bottom w:val="single" w:sz="12" w:space="1" w:color="auto"/>
      </w:pBdr>
      <w:ind w:left="708"/>
      <w:rPr>
        <w:rFonts w:ascii="Times New Roman" w:hAnsi="Times New Roman" w:cs="Times New Roman"/>
        <w:b/>
        <w:sz w:val="28"/>
        <w:szCs w:val="28"/>
      </w:rPr>
    </w:pPr>
    <w:r w:rsidRPr="00DE7630">
      <w:rPr>
        <w:rFonts w:ascii="Times New Roman" w:hAnsi="Times New Roman" w:cs="Times New Roman"/>
        <w:b/>
        <w:sz w:val="28"/>
        <w:szCs w:val="28"/>
      </w:rPr>
      <w:t>PREFEITURA UNIVERSITÁRIA</w:t>
    </w:r>
  </w:p>
  <w:p w:rsidR="00A554C1" w:rsidRPr="00DE7630" w:rsidRDefault="00A554C1" w:rsidP="005D7FC1">
    <w:pPr>
      <w:pStyle w:val="Cabealho"/>
      <w:pBdr>
        <w:bottom w:val="single" w:sz="12" w:space="1" w:color="auto"/>
      </w:pBdr>
      <w:ind w:left="708"/>
      <w:rPr>
        <w:rFonts w:ascii="Times New Roman" w:hAnsi="Times New Roman" w:cs="Times New Roman"/>
        <w:b/>
        <w:sz w:val="28"/>
        <w:szCs w:val="28"/>
      </w:rPr>
    </w:pPr>
    <w:r w:rsidRPr="00DE7630">
      <w:rPr>
        <w:rFonts w:ascii="Times New Roman" w:hAnsi="Times New Roman" w:cs="Times New Roman"/>
        <w:b/>
        <w:sz w:val="28"/>
        <w:szCs w:val="28"/>
      </w:rPr>
      <w:t>DIVISÃO DE SERVIÇOS GERAIS</w:t>
    </w:r>
  </w:p>
  <w:p w:rsidR="00A554C1" w:rsidRDefault="00A554C1" w:rsidP="005D7FC1">
    <w:pPr>
      <w:pStyle w:val="Cabealho"/>
      <w:ind w:left="708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4C1" w:rsidRPr="00DE7630" w:rsidRDefault="00DE7630" w:rsidP="005D7FC1">
    <w:pPr>
      <w:pStyle w:val="Cabealho"/>
      <w:ind w:left="708"/>
      <w:rPr>
        <w:rFonts w:ascii="Times New Roman" w:hAnsi="Times New Roman" w:cs="Times New Roman"/>
        <w:b/>
        <w:sz w:val="28"/>
        <w:szCs w:val="28"/>
      </w:rPr>
    </w:pPr>
    <w:r w:rsidRPr="00DE7630">
      <w:rPr>
        <w:rFonts w:ascii="Times New Roman" w:hAnsi="Times New Roman" w:cs="Times New Roman"/>
        <w:b/>
        <w:noProof/>
        <w:sz w:val="28"/>
        <w:szCs w:val="28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leftMargin">
            <wp:posOffset>851535</wp:posOffset>
          </wp:positionH>
          <wp:positionV relativeFrom="paragraph">
            <wp:posOffset>-193040</wp:posOffset>
          </wp:positionV>
          <wp:extent cx="638175" cy="914143"/>
          <wp:effectExtent l="0" t="0" r="0" b="63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FPB 60 an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914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54C1" w:rsidRPr="00DE7630">
      <w:rPr>
        <w:rFonts w:ascii="Times New Roman" w:hAnsi="Times New Roman" w:cs="Times New Roman"/>
        <w:b/>
        <w:sz w:val="28"/>
        <w:szCs w:val="28"/>
      </w:rPr>
      <w:t>UNIVERSIDADE FEDERAL DA PARAÍBA</w:t>
    </w:r>
  </w:p>
  <w:p w:rsidR="00A554C1" w:rsidRPr="00DE7630" w:rsidRDefault="00A554C1" w:rsidP="005D7FC1">
    <w:pPr>
      <w:pStyle w:val="Cabealho"/>
      <w:pBdr>
        <w:bottom w:val="single" w:sz="12" w:space="1" w:color="auto"/>
      </w:pBdr>
      <w:ind w:left="708"/>
      <w:rPr>
        <w:rFonts w:ascii="Times New Roman" w:hAnsi="Times New Roman" w:cs="Times New Roman"/>
        <w:b/>
        <w:sz w:val="28"/>
        <w:szCs w:val="28"/>
      </w:rPr>
    </w:pPr>
    <w:r w:rsidRPr="00DE7630">
      <w:rPr>
        <w:rFonts w:ascii="Times New Roman" w:hAnsi="Times New Roman" w:cs="Times New Roman"/>
        <w:b/>
        <w:sz w:val="28"/>
        <w:szCs w:val="28"/>
      </w:rPr>
      <w:t>PREFEITURA UNIVERSITÁRIA</w:t>
    </w:r>
  </w:p>
  <w:p w:rsidR="00A554C1" w:rsidRPr="00DE7630" w:rsidRDefault="00A554C1" w:rsidP="005D7FC1">
    <w:pPr>
      <w:pStyle w:val="Cabealho"/>
      <w:pBdr>
        <w:bottom w:val="single" w:sz="12" w:space="1" w:color="auto"/>
      </w:pBdr>
      <w:ind w:left="708"/>
      <w:rPr>
        <w:rFonts w:ascii="Times New Roman" w:hAnsi="Times New Roman" w:cs="Times New Roman"/>
        <w:b/>
        <w:sz w:val="28"/>
        <w:szCs w:val="28"/>
      </w:rPr>
    </w:pPr>
    <w:r w:rsidRPr="00DE7630">
      <w:rPr>
        <w:rFonts w:ascii="Times New Roman" w:hAnsi="Times New Roman" w:cs="Times New Roman"/>
        <w:b/>
        <w:sz w:val="28"/>
        <w:szCs w:val="28"/>
      </w:rPr>
      <w:t>DIVISÃO DE SERVIÇOS GERAIS</w:t>
    </w:r>
  </w:p>
  <w:p w:rsidR="00A554C1" w:rsidRDefault="00A554C1" w:rsidP="005D7FC1">
    <w:pPr>
      <w:pStyle w:val="Cabealho"/>
      <w:ind w:left="708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F267E1"/>
    <w:multiLevelType w:val="multilevel"/>
    <w:tmpl w:val="1430E7A0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301367"/>
    <w:multiLevelType w:val="multilevel"/>
    <w:tmpl w:val="AA8096D6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7" w15:restartNumberingAfterBreak="0">
    <w:nsid w:val="1D5C100D"/>
    <w:multiLevelType w:val="multilevel"/>
    <w:tmpl w:val="DD98B5C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8868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93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1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2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3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4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1514FA3"/>
    <w:multiLevelType w:val="multilevel"/>
    <w:tmpl w:val="5C0E01F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26"/>
  </w:num>
  <w:num w:numId="5">
    <w:abstractNumId w:val="15"/>
  </w:num>
  <w:num w:numId="6">
    <w:abstractNumId w:val="23"/>
  </w:num>
  <w:num w:numId="7">
    <w:abstractNumId w:val="20"/>
  </w:num>
  <w:num w:numId="8">
    <w:abstractNumId w:val="21"/>
  </w:num>
  <w:num w:numId="9">
    <w:abstractNumId w:val="24"/>
  </w:num>
  <w:num w:numId="10">
    <w:abstractNumId w:val="10"/>
  </w:num>
  <w:num w:numId="11">
    <w:abstractNumId w:val="22"/>
  </w:num>
  <w:num w:numId="12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18"/>
  </w:num>
  <w:num w:numId="15">
    <w:abstractNumId w:val="19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1"/>
  </w:num>
  <w:num w:numId="27">
    <w:abstractNumId w:val="14"/>
  </w:num>
  <w:num w:numId="28">
    <w:abstractNumId w:val="2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282"/>
    <w:rsid w:val="0000236D"/>
    <w:rsid w:val="00003298"/>
    <w:rsid w:val="000153E4"/>
    <w:rsid w:val="0001661B"/>
    <w:rsid w:val="0002260C"/>
    <w:rsid w:val="0002306D"/>
    <w:rsid w:val="000242C8"/>
    <w:rsid w:val="00027155"/>
    <w:rsid w:val="000318BA"/>
    <w:rsid w:val="00034A29"/>
    <w:rsid w:val="00040957"/>
    <w:rsid w:val="00045830"/>
    <w:rsid w:val="00047D73"/>
    <w:rsid w:val="00056433"/>
    <w:rsid w:val="00056912"/>
    <w:rsid w:val="00060414"/>
    <w:rsid w:val="00062853"/>
    <w:rsid w:val="00062C9B"/>
    <w:rsid w:val="0006537A"/>
    <w:rsid w:val="000670EC"/>
    <w:rsid w:val="000677A2"/>
    <w:rsid w:val="00070EA5"/>
    <w:rsid w:val="00073282"/>
    <w:rsid w:val="00076CBC"/>
    <w:rsid w:val="000779C7"/>
    <w:rsid w:val="00077A4A"/>
    <w:rsid w:val="00081098"/>
    <w:rsid w:val="00083C23"/>
    <w:rsid w:val="00087EF2"/>
    <w:rsid w:val="00090F5D"/>
    <w:rsid w:val="00092759"/>
    <w:rsid w:val="00094321"/>
    <w:rsid w:val="000A038D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EE4"/>
    <w:rsid w:val="000C670A"/>
    <w:rsid w:val="000D2A1E"/>
    <w:rsid w:val="000D2AC3"/>
    <w:rsid w:val="000D2DEF"/>
    <w:rsid w:val="000D418A"/>
    <w:rsid w:val="000E0D5F"/>
    <w:rsid w:val="000F1C1C"/>
    <w:rsid w:val="000F4088"/>
    <w:rsid w:val="000F4F96"/>
    <w:rsid w:val="000F5A07"/>
    <w:rsid w:val="00100990"/>
    <w:rsid w:val="00105707"/>
    <w:rsid w:val="001060BC"/>
    <w:rsid w:val="001103FF"/>
    <w:rsid w:val="00113EEB"/>
    <w:rsid w:val="001219B0"/>
    <w:rsid w:val="00124990"/>
    <w:rsid w:val="00124BB7"/>
    <w:rsid w:val="00124FA4"/>
    <w:rsid w:val="001304C0"/>
    <w:rsid w:val="001315F2"/>
    <w:rsid w:val="0014004B"/>
    <w:rsid w:val="0014325E"/>
    <w:rsid w:val="00146BDF"/>
    <w:rsid w:val="001516EA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4346"/>
    <w:rsid w:val="001E5120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8F"/>
    <w:rsid w:val="00231E9C"/>
    <w:rsid w:val="00235489"/>
    <w:rsid w:val="00235798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A5AB4"/>
    <w:rsid w:val="002C50DF"/>
    <w:rsid w:val="002C54C1"/>
    <w:rsid w:val="002D78B4"/>
    <w:rsid w:val="002D7C8E"/>
    <w:rsid w:val="002E160F"/>
    <w:rsid w:val="002E3F91"/>
    <w:rsid w:val="002E480D"/>
    <w:rsid w:val="002E5F6B"/>
    <w:rsid w:val="002F084D"/>
    <w:rsid w:val="002F308B"/>
    <w:rsid w:val="003022D4"/>
    <w:rsid w:val="00310B4A"/>
    <w:rsid w:val="00315590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419D"/>
    <w:rsid w:val="0035658A"/>
    <w:rsid w:val="00364141"/>
    <w:rsid w:val="00367EF6"/>
    <w:rsid w:val="00373F2A"/>
    <w:rsid w:val="003743DD"/>
    <w:rsid w:val="003779A2"/>
    <w:rsid w:val="0038139C"/>
    <w:rsid w:val="00381D92"/>
    <w:rsid w:val="0038603E"/>
    <w:rsid w:val="00386157"/>
    <w:rsid w:val="00386ADE"/>
    <w:rsid w:val="00391E14"/>
    <w:rsid w:val="003959F6"/>
    <w:rsid w:val="003A73C1"/>
    <w:rsid w:val="003B791E"/>
    <w:rsid w:val="003C609E"/>
    <w:rsid w:val="003C6275"/>
    <w:rsid w:val="003D69A5"/>
    <w:rsid w:val="003E08BF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40443F"/>
    <w:rsid w:val="00404510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230A"/>
    <w:rsid w:val="00462C95"/>
    <w:rsid w:val="0046486A"/>
    <w:rsid w:val="00472DD3"/>
    <w:rsid w:val="00473A3D"/>
    <w:rsid w:val="004773FC"/>
    <w:rsid w:val="00477FB8"/>
    <w:rsid w:val="00480328"/>
    <w:rsid w:val="00481A64"/>
    <w:rsid w:val="004834FC"/>
    <w:rsid w:val="00483B15"/>
    <w:rsid w:val="00483FB9"/>
    <w:rsid w:val="00491452"/>
    <w:rsid w:val="0049465E"/>
    <w:rsid w:val="00494AE7"/>
    <w:rsid w:val="004A030A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0A6F"/>
    <w:rsid w:val="00512D53"/>
    <w:rsid w:val="0051468E"/>
    <w:rsid w:val="00514883"/>
    <w:rsid w:val="00521630"/>
    <w:rsid w:val="0053132E"/>
    <w:rsid w:val="00553BF9"/>
    <w:rsid w:val="00561C04"/>
    <w:rsid w:val="0056213B"/>
    <w:rsid w:val="00562F82"/>
    <w:rsid w:val="00564913"/>
    <w:rsid w:val="005800D8"/>
    <w:rsid w:val="005846C9"/>
    <w:rsid w:val="005873FC"/>
    <w:rsid w:val="00590EAF"/>
    <w:rsid w:val="00595DA6"/>
    <w:rsid w:val="005A6A91"/>
    <w:rsid w:val="005B0043"/>
    <w:rsid w:val="005B0066"/>
    <w:rsid w:val="005C3930"/>
    <w:rsid w:val="005C76D8"/>
    <w:rsid w:val="005D7FC1"/>
    <w:rsid w:val="005E1321"/>
    <w:rsid w:val="005E2CD5"/>
    <w:rsid w:val="005E2DD4"/>
    <w:rsid w:val="005E412D"/>
    <w:rsid w:val="005E6D43"/>
    <w:rsid w:val="005F64F4"/>
    <w:rsid w:val="005F6F64"/>
    <w:rsid w:val="005F7B0A"/>
    <w:rsid w:val="00603F84"/>
    <w:rsid w:val="00605C11"/>
    <w:rsid w:val="00606440"/>
    <w:rsid w:val="006078C2"/>
    <w:rsid w:val="00610050"/>
    <w:rsid w:val="00613DC5"/>
    <w:rsid w:val="006171A9"/>
    <w:rsid w:val="00621835"/>
    <w:rsid w:val="00623436"/>
    <w:rsid w:val="00625193"/>
    <w:rsid w:val="00640F39"/>
    <w:rsid w:val="00644220"/>
    <w:rsid w:val="00655AAF"/>
    <w:rsid w:val="00656A30"/>
    <w:rsid w:val="00667362"/>
    <w:rsid w:val="006673E7"/>
    <w:rsid w:val="00667577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642"/>
    <w:rsid w:val="006A5F42"/>
    <w:rsid w:val="006A6103"/>
    <w:rsid w:val="006B10ED"/>
    <w:rsid w:val="006B156A"/>
    <w:rsid w:val="006B4F18"/>
    <w:rsid w:val="006B51B2"/>
    <w:rsid w:val="006B72E4"/>
    <w:rsid w:val="006C17A0"/>
    <w:rsid w:val="006D27E3"/>
    <w:rsid w:val="006D3118"/>
    <w:rsid w:val="006D3F97"/>
    <w:rsid w:val="006D4135"/>
    <w:rsid w:val="006E0448"/>
    <w:rsid w:val="006E09F2"/>
    <w:rsid w:val="006E721C"/>
    <w:rsid w:val="006F3EE2"/>
    <w:rsid w:val="006F50F3"/>
    <w:rsid w:val="00700CBD"/>
    <w:rsid w:val="0070207F"/>
    <w:rsid w:val="007028C7"/>
    <w:rsid w:val="00704462"/>
    <w:rsid w:val="00710C7E"/>
    <w:rsid w:val="00711058"/>
    <w:rsid w:val="00714E7C"/>
    <w:rsid w:val="0073044F"/>
    <w:rsid w:val="00732294"/>
    <w:rsid w:val="00733DE0"/>
    <w:rsid w:val="007357C5"/>
    <w:rsid w:val="00736C27"/>
    <w:rsid w:val="0074032D"/>
    <w:rsid w:val="00740D25"/>
    <w:rsid w:val="00741328"/>
    <w:rsid w:val="0075531C"/>
    <w:rsid w:val="00756F76"/>
    <w:rsid w:val="007679B9"/>
    <w:rsid w:val="00776572"/>
    <w:rsid w:val="00776D50"/>
    <w:rsid w:val="0077738D"/>
    <w:rsid w:val="007774C2"/>
    <w:rsid w:val="00787771"/>
    <w:rsid w:val="00787D28"/>
    <w:rsid w:val="0079000C"/>
    <w:rsid w:val="00790D93"/>
    <w:rsid w:val="00791CD7"/>
    <w:rsid w:val="0079430D"/>
    <w:rsid w:val="00796073"/>
    <w:rsid w:val="0079754C"/>
    <w:rsid w:val="007A1395"/>
    <w:rsid w:val="007A7341"/>
    <w:rsid w:val="007B184D"/>
    <w:rsid w:val="007B19CE"/>
    <w:rsid w:val="007B7C23"/>
    <w:rsid w:val="007C0255"/>
    <w:rsid w:val="007C09C8"/>
    <w:rsid w:val="007C0C22"/>
    <w:rsid w:val="007C13ED"/>
    <w:rsid w:val="007C2707"/>
    <w:rsid w:val="007C2EAD"/>
    <w:rsid w:val="007D1E07"/>
    <w:rsid w:val="007D3572"/>
    <w:rsid w:val="007D501A"/>
    <w:rsid w:val="007E21F2"/>
    <w:rsid w:val="007E285B"/>
    <w:rsid w:val="007E3F65"/>
    <w:rsid w:val="007E5253"/>
    <w:rsid w:val="007E57A5"/>
    <w:rsid w:val="007E68F6"/>
    <w:rsid w:val="007E6EF9"/>
    <w:rsid w:val="007F0511"/>
    <w:rsid w:val="007F0822"/>
    <w:rsid w:val="007F2AE5"/>
    <w:rsid w:val="007F6AB0"/>
    <w:rsid w:val="00803805"/>
    <w:rsid w:val="0080582D"/>
    <w:rsid w:val="00805C15"/>
    <w:rsid w:val="0080756C"/>
    <w:rsid w:val="00812ACB"/>
    <w:rsid w:val="008147F8"/>
    <w:rsid w:val="00821930"/>
    <w:rsid w:val="00821B3A"/>
    <w:rsid w:val="00831204"/>
    <w:rsid w:val="00831208"/>
    <w:rsid w:val="00835A02"/>
    <w:rsid w:val="00841504"/>
    <w:rsid w:val="008429CF"/>
    <w:rsid w:val="008446E2"/>
    <w:rsid w:val="00847E19"/>
    <w:rsid w:val="00850CD3"/>
    <w:rsid w:val="0085112C"/>
    <w:rsid w:val="008559F1"/>
    <w:rsid w:val="00855E5A"/>
    <w:rsid w:val="008601A9"/>
    <w:rsid w:val="00861FB6"/>
    <w:rsid w:val="00865B0D"/>
    <w:rsid w:val="008677BA"/>
    <w:rsid w:val="00871B33"/>
    <w:rsid w:val="00872949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467E"/>
    <w:rsid w:val="008D0EE5"/>
    <w:rsid w:val="008D2CAF"/>
    <w:rsid w:val="008D3589"/>
    <w:rsid w:val="008D3A48"/>
    <w:rsid w:val="008D3ACE"/>
    <w:rsid w:val="008D51CC"/>
    <w:rsid w:val="008E1D57"/>
    <w:rsid w:val="008E4F95"/>
    <w:rsid w:val="008E5183"/>
    <w:rsid w:val="008F4D52"/>
    <w:rsid w:val="008F4E41"/>
    <w:rsid w:val="0090044A"/>
    <w:rsid w:val="0090408D"/>
    <w:rsid w:val="00904E6B"/>
    <w:rsid w:val="00906EEC"/>
    <w:rsid w:val="00914204"/>
    <w:rsid w:val="00915C7E"/>
    <w:rsid w:val="00922606"/>
    <w:rsid w:val="00922D31"/>
    <w:rsid w:val="00923BC7"/>
    <w:rsid w:val="0092559F"/>
    <w:rsid w:val="00925D03"/>
    <w:rsid w:val="0092650F"/>
    <w:rsid w:val="00927AD9"/>
    <w:rsid w:val="00931141"/>
    <w:rsid w:val="00931DEA"/>
    <w:rsid w:val="00935665"/>
    <w:rsid w:val="00935B30"/>
    <w:rsid w:val="00936A4E"/>
    <w:rsid w:val="00941580"/>
    <w:rsid w:val="00942457"/>
    <w:rsid w:val="00944E0C"/>
    <w:rsid w:val="00946823"/>
    <w:rsid w:val="00950D81"/>
    <w:rsid w:val="00953772"/>
    <w:rsid w:val="009543EB"/>
    <w:rsid w:val="009623AB"/>
    <w:rsid w:val="00970053"/>
    <w:rsid w:val="00970A6B"/>
    <w:rsid w:val="00973134"/>
    <w:rsid w:val="009763C4"/>
    <w:rsid w:val="009803F1"/>
    <w:rsid w:val="009844F7"/>
    <w:rsid w:val="009906A3"/>
    <w:rsid w:val="0099079E"/>
    <w:rsid w:val="00995FFD"/>
    <w:rsid w:val="009A1099"/>
    <w:rsid w:val="009A4198"/>
    <w:rsid w:val="009A45B0"/>
    <w:rsid w:val="009A6A6F"/>
    <w:rsid w:val="009A720F"/>
    <w:rsid w:val="009B1B69"/>
    <w:rsid w:val="009C470D"/>
    <w:rsid w:val="009C638B"/>
    <w:rsid w:val="009D3626"/>
    <w:rsid w:val="009D68FB"/>
    <w:rsid w:val="009E04B3"/>
    <w:rsid w:val="009E0DFC"/>
    <w:rsid w:val="009E19EE"/>
    <w:rsid w:val="009E377E"/>
    <w:rsid w:val="009E428C"/>
    <w:rsid w:val="009E50E4"/>
    <w:rsid w:val="009E5B74"/>
    <w:rsid w:val="009E742A"/>
    <w:rsid w:val="009E7C14"/>
    <w:rsid w:val="009F0234"/>
    <w:rsid w:val="009F419C"/>
    <w:rsid w:val="009F43E0"/>
    <w:rsid w:val="00A055A5"/>
    <w:rsid w:val="00A1117E"/>
    <w:rsid w:val="00A12A7C"/>
    <w:rsid w:val="00A1330E"/>
    <w:rsid w:val="00A25E48"/>
    <w:rsid w:val="00A3644B"/>
    <w:rsid w:val="00A402A1"/>
    <w:rsid w:val="00A44175"/>
    <w:rsid w:val="00A4565E"/>
    <w:rsid w:val="00A47893"/>
    <w:rsid w:val="00A50D22"/>
    <w:rsid w:val="00A512C3"/>
    <w:rsid w:val="00A53390"/>
    <w:rsid w:val="00A554C1"/>
    <w:rsid w:val="00A571FE"/>
    <w:rsid w:val="00A60395"/>
    <w:rsid w:val="00A6183D"/>
    <w:rsid w:val="00A6287E"/>
    <w:rsid w:val="00A63B1B"/>
    <w:rsid w:val="00A77C2C"/>
    <w:rsid w:val="00A80062"/>
    <w:rsid w:val="00A856EB"/>
    <w:rsid w:val="00A869DF"/>
    <w:rsid w:val="00A9022E"/>
    <w:rsid w:val="00A90577"/>
    <w:rsid w:val="00A914E1"/>
    <w:rsid w:val="00A96322"/>
    <w:rsid w:val="00A96E3F"/>
    <w:rsid w:val="00AA1165"/>
    <w:rsid w:val="00AA3F31"/>
    <w:rsid w:val="00AA4625"/>
    <w:rsid w:val="00AA6687"/>
    <w:rsid w:val="00AB1F1A"/>
    <w:rsid w:val="00AB2B80"/>
    <w:rsid w:val="00AC4F34"/>
    <w:rsid w:val="00AC6401"/>
    <w:rsid w:val="00AC6EC2"/>
    <w:rsid w:val="00AE3A63"/>
    <w:rsid w:val="00AE5435"/>
    <w:rsid w:val="00AF3ABE"/>
    <w:rsid w:val="00AF6959"/>
    <w:rsid w:val="00B00520"/>
    <w:rsid w:val="00B00F8E"/>
    <w:rsid w:val="00B014D0"/>
    <w:rsid w:val="00B025B6"/>
    <w:rsid w:val="00B03CB0"/>
    <w:rsid w:val="00B041A9"/>
    <w:rsid w:val="00B0465E"/>
    <w:rsid w:val="00B1218F"/>
    <w:rsid w:val="00B13262"/>
    <w:rsid w:val="00B14C20"/>
    <w:rsid w:val="00B16238"/>
    <w:rsid w:val="00B23F8B"/>
    <w:rsid w:val="00B27724"/>
    <w:rsid w:val="00B30F3D"/>
    <w:rsid w:val="00B432A0"/>
    <w:rsid w:val="00B4738B"/>
    <w:rsid w:val="00B50E09"/>
    <w:rsid w:val="00B517F7"/>
    <w:rsid w:val="00B52AFC"/>
    <w:rsid w:val="00B52EFE"/>
    <w:rsid w:val="00B54C1E"/>
    <w:rsid w:val="00B55E5A"/>
    <w:rsid w:val="00B60DCA"/>
    <w:rsid w:val="00B63C73"/>
    <w:rsid w:val="00B64B4C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1FC9"/>
    <w:rsid w:val="00B92C22"/>
    <w:rsid w:val="00B92C59"/>
    <w:rsid w:val="00B9409B"/>
    <w:rsid w:val="00B95BFE"/>
    <w:rsid w:val="00B96C22"/>
    <w:rsid w:val="00B972D3"/>
    <w:rsid w:val="00BA1705"/>
    <w:rsid w:val="00BA2132"/>
    <w:rsid w:val="00BA3704"/>
    <w:rsid w:val="00BA38D8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E8E"/>
    <w:rsid w:val="00BF1A7F"/>
    <w:rsid w:val="00C00F37"/>
    <w:rsid w:val="00C03F51"/>
    <w:rsid w:val="00C10CC7"/>
    <w:rsid w:val="00C13225"/>
    <w:rsid w:val="00C14C86"/>
    <w:rsid w:val="00C229F8"/>
    <w:rsid w:val="00C25803"/>
    <w:rsid w:val="00C30E79"/>
    <w:rsid w:val="00C322F1"/>
    <w:rsid w:val="00C33284"/>
    <w:rsid w:val="00C371FA"/>
    <w:rsid w:val="00C4251D"/>
    <w:rsid w:val="00C44F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54CD"/>
    <w:rsid w:val="00CB6856"/>
    <w:rsid w:val="00CB766B"/>
    <w:rsid w:val="00CC356D"/>
    <w:rsid w:val="00CD109D"/>
    <w:rsid w:val="00CD1E9D"/>
    <w:rsid w:val="00CD2E10"/>
    <w:rsid w:val="00CD6ABB"/>
    <w:rsid w:val="00CE5CF2"/>
    <w:rsid w:val="00CF2BEE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41AF6"/>
    <w:rsid w:val="00D5107C"/>
    <w:rsid w:val="00D5130A"/>
    <w:rsid w:val="00D51769"/>
    <w:rsid w:val="00D522D8"/>
    <w:rsid w:val="00D5491C"/>
    <w:rsid w:val="00D554E8"/>
    <w:rsid w:val="00D5748E"/>
    <w:rsid w:val="00D612A9"/>
    <w:rsid w:val="00D61725"/>
    <w:rsid w:val="00D655F0"/>
    <w:rsid w:val="00D66935"/>
    <w:rsid w:val="00D77D52"/>
    <w:rsid w:val="00D80021"/>
    <w:rsid w:val="00D8724C"/>
    <w:rsid w:val="00D938C1"/>
    <w:rsid w:val="00D962C0"/>
    <w:rsid w:val="00DA30CA"/>
    <w:rsid w:val="00DA47A8"/>
    <w:rsid w:val="00DB3592"/>
    <w:rsid w:val="00DB38DD"/>
    <w:rsid w:val="00DB4C93"/>
    <w:rsid w:val="00DC3F8A"/>
    <w:rsid w:val="00DD0070"/>
    <w:rsid w:val="00DD46E9"/>
    <w:rsid w:val="00DE0D00"/>
    <w:rsid w:val="00DE16CD"/>
    <w:rsid w:val="00DE2F92"/>
    <w:rsid w:val="00DE6492"/>
    <w:rsid w:val="00DE7630"/>
    <w:rsid w:val="00DF280B"/>
    <w:rsid w:val="00DF2853"/>
    <w:rsid w:val="00DF28B7"/>
    <w:rsid w:val="00DF4E63"/>
    <w:rsid w:val="00DF68C0"/>
    <w:rsid w:val="00DF7F5A"/>
    <w:rsid w:val="00E00FFD"/>
    <w:rsid w:val="00E01596"/>
    <w:rsid w:val="00E04C02"/>
    <w:rsid w:val="00E053B2"/>
    <w:rsid w:val="00E11ABF"/>
    <w:rsid w:val="00E139D5"/>
    <w:rsid w:val="00E13F60"/>
    <w:rsid w:val="00E14CA5"/>
    <w:rsid w:val="00E152DF"/>
    <w:rsid w:val="00E1647B"/>
    <w:rsid w:val="00E22D1B"/>
    <w:rsid w:val="00E235F5"/>
    <w:rsid w:val="00E23783"/>
    <w:rsid w:val="00E26411"/>
    <w:rsid w:val="00E307B6"/>
    <w:rsid w:val="00E41AD6"/>
    <w:rsid w:val="00E42017"/>
    <w:rsid w:val="00E42730"/>
    <w:rsid w:val="00E4504A"/>
    <w:rsid w:val="00E46268"/>
    <w:rsid w:val="00E46400"/>
    <w:rsid w:val="00E47776"/>
    <w:rsid w:val="00E55854"/>
    <w:rsid w:val="00E628AD"/>
    <w:rsid w:val="00E64339"/>
    <w:rsid w:val="00E677BD"/>
    <w:rsid w:val="00E70C44"/>
    <w:rsid w:val="00E72B6E"/>
    <w:rsid w:val="00E8114B"/>
    <w:rsid w:val="00E812BF"/>
    <w:rsid w:val="00E872A7"/>
    <w:rsid w:val="00E94BFB"/>
    <w:rsid w:val="00EA19E9"/>
    <w:rsid w:val="00EA29F6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51C"/>
    <w:rsid w:val="00EC7F14"/>
    <w:rsid w:val="00ED0420"/>
    <w:rsid w:val="00ED7D4E"/>
    <w:rsid w:val="00EE0DEA"/>
    <w:rsid w:val="00EE220A"/>
    <w:rsid w:val="00EE2853"/>
    <w:rsid w:val="00EE2CAD"/>
    <w:rsid w:val="00EF5D36"/>
    <w:rsid w:val="00EF66FC"/>
    <w:rsid w:val="00EF7D88"/>
    <w:rsid w:val="00F00D14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405C9"/>
    <w:rsid w:val="00F40A19"/>
    <w:rsid w:val="00F414CD"/>
    <w:rsid w:val="00F414F8"/>
    <w:rsid w:val="00F44FA1"/>
    <w:rsid w:val="00F47626"/>
    <w:rsid w:val="00F476D0"/>
    <w:rsid w:val="00F47CAB"/>
    <w:rsid w:val="00F50275"/>
    <w:rsid w:val="00F505C7"/>
    <w:rsid w:val="00F51366"/>
    <w:rsid w:val="00F54824"/>
    <w:rsid w:val="00F5630D"/>
    <w:rsid w:val="00F566F6"/>
    <w:rsid w:val="00F56CE1"/>
    <w:rsid w:val="00F62D01"/>
    <w:rsid w:val="00F62EE5"/>
    <w:rsid w:val="00F669C5"/>
    <w:rsid w:val="00F72DEA"/>
    <w:rsid w:val="00F8033A"/>
    <w:rsid w:val="00F803B0"/>
    <w:rsid w:val="00F8085F"/>
    <w:rsid w:val="00F80E14"/>
    <w:rsid w:val="00F80E25"/>
    <w:rsid w:val="00F83865"/>
    <w:rsid w:val="00F869B7"/>
    <w:rsid w:val="00F9005C"/>
    <w:rsid w:val="00F904AE"/>
    <w:rsid w:val="00FA0966"/>
    <w:rsid w:val="00FA3107"/>
    <w:rsid w:val="00FA6905"/>
    <w:rsid w:val="00FA7A01"/>
    <w:rsid w:val="00FB03E9"/>
    <w:rsid w:val="00FB4456"/>
    <w:rsid w:val="00FB5D74"/>
    <w:rsid w:val="00FC3A0E"/>
    <w:rsid w:val="00FC62D5"/>
    <w:rsid w:val="00FC7065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;"/>
  <w15:docId w15:val="{165D6A71-26D7-42FF-B982-F09F58BE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8677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character" w:customStyle="1" w:styleId="Nivel1Char">
    <w:name w:val="Nivel1 Char"/>
    <w:basedOn w:val="Fontepargpadro"/>
    <w:link w:val="Nivel1"/>
    <w:locked/>
    <w:rsid w:val="008677BA"/>
    <w:rPr>
      <w:rFonts w:ascii="Arial" w:eastAsiaTheme="majorEastAsia" w:hAnsi="Arial" w:cs="Arial"/>
      <w:b/>
      <w:color w:val="000000"/>
    </w:rPr>
  </w:style>
  <w:style w:type="paragraph" w:customStyle="1" w:styleId="Nivel1">
    <w:name w:val="Nivel1"/>
    <w:basedOn w:val="Ttulo1"/>
    <w:next w:val="Normal"/>
    <w:link w:val="Nivel1Char"/>
    <w:qFormat/>
    <w:rsid w:val="008677BA"/>
    <w:pPr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8677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1D0C-CA82-475D-B8CC-6684ADD2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112</TotalTime>
  <Pages>9</Pages>
  <Words>2384</Words>
  <Characters>12879</Characters>
  <Application>Microsoft Office Word</Application>
  <DocSecurity>0</DocSecurity>
  <Lines>107</Lines>
  <Paragraphs>30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CLC-001</cp:lastModifiedBy>
  <cp:revision>21</cp:revision>
  <cp:lastPrinted>2017-03-28T14:30:00Z</cp:lastPrinted>
  <dcterms:created xsi:type="dcterms:W3CDTF">2017-02-07T19:16:00Z</dcterms:created>
  <dcterms:modified xsi:type="dcterms:W3CDTF">2017-05-09T19:10:00Z</dcterms:modified>
</cp:coreProperties>
</file>