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496" w:rsidRPr="0092721B" w:rsidRDefault="00247EFF" w:rsidP="00153496">
      <w:pPr>
        <w:tabs>
          <w:tab w:val="left" w:pos="1418"/>
        </w:tabs>
        <w:spacing w:line="360" w:lineRule="auto"/>
        <w:ind w:right="-17"/>
        <w:jc w:val="center"/>
        <w:rPr>
          <w:rFonts w:ascii="Times New Roman" w:hAnsi="Times New Roman" w:cs="Times New Roman"/>
          <w:b/>
          <w:bCs/>
          <w:sz w:val="24"/>
        </w:rPr>
      </w:pPr>
      <w:r>
        <w:rPr>
          <w:rFonts w:ascii="Times New Roman" w:hAnsi="Times New Roman" w:cs="Times New Roman"/>
          <w:b/>
          <w:bCs/>
          <w:noProof/>
          <w:sz w:val="24"/>
        </w:rPr>
        <w:drawing>
          <wp:anchor distT="0" distB="0" distL="114300" distR="114300" simplePos="0" relativeHeight="251660288" behindDoc="0" locked="0" layoutInCell="1" allowOverlap="1">
            <wp:simplePos x="0" y="0"/>
            <wp:positionH relativeFrom="column">
              <wp:posOffset>2481248</wp:posOffset>
            </wp:positionH>
            <wp:positionV relativeFrom="paragraph">
              <wp:posOffset>-322206</wp:posOffset>
            </wp:positionV>
            <wp:extent cx="778709" cy="819034"/>
            <wp:effectExtent l="19050" t="0" r="2341"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8709" cy="819034"/>
                    </a:xfrm>
                    <a:prstGeom prst="rect">
                      <a:avLst/>
                    </a:prstGeom>
                    <a:noFill/>
                    <a:ln>
                      <a:noFill/>
                    </a:ln>
                  </pic:spPr>
                </pic:pic>
              </a:graphicData>
            </a:graphic>
          </wp:anchor>
        </w:drawing>
      </w:r>
    </w:p>
    <w:p w:rsidR="00153496" w:rsidRPr="0092721B" w:rsidRDefault="00153496" w:rsidP="00153496">
      <w:pPr>
        <w:pStyle w:val="xl49"/>
        <w:spacing w:before="0" w:after="0" w:line="360" w:lineRule="auto"/>
        <w:outlineLvl w:val="0"/>
        <w:rPr>
          <w:rFonts w:ascii="Times New Roman" w:hAnsi="Times New Roman"/>
          <w:noProof/>
          <w:szCs w:val="24"/>
        </w:rPr>
      </w:pPr>
    </w:p>
    <w:p w:rsidR="00153496" w:rsidRPr="00A6130E" w:rsidRDefault="00153496" w:rsidP="00153496">
      <w:pPr>
        <w:pStyle w:val="xl49"/>
        <w:spacing w:before="0" w:after="0"/>
        <w:outlineLvl w:val="0"/>
        <w:rPr>
          <w:rFonts w:asciiTheme="minorHAnsi" w:hAnsiTheme="minorHAnsi" w:cstheme="minorHAnsi"/>
          <w:noProof/>
          <w:sz w:val="22"/>
          <w:szCs w:val="22"/>
        </w:rPr>
      </w:pPr>
      <w:r w:rsidRPr="00A6130E">
        <w:rPr>
          <w:rFonts w:asciiTheme="minorHAnsi" w:hAnsiTheme="minorHAnsi" w:cstheme="minorHAnsi"/>
          <w:noProof/>
          <w:sz w:val="22"/>
          <w:szCs w:val="22"/>
        </w:rPr>
        <w:t>MINISTÉRIO DA EDUCAÇÃO</w:t>
      </w:r>
    </w:p>
    <w:p w:rsidR="00153496" w:rsidRPr="00A6130E" w:rsidRDefault="00153496" w:rsidP="00153496">
      <w:pPr>
        <w:pStyle w:val="xl49"/>
        <w:spacing w:before="0" w:after="0"/>
        <w:outlineLvl w:val="0"/>
        <w:rPr>
          <w:rFonts w:asciiTheme="minorHAnsi" w:hAnsiTheme="minorHAnsi" w:cstheme="minorHAnsi"/>
          <w:noProof/>
          <w:sz w:val="22"/>
          <w:szCs w:val="22"/>
        </w:rPr>
      </w:pPr>
      <w:r w:rsidRPr="00A6130E">
        <w:rPr>
          <w:rFonts w:asciiTheme="minorHAnsi" w:hAnsiTheme="minorHAnsi" w:cstheme="minorHAnsi"/>
          <w:noProof/>
          <w:sz w:val="22"/>
          <w:szCs w:val="22"/>
        </w:rPr>
        <w:t>UNIVERSIDADE FEDERAL DA PARAÍBA</w:t>
      </w:r>
    </w:p>
    <w:p w:rsidR="00153496" w:rsidRPr="00A6130E" w:rsidRDefault="00153496" w:rsidP="00153496">
      <w:pPr>
        <w:pStyle w:val="xl49"/>
        <w:spacing w:before="0" w:after="0"/>
        <w:outlineLvl w:val="0"/>
        <w:rPr>
          <w:rFonts w:asciiTheme="minorHAnsi" w:hAnsiTheme="minorHAnsi" w:cstheme="minorHAnsi"/>
          <w:noProof/>
          <w:sz w:val="22"/>
          <w:szCs w:val="22"/>
        </w:rPr>
      </w:pPr>
      <w:r w:rsidRPr="00A6130E">
        <w:rPr>
          <w:rFonts w:asciiTheme="minorHAnsi" w:hAnsiTheme="minorHAnsi" w:cstheme="minorHAnsi"/>
          <w:noProof/>
          <w:sz w:val="22"/>
          <w:szCs w:val="22"/>
        </w:rPr>
        <w:t>PREFEITURA UNIVERSITÁRIA</w:t>
      </w:r>
    </w:p>
    <w:p w:rsidR="00153496" w:rsidRPr="00A6130E" w:rsidRDefault="00153496" w:rsidP="00153496">
      <w:pPr>
        <w:pStyle w:val="xl49"/>
        <w:spacing w:before="0" w:after="0"/>
        <w:outlineLvl w:val="0"/>
        <w:rPr>
          <w:rFonts w:asciiTheme="minorHAnsi" w:hAnsiTheme="minorHAnsi" w:cstheme="minorHAnsi"/>
          <w:noProof/>
          <w:sz w:val="22"/>
          <w:szCs w:val="22"/>
        </w:rPr>
      </w:pPr>
      <w:r w:rsidRPr="00A6130E">
        <w:rPr>
          <w:rFonts w:asciiTheme="minorHAnsi" w:hAnsiTheme="minorHAnsi" w:cstheme="minorHAnsi"/>
          <w:noProof/>
          <w:sz w:val="22"/>
          <w:szCs w:val="22"/>
        </w:rPr>
        <w:t>COMISSÃO PERMANENTE DE LICITAÇÃO</w:t>
      </w:r>
    </w:p>
    <w:p w:rsidR="00153496" w:rsidRPr="00A6130E" w:rsidRDefault="00153496" w:rsidP="00153496">
      <w:pPr>
        <w:spacing w:line="360" w:lineRule="auto"/>
        <w:jc w:val="center"/>
        <w:rPr>
          <w:rFonts w:asciiTheme="minorHAnsi" w:hAnsiTheme="minorHAnsi" w:cstheme="minorHAnsi"/>
          <w:b/>
          <w:iCs/>
          <w:sz w:val="22"/>
          <w:szCs w:val="22"/>
        </w:rPr>
      </w:pPr>
    </w:p>
    <w:p w:rsidR="00153496" w:rsidRPr="00A6130E" w:rsidRDefault="00153496" w:rsidP="00153496">
      <w:pPr>
        <w:jc w:val="center"/>
        <w:outlineLvl w:val="0"/>
        <w:rPr>
          <w:rFonts w:asciiTheme="minorHAnsi" w:hAnsiTheme="minorHAnsi" w:cstheme="minorHAnsi"/>
          <w:b/>
          <w:sz w:val="22"/>
          <w:szCs w:val="22"/>
          <w:u w:val="single"/>
        </w:rPr>
      </w:pPr>
      <w:r w:rsidRPr="00A6130E">
        <w:rPr>
          <w:rFonts w:asciiTheme="minorHAnsi" w:hAnsiTheme="minorHAnsi" w:cstheme="minorHAnsi"/>
          <w:b/>
          <w:sz w:val="22"/>
          <w:szCs w:val="22"/>
          <w:u w:val="single"/>
        </w:rPr>
        <w:t>EDITAL DE LICITAÇÃO</w:t>
      </w:r>
    </w:p>
    <w:p w:rsidR="00153496" w:rsidRPr="00A6130E" w:rsidRDefault="00153496" w:rsidP="00153496">
      <w:pPr>
        <w:jc w:val="center"/>
        <w:outlineLvl w:val="0"/>
        <w:rPr>
          <w:rFonts w:asciiTheme="minorHAnsi" w:hAnsiTheme="minorHAnsi" w:cstheme="minorHAnsi"/>
          <w:b/>
          <w:sz w:val="22"/>
          <w:szCs w:val="22"/>
          <w:u w:val="single"/>
        </w:rPr>
      </w:pPr>
      <w:r w:rsidRPr="00A6130E">
        <w:rPr>
          <w:rFonts w:asciiTheme="minorHAnsi" w:hAnsiTheme="minorHAnsi" w:cstheme="minorHAnsi"/>
          <w:b/>
          <w:sz w:val="22"/>
          <w:szCs w:val="22"/>
          <w:u w:val="single"/>
        </w:rPr>
        <w:t xml:space="preserve">PREGÃO ELETRÔNICO </w:t>
      </w:r>
      <w:proofErr w:type="spellStart"/>
      <w:r w:rsidRPr="00CA08BD">
        <w:rPr>
          <w:rFonts w:asciiTheme="minorHAnsi" w:hAnsiTheme="minorHAnsi" w:cstheme="minorHAnsi"/>
          <w:b/>
          <w:sz w:val="22"/>
          <w:szCs w:val="22"/>
          <w:u w:val="single"/>
        </w:rPr>
        <w:t>SRP</w:t>
      </w:r>
      <w:proofErr w:type="spellEnd"/>
      <w:r w:rsidRPr="00A6130E">
        <w:rPr>
          <w:rFonts w:asciiTheme="minorHAnsi" w:hAnsiTheme="minorHAnsi" w:cstheme="minorHAnsi"/>
          <w:b/>
          <w:sz w:val="22"/>
          <w:szCs w:val="22"/>
          <w:u w:val="single"/>
        </w:rPr>
        <w:t xml:space="preserve"> UFPB/</w:t>
      </w:r>
      <w:proofErr w:type="spellStart"/>
      <w:r w:rsidRPr="00A6130E">
        <w:rPr>
          <w:rFonts w:asciiTheme="minorHAnsi" w:hAnsiTheme="minorHAnsi" w:cstheme="minorHAnsi"/>
          <w:b/>
          <w:sz w:val="22"/>
          <w:szCs w:val="22"/>
          <w:u w:val="single"/>
        </w:rPr>
        <w:t>CPL-PU</w:t>
      </w:r>
      <w:proofErr w:type="spellEnd"/>
      <w:r w:rsidRPr="00A6130E">
        <w:rPr>
          <w:rFonts w:asciiTheme="minorHAnsi" w:hAnsiTheme="minorHAnsi" w:cstheme="minorHAnsi"/>
          <w:b/>
          <w:sz w:val="22"/>
          <w:szCs w:val="22"/>
          <w:u w:val="single"/>
        </w:rPr>
        <w:t xml:space="preserve"> Nº </w:t>
      </w:r>
      <w:r w:rsidR="003C6508">
        <w:rPr>
          <w:rFonts w:asciiTheme="minorHAnsi" w:hAnsiTheme="minorHAnsi" w:cstheme="minorHAnsi"/>
          <w:b/>
          <w:sz w:val="22"/>
          <w:szCs w:val="22"/>
          <w:u w:val="single"/>
        </w:rPr>
        <w:t>006/2019</w:t>
      </w:r>
    </w:p>
    <w:p w:rsidR="00153496" w:rsidRDefault="00153496" w:rsidP="00153496">
      <w:pPr>
        <w:jc w:val="center"/>
        <w:outlineLvl w:val="0"/>
        <w:rPr>
          <w:rFonts w:asciiTheme="minorHAnsi" w:hAnsiTheme="minorHAnsi" w:cstheme="minorHAnsi"/>
          <w:b/>
          <w:sz w:val="22"/>
          <w:szCs w:val="22"/>
          <w:u w:val="single"/>
        </w:rPr>
      </w:pPr>
      <w:r w:rsidRPr="00A6130E">
        <w:rPr>
          <w:rFonts w:asciiTheme="minorHAnsi" w:hAnsiTheme="minorHAnsi" w:cstheme="minorHAnsi"/>
          <w:b/>
          <w:sz w:val="22"/>
          <w:szCs w:val="22"/>
          <w:u w:val="single"/>
        </w:rPr>
        <w:t xml:space="preserve">PROCESSO ADMINISTRATIVO Nº </w:t>
      </w:r>
      <w:r w:rsidR="00CA08BD" w:rsidRPr="00CA08BD">
        <w:rPr>
          <w:rFonts w:asciiTheme="minorHAnsi" w:hAnsiTheme="minorHAnsi" w:cstheme="minorHAnsi"/>
          <w:b/>
          <w:sz w:val="22"/>
          <w:szCs w:val="22"/>
          <w:u w:val="single"/>
        </w:rPr>
        <w:t>23074.065926/2018-10</w:t>
      </w:r>
    </w:p>
    <w:p w:rsidR="00153496" w:rsidRPr="00A6130E" w:rsidRDefault="00153496" w:rsidP="00153496">
      <w:pPr>
        <w:spacing w:line="360" w:lineRule="auto"/>
        <w:jc w:val="center"/>
        <w:rPr>
          <w:rFonts w:asciiTheme="minorHAnsi" w:hAnsiTheme="minorHAnsi" w:cstheme="minorHAnsi"/>
          <w:b/>
          <w:sz w:val="22"/>
          <w:szCs w:val="22"/>
          <w:u w:val="single"/>
        </w:rPr>
      </w:pPr>
    </w:p>
    <w:tbl>
      <w:tblPr>
        <w:tblStyle w:val="Tabelacomgrade"/>
        <w:tblW w:w="9180" w:type="dxa"/>
        <w:tblLook w:val="04A0"/>
      </w:tblPr>
      <w:tblGrid>
        <w:gridCol w:w="4590"/>
        <w:gridCol w:w="2170"/>
        <w:gridCol w:w="2420"/>
      </w:tblGrid>
      <w:tr w:rsidR="00153496" w:rsidRPr="00A6130E" w:rsidTr="00CA08BD">
        <w:trPr>
          <w:trHeight w:val="360"/>
        </w:trPr>
        <w:tc>
          <w:tcPr>
            <w:tcW w:w="9180" w:type="dxa"/>
            <w:gridSpan w:val="3"/>
            <w:shd w:val="clear" w:color="auto" w:fill="D9D9D9" w:themeFill="background1" w:themeFillShade="D9"/>
            <w:vAlign w:val="center"/>
          </w:tcPr>
          <w:p w:rsidR="00153496" w:rsidRPr="00A6130E" w:rsidRDefault="00153496" w:rsidP="00CA08BD">
            <w:pPr>
              <w:autoSpaceDE w:val="0"/>
              <w:autoSpaceDN w:val="0"/>
              <w:adjustRightInd w:val="0"/>
              <w:jc w:val="center"/>
              <w:rPr>
                <w:rFonts w:asciiTheme="minorHAnsi" w:eastAsiaTheme="minorHAnsi" w:hAnsiTheme="minorHAnsi" w:cstheme="minorHAnsi"/>
                <w:b/>
                <w:bCs/>
                <w:color w:val="000000"/>
                <w:szCs w:val="20"/>
              </w:rPr>
            </w:pPr>
            <w:r w:rsidRPr="00A6130E">
              <w:rPr>
                <w:rFonts w:asciiTheme="minorHAnsi" w:hAnsiTheme="minorHAnsi" w:cstheme="minorHAnsi"/>
                <w:b/>
                <w:sz w:val="28"/>
                <w:szCs w:val="28"/>
              </w:rPr>
              <w:t>RESUMO</w:t>
            </w:r>
          </w:p>
        </w:tc>
      </w:tr>
      <w:tr w:rsidR="00153496" w:rsidRPr="00A6130E" w:rsidTr="00CA08BD">
        <w:trPr>
          <w:trHeight w:val="550"/>
        </w:trPr>
        <w:tc>
          <w:tcPr>
            <w:tcW w:w="9180" w:type="dxa"/>
            <w:gridSpan w:val="3"/>
            <w:vAlign w:val="center"/>
          </w:tcPr>
          <w:p w:rsidR="00153496" w:rsidRPr="00A6130E" w:rsidRDefault="00153496" w:rsidP="00CA08BD">
            <w:pPr>
              <w:autoSpaceDE w:val="0"/>
              <w:autoSpaceDN w:val="0"/>
              <w:adjustRightInd w:val="0"/>
              <w:jc w:val="center"/>
              <w:rPr>
                <w:rFonts w:asciiTheme="minorHAnsi" w:hAnsiTheme="minorHAnsi" w:cstheme="minorHAnsi"/>
                <w:szCs w:val="20"/>
              </w:rPr>
            </w:pPr>
            <w:r w:rsidRPr="00A6130E">
              <w:rPr>
                <w:rFonts w:asciiTheme="minorHAnsi" w:eastAsiaTheme="minorHAnsi" w:hAnsiTheme="minorHAnsi" w:cstheme="minorHAnsi"/>
                <w:b/>
                <w:bCs/>
                <w:color w:val="000000"/>
                <w:szCs w:val="20"/>
              </w:rPr>
              <w:t xml:space="preserve">Data de abertura: </w:t>
            </w:r>
            <w:r w:rsidR="00CA08BD">
              <w:rPr>
                <w:rFonts w:asciiTheme="minorHAnsi" w:eastAsiaTheme="minorHAnsi" w:hAnsiTheme="minorHAnsi" w:cstheme="minorHAnsi"/>
                <w:bCs/>
                <w:color w:val="000000"/>
                <w:szCs w:val="20"/>
              </w:rPr>
              <w:t>26</w:t>
            </w:r>
            <w:r w:rsidRPr="00A72C00">
              <w:rPr>
                <w:rFonts w:asciiTheme="minorHAnsi" w:eastAsiaTheme="minorHAnsi" w:hAnsiTheme="minorHAnsi" w:cstheme="minorHAnsi"/>
                <w:bCs/>
                <w:color w:val="000000"/>
                <w:szCs w:val="20"/>
              </w:rPr>
              <w:t>/</w:t>
            </w:r>
            <w:r w:rsidR="00CA08BD">
              <w:rPr>
                <w:rFonts w:asciiTheme="minorHAnsi" w:eastAsiaTheme="minorHAnsi" w:hAnsiTheme="minorHAnsi" w:cstheme="minorHAnsi"/>
                <w:bCs/>
                <w:color w:val="000000"/>
                <w:szCs w:val="20"/>
              </w:rPr>
              <w:t>03</w:t>
            </w:r>
            <w:r w:rsidRPr="00A72C00">
              <w:rPr>
                <w:rFonts w:asciiTheme="minorHAnsi" w:eastAsiaTheme="minorHAnsi" w:hAnsiTheme="minorHAnsi" w:cstheme="minorHAnsi"/>
                <w:bCs/>
                <w:color w:val="000000"/>
                <w:szCs w:val="20"/>
              </w:rPr>
              <w:t>/</w:t>
            </w:r>
            <w:r w:rsidR="00CA08BD">
              <w:rPr>
                <w:rFonts w:asciiTheme="minorHAnsi" w:eastAsiaTheme="minorHAnsi" w:hAnsiTheme="minorHAnsi" w:cstheme="minorHAnsi"/>
                <w:bCs/>
                <w:color w:val="000000"/>
                <w:szCs w:val="20"/>
              </w:rPr>
              <w:t>2019</w:t>
            </w:r>
            <w:r w:rsidRPr="00A72C00">
              <w:rPr>
                <w:rFonts w:asciiTheme="minorHAnsi" w:eastAsiaTheme="minorHAnsi" w:hAnsiTheme="minorHAnsi" w:cstheme="minorHAnsi"/>
                <w:color w:val="000000"/>
                <w:szCs w:val="20"/>
              </w:rPr>
              <w:t xml:space="preserve"> </w:t>
            </w:r>
            <w:r w:rsidRPr="00A72C00">
              <w:rPr>
                <w:rFonts w:asciiTheme="minorHAnsi" w:eastAsiaTheme="minorHAnsi" w:hAnsiTheme="minorHAnsi" w:cstheme="minorHAnsi"/>
                <w:bCs/>
                <w:color w:val="000000"/>
                <w:szCs w:val="20"/>
              </w:rPr>
              <w:t xml:space="preserve">às </w:t>
            </w:r>
            <w:r w:rsidR="00CA08BD">
              <w:rPr>
                <w:rFonts w:asciiTheme="minorHAnsi" w:eastAsiaTheme="minorHAnsi" w:hAnsiTheme="minorHAnsi" w:cstheme="minorHAnsi"/>
                <w:bCs/>
                <w:color w:val="000000"/>
                <w:szCs w:val="20"/>
              </w:rPr>
              <w:t>14</w:t>
            </w:r>
            <w:r w:rsidRPr="00A72C00">
              <w:rPr>
                <w:rFonts w:asciiTheme="minorHAnsi" w:eastAsiaTheme="minorHAnsi" w:hAnsiTheme="minorHAnsi" w:cstheme="minorHAnsi"/>
                <w:bCs/>
                <w:color w:val="000000"/>
                <w:szCs w:val="20"/>
              </w:rPr>
              <w:t>h</w:t>
            </w:r>
            <w:r w:rsidR="00CA08BD">
              <w:rPr>
                <w:rFonts w:asciiTheme="minorHAnsi" w:eastAsiaTheme="minorHAnsi" w:hAnsiTheme="minorHAnsi" w:cstheme="minorHAnsi"/>
                <w:bCs/>
                <w:color w:val="000000"/>
                <w:szCs w:val="20"/>
              </w:rPr>
              <w:t>30min</w:t>
            </w:r>
            <w:r w:rsidRPr="00A72C00">
              <w:rPr>
                <w:rFonts w:asciiTheme="minorHAnsi" w:eastAsiaTheme="minorHAnsi" w:hAnsiTheme="minorHAnsi" w:cstheme="minorHAnsi"/>
                <w:bCs/>
                <w:color w:val="000000"/>
                <w:szCs w:val="20"/>
              </w:rPr>
              <w:t xml:space="preserve">, horário de Brasília, </w:t>
            </w:r>
            <w:r w:rsidRPr="00A72C00">
              <w:rPr>
                <w:rFonts w:asciiTheme="minorHAnsi" w:eastAsiaTheme="minorHAnsi" w:hAnsiTheme="minorHAnsi" w:cstheme="minorHAnsi"/>
                <w:color w:val="000000"/>
                <w:szCs w:val="20"/>
              </w:rPr>
              <w:t>no</w:t>
            </w:r>
            <w:r w:rsidRPr="00A6130E">
              <w:rPr>
                <w:rFonts w:asciiTheme="minorHAnsi" w:eastAsiaTheme="minorHAnsi" w:hAnsiTheme="minorHAnsi" w:cstheme="minorHAnsi"/>
                <w:color w:val="000000"/>
                <w:szCs w:val="20"/>
              </w:rPr>
              <w:t xml:space="preserve"> sítio </w:t>
            </w:r>
            <w:proofErr w:type="gramStart"/>
            <w:r w:rsidRPr="00A6130E">
              <w:rPr>
                <w:rFonts w:asciiTheme="minorHAnsi" w:eastAsiaTheme="minorHAnsi" w:hAnsiTheme="minorHAnsi" w:cstheme="minorHAnsi"/>
                <w:color w:val="000000"/>
                <w:szCs w:val="20"/>
              </w:rPr>
              <w:t>www.compras</w:t>
            </w:r>
            <w:r>
              <w:rPr>
                <w:rFonts w:asciiTheme="minorHAnsi" w:eastAsiaTheme="minorHAnsi" w:hAnsiTheme="minorHAnsi" w:cstheme="minorHAnsi"/>
                <w:color w:val="000000"/>
                <w:szCs w:val="20"/>
              </w:rPr>
              <w:t>governamentais</w:t>
            </w:r>
            <w:r w:rsidRPr="00A6130E">
              <w:rPr>
                <w:rFonts w:asciiTheme="minorHAnsi" w:eastAsiaTheme="minorHAnsi" w:hAnsiTheme="minorHAnsi" w:cstheme="minorHAnsi"/>
                <w:color w:val="000000"/>
                <w:szCs w:val="20"/>
              </w:rPr>
              <w:t>.gov.br</w:t>
            </w:r>
            <w:proofErr w:type="gramEnd"/>
          </w:p>
        </w:tc>
      </w:tr>
      <w:tr w:rsidR="00153496" w:rsidRPr="00A6130E" w:rsidTr="00CA08BD">
        <w:trPr>
          <w:trHeight w:val="557"/>
        </w:trPr>
        <w:tc>
          <w:tcPr>
            <w:tcW w:w="9180" w:type="dxa"/>
            <w:gridSpan w:val="3"/>
            <w:vAlign w:val="center"/>
          </w:tcPr>
          <w:p w:rsidR="00153496" w:rsidRPr="00A6130E" w:rsidRDefault="00153496" w:rsidP="00CA08BD">
            <w:pPr>
              <w:jc w:val="center"/>
              <w:rPr>
                <w:rFonts w:asciiTheme="minorHAnsi" w:hAnsiTheme="minorHAnsi" w:cstheme="minorHAnsi"/>
                <w:szCs w:val="20"/>
              </w:rPr>
            </w:pPr>
            <w:r w:rsidRPr="00A627C9">
              <w:rPr>
                <w:rFonts w:asciiTheme="minorHAnsi" w:hAnsiTheme="minorHAnsi" w:cstheme="minorHAnsi"/>
                <w:b/>
                <w:szCs w:val="20"/>
              </w:rPr>
              <w:t xml:space="preserve">Objeto: </w:t>
            </w:r>
            <w:r w:rsidR="00CA08BD">
              <w:rPr>
                <w:rFonts w:asciiTheme="minorHAnsi" w:hAnsiTheme="minorHAnsi" w:cstheme="minorHAnsi"/>
                <w:b/>
                <w:szCs w:val="20"/>
              </w:rPr>
              <w:t>R</w:t>
            </w:r>
            <w:r w:rsidR="00CA08BD" w:rsidRPr="00CA08BD">
              <w:rPr>
                <w:rFonts w:asciiTheme="minorHAnsi" w:hAnsiTheme="minorHAnsi" w:cstheme="minorHAnsi"/>
                <w:b/>
                <w:szCs w:val="20"/>
              </w:rPr>
              <w:t>egistro de preços para eventual contratação de empresa especializada para fornecimento, instal</w:t>
            </w:r>
            <w:r w:rsidR="00CA08BD" w:rsidRPr="00CA08BD">
              <w:rPr>
                <w:rFonts w:asciiTheme="minorHAnsi" w:hAnsiTheme="minorHAnsi" w:cstheme="minorHAnsi"/>
                <w:b/>
                <w:szCs w:val="20"/>
              </w:rPr>
              <w:t>a</w:t>
            </w:r>
            <w:r w:rsidR="00CA08BD" w:rsidRPr="00CA08BD">
              <w:rPr>
                <w:rFonts w:asciiTheme="minorHAnsi" w:hAnsiTheme="minorHAnsi" w:cstheme="minorHAnsi"/>
                <w:b/>
                <w:szCs w:val="20"/>
              </w:rPr>
              <w:t>ção e manutenção de persianas de PVC e algodão, com fornecimento de materiais, no âmbito das edific</w:t>
            </w:r>
            <w:r w:rsidR="00CA08BD" w:rsidRPr="00CA08BD">
              <w:rPr>
                <w:rFonts w:asciiTheme="minorHAnsi" w:hAnsiTheme="minorHAnsi" w:cstheme="minorHAnsi"/>
                <w:b/>
                <w:szCs w:val="20"/>
              </w:rPr>
              <w:t>a</w:t>
            </w:r>
            <w:r w:rsidR="00CA08BD" w:rsidRPr="00CA08BD">
              <w:rPr>
                <w:rFonts w:asciiTheme="minorHAnsi" w:hAnsiTheme="minorHAnsi" w:cstheme="minorHAnsi"/>
                <w:b/>
                <w:szCs w:val="20"/>
              </w:rPr>
              <w:t>ções de todos os 04 (quatro) Campi da UFPB, conforme quantidades, especificações e estimativas cont</w:t>
            </w:r>
            <w:r w:rsidR="00CA08BD" w:rsidRPr="00CA08BD">
              <w:rPr>
                <w:rFonts w:asciiTheme="minorHAnsi" w:hAnsiTheme="minorHAnsi" w:cstheme="minorHAnsi"/>
                <w:b/>
                <w:szCs w:val="20"/>
              </w:rPr>
              <w:t>i</w:t>
            </w:r>
            <w:r w:rsidR="00CA08BD" w:rsidRPr="00CA08BD">
              <w:rPr>
                <w:rFonts w:asciiTheme="minorHAnsi" w:hAnsiTheme="minorHAnsi" w:cstheme="minorHAnsi"/>
                <w:b/>
                <w:szCs w:val="20"/>
              </w:rPr>
              <w:t xml:space="preserve">das em Edital e seus </w:t>
            </w:r>
            <w:proofErr w:type="gramStart"/>
            <w:r w:rsidR="00CA08BD" w:rsidRPr="00CA08BD">
              <w:rPr>
                <w:rFonts w:asciiTheme="minorHAnsi" w:hAnsiTheme="minorHAnsi" w:cstheme="minorHAnsi"/>
                <w:b/>
                <w:szCs w:val="20"/>
              </w:rPr>
              <w:t>anexos</w:t>
            </w:r>
            <w:proofErr w:type="gramEnd"/>
          </w:p>
        </w:tc>
      </w:tr>
      <w:tr w:rsidR="00153496" w:rsidRPr="00A6130E" w:rsidTr="00CA08BD">
        <w:trPr>
          <w:trHeight w:val="849"/>
        </w:trPr>
        <w:tc>
          <w:tcPr>
            <w:tcW w:w="4590" w:type="dxa"/>
            <w:vAlign w:val="center"/>
          </w:tcPr>
          <w:p w:rsidR="00153496" w:rsidRPr="00A72C00" w:rsidRDefault="00153496" w:rsidP="00CA08BD">
            <w:pPr>
              <w:jc w:val="center"/>
              <w:rPr>
                <w:rFonts w:asciiTheme="minorHAnsi" w:hAnsiTheme="minorHAnsi" w:cstheme="minorHAnsi"/>
                <w:b/>
                <w:szCs w:val="20"/>
              </w:rPr>
            </w:pPr>
            <w:r w:rsidRPr="00A72C00">
              <w:rPr>
                <w:rFonts w:asciiTheme="minorHAnsi" w:hAnsiTheme="minorHAnsi" w:cstheme="minorHAnsi"/>
                <w:b/>
                <w:szCs w:val="20"/>
              </w:rPr>
              <w:t>Valor total estimado</w:t>
            </w:r>
          </w:p>
          <w:p w:rsidR="00153496" w:rsidRPr="00A72C00" w:rsidRDefault="00153496" w:rsidP="00CA08BD">
            <w:pPr>
              <w:jc w:val="center"/>
              <w:rPr>
                <w:rFonts w:asciiTheme="minorHAnsi" w:hAnsiTheme="minorHAnsi" w:cstheme="minorHAnsi"/>
                <w:szCs w:val="20"/>
              </w:rPr>
            </w:pPr>
            <w:r w:rsidRPr="00A72C00">
              <w:rPr>
                <w:rFonts w:asciiTheme="minorHAnsi" w:hAnsiTheme="minorHAnsi" w:cstheme="minorHAnsi"/>
                <w:szCs w:val="20"/>
              </w:rPr>
              <w:t xml:space="preserve">R$ </w:t>
            </w:r>
            <w:r w:rsidR="00CA08BD">
              <w:rPr>
                <w:rFonts w:asciiTheme="minorHAnsi" w:hAnsiTheme="minorHAnsi" w:cstheme="minorHAnsi"/>
                <w:szCs w:val="20"/>
              </w:rPr>
              <w:t>283.730,00</w:t>
            </w:r>
          </w:p>
        </w:tc>
        <w:tc>
          <w:tcPr>
            <w:tcW w:w="2170" w:type="dxa"/>
            <w:vAlign w:val="center"/>
          </w:tcPr>
          <w:p w:rsidR="00153496" w:rsidRDefault="00153496" w:rsidP="00CA08BD">
            <w:pPr>
              <w:jc w:val="center"/>
              <w:rPr>
                <w:rFonts w:asciiTheme="minorHAnsi" w:hAnsiTheme="minorHAnsi" w:cstheme="minorHAnsi"/>
                <w:b/>
                <w:szCs w:val="20"/>
              </w:rPr>
            </w:pPr>
            <w:r w:rsidRPr="007356C9">
              <w:rPr>
                <w:rFonts w:asciiTheme="minorHAnsi" w:hAnsiTheme="minorHAnsi" w:cstheme="minorHAnsi"/>
                <w:b/>
                <w:szCs w:val="20"/>
              </w:rPr>
              <w:t>Exclusiva ME/</w:t>
            </w:r>
            <w:proofErr w:type="spellStart"/>
            <w:r w:rsidRPr="007356C9">
              <w:rPr>
                <w:rFonts w:asciiTheme="minorHAnsi" w:hAnsiTheme="minorHAnsi" w:cstheme="minorHAnsi"/>
                <w:b/>
                <w:szCs w:val="20"/>
              </w:rPr>
              <w:t>EPP</w:t>
            </w:r>
            <w:proofErr w:type="spellEnd"/>
            <w:r w:rsidRPr="007356C9">
              <w:rPr>
                <w:rFonts w:asciiTheme="minorHAnsi" w:hAnsiTheme="minorHAnsi" w:cstheme="minorHAnsi"/>
                <w:b/>
                <w:szCs w:val="20"/>
              </w:rPr>
              <w:t>?</w:t>
            </w:r>
          </w:p>
          <w:p w:rsidR="00153496" w:rsidRPr="007356C9" w:rsidRDefault="00153496" w:rsidP="00390CB7">
            <w:pPr>
              <w:jc w:val="center"/>
              <w:rPr>
                <w:rFonts w:asciiTheme="minorHAnsi" w:hAnsiTheme="minorHAnsi" w:cstheme="minorHAnsi"/>
                <w:szCs w:val="20"/>
              </w:rPr>
            </w:pPr>
            <w:r w:rsidRPr="007356C9">
              <w:rPr>
                <w:rFonts w:asciiTheme="minorHAnsi" w:hAnsiTheme="minorHAnsi" w:cstheme="minorHAnsi"/>
                <w:szCs w:val="20"/>
              </w:rPr>
              <w:t xml:space="preserve">Sim </w:t>
            </w:r>
            <w:proofErr w:type="gramStart"/>
            <w:r w:rsidRPr="007356C9">
              <w:rPr>
                <w:rFonts w:asciiTheme="minorHAnsi" w:hAnsiTheme="minorHAnsi" w:cstheme="minorHAnsi"/>
                <w:szCs w:val="20"/>
              </w:rPr>
              <w:t xml:space="preserve">( </w:t>
            </w:r>
            <w:r>
              <w:rPr>
                <w:rFonts w:asciiTheme="minorHAnsi" w:hAnsiTheme="minorHAnsi" w:cstheme="minorHAnsi"/>
                <w:szCs w:val="20"/>
              </w:rPr>
              <w:t xml:space="preserve"> </w:t>
            </w:r>
            <w:r w:rsidRPr="007356C9">
              <w:rPr>
                <w:rFonts w:asciiTheme="minorHAnsi" w:hAnsiTheme="minorHAnsi" w:cstheme="minorHAnsi"/>
                <w:szCs w:val="20"/>
              </w:rPr>
              <w:t xml:space="preserve"> </w:t>
            </w:r>
            <w:proofErr w:type="gramEnd"/>
            <w:r w:rsidRPr="007356C9">
              <w:rPr>
                <w:rFonts w:asciiTheme="minorHAnsi" w:hAnsiTheme="minorHAnsi" w:cstheme="minorHAnsi"/>
                <w:szCs w:val="20"/>
              </w:rPr>
              <w:t xml:space="preserve">) Não ( </w:t>
            </w:r>
            <w:r w:rsidR="00390CB7">
              <w:rPr>
                <w:rFonts w:asciiTheme="minorHAnsi" w:hAnsiTheme="minorHAnsi" w:cstheme="minorHAnsi"/>
                <w:szCs w:val="20"/>
              </w:rPr>
              <w:t>X</w:t>
            </w:r>
            <w:r w:rsidRPr="007356C9">
              <w:rPr>
                <w:rFonts w:asciiTheme="minorHAnsi" w:hAnsiTheme="minorHAnsi" w:cstheme="minorHAnsi"/>
                <w:szCs w:val="20"/>
              </w:rPr>
              <w:t xml:space="preserve"> )</w:t>
            </w:r>
          </w:p>
        </w:tc>
        <w:tc>
          <w:tcPr>
            <w:tcW w:w="2420" w:type="dxa"/>
            <w:vAlign w:val="center"/>
          </w:tcPr>
          <w:p w:rsidR="00153496" w:rsidRDefault="00153496" w:rsidP="00CA08BD">
            <w:pPr>
              <w:jc w:val="center"/>
              <w:rPr>
                <w:rFonts w:asciiTheme="minorHAnsi" w:hAnsiTheme="minorHAnsi" w:cstheme="minorHAnsi"/>
                <w:b/>
                <w:szCs w:val="20"/>
              </w:rPr>
            </w:pPr>
            <w:r w:rsidRPr="007356C9">
              <w:rPr>
                <w:rFonts w:asciiTheme="minorHAnsi" w:hAnsiTheme="minorHAnsi" w:cstheme="minorHAnsi"/>
                <w:b/>
                <w:szCs w:val="20"/>
              </w:rPr>
              <w:t>Reserva de quota ME/</w:t>
            </w:r>
            <w:proofErr w:type="spellStart"/>
            <w:r w:rsidRPr="007356C9">
              <w:rPr>
                <w:rFonts w:asciiTheme="minorHAnsi" w:hAnsiTheme="minorHAnsi" w:cstheme="minorHAnsi"/>
                <w:b/>
                <w:szCs w:val="20"/>
              </w:rPr>
              <w:t>EPP</w:t>
            </w:r>
            <w:proofErr w:type="spellEnd"/>
            <w:r w:rsidRPr="007356C9">
              <w:rPr>
                <w:rFonts w:asciiTheme="minorHAnsi" w:hAnsiTheme="minorHAnsi" w:cstheme="minorHAnsi"/>
                <w:b/>
                <w:szCs w:val="20"/>
              </w:rPr>
              <w:t>?</w:t>
            </w:r>
          </w:p>
          <w:p w:rsidR="00153496" w:rsidRPr="007356C9" w:rsidRDefault="00153496" w:rsidP="00390CB7">
            <w:pPr>
              <w:jc w:val="center"/>
              <w:rPr>
                <w:rFonts w:asciiTheme="minorHAnsi" w:hAnsiTheme="minorHAnsi" w:cstheme="minorHAnsi"/>
                <w:szCs w:val="20"/>
              </w:rPr>
            </w:pPr>
            <w:r w:rsidRPr="007356C9">
              <w:rPr>
                <w:rFonts w:asciiTheme="minorHAnsi" w:hAnsiTheme="minorHAnsi" w:cstheme="minorHAnsi"/>
                <w:szCs w:val="20"/>
              </w:rPr>
              <w:t xml:space="preserve">Sim </w:t>
            </w:r>
            <w:proofErr w:type="gramStart"/>
            <w:r w:rsidRPr="007356C9">
              <w:rPr>
                <w:rFonts w:asciiTheme="minorHAnsi" w:hAnsiTheme="minorHAnsi" w:cstheme="minorHAnsi"/>
                <w:szCs w:val="20"/>
              </w:rPr>
              <w:t>(</w:t>
            </w:r>
            <w:r>
              <w:rPr>
                <w:rFonts w:asciiTheme="minorHAnsi" w:hAnsiTheme="minorHAnsi" w:cstheme="minorHAnsi"/>
                <w:szCs w:val="20"/>
              </w:rPr>
              <w:t xml:space="preserve"> </w:t>
            </w:r>
            <w:r w:rsidRPr="007356C9">
              <w:rPr>
                <w:rFonts w:asciiTheme="minorHAnsi" w:hAnsiTheme="minorHAnsi" w:cstheme="minorHAnsi"/>
                <w:szCs w:val="20"/>
              </w:rPr>
              <w:t xml:space="preserve">  </w:t>
            </w:r>
            <w:proofErr w:type="gramEnd"/>
            <w:r w:rsidRPr="007356C9">
              <w:rPr>
                <w:rFonts w:asciiTheme="minorHAnsi" w:hAnsiTheme="minorHAnsi" w:cstheme="minorHAnsi"/>
                <w:szCs w:val="20"/>
              </w:rPr>
              <w:t xml:space="preserve">) Não ( </w:t>
            </w:r>
            <w:r w:rsidR="00390CB7">
              <w:rPr>
                <w:rFonts w:asciiTheme="minorHAnsi" w:hAnsiTheme="minorHAnsi" w:cstheme="minorHAnsi"/>
                <w:szCs w:val="20"/>
              </w:rPr>
              <w:t>X</w:t>
            </w:r>
            <w:r w:rsidRPr="007356C9">
              <w:rPr>
                <w:rFonts w:asciiTheme="minorHAnsi" w:hAnsiTheme="minorHAnsi" w:cstheme="minorHAnsi"/>
                <w:szCs w:val="20"/>
              </w:rPr>
              <w:t xml:space="preserve"> )</w:t>
            </w:r>
          </w:p>
        </w:tc>
      </w:tr>
      <w:tr w:rsidR="00153496" w:rsidRPr="00A6130E" w:rsidTr="00CA08BD">
        <w:trPr>
          <w:trHeight w:val="975"/>
        </w:trPr>
        <w:tc>
          <w:tcPr>
            <w:tcW w:w="4590" w:type="dxa"/>
            <w:vAlign w:val="center"/>
          </w:tcPr>
          <w:p w:rsidR="00153496" w:rsidRDefault="00153496" w:rsidP="00CA08BD">
            <w:pPr>
              <w:jc w:val="center"/>
              <w:rPr>
                <w:rFonts w:asciiTheme="minorHAnsi" w:hAnsiTheme="minorHAnsi" w:cstheme="minorHAnsi"/>
                <w:b/>
                <w:szCs w:val="20"/>
              </w:rPr>
            </w:pPr>
            <w:r w:rsidRPr="00A72C00">
              <w:rPr>
                <w:rFonts w:asciiTheme="minorHAnsi" w:hAnsiTheme="minorHAnsi" w:cstheme="minorHAnsi"/>
                <w:b/>
                <w:szCs w:val="20"/>
              </w:rPr>
              <w:t>Prazo para envio da proposta/documentação:</w:t>
            </w:r>
          </w:p>
          <w:p w:rsidR="00153496" w:rsidRPr="00A72C00" w:rsidRDefault="00153496" w:rsidP="00CA08BD">
            <w:pPr>
              <w:jc w:val="center"/>
              <w:rPr>
                <w:rFonts w:asciiTheme="minorHAnsi" w:hAnsiTheme="minorHAnsi" w:cstheme="minorHAnsi"/>
                <w:b/>
                <w:szCs w:val="20"/>
              </w:rPr>
            </w:pPr>
            <w:r w:rsidRPr="00A72C00">
              <w:rPr>
                <w:rFonts w:asciiTheme="minorHAnsi" w:hAnsiTheme="minorHAnsi" w:cstheme="minorHAnsi"/>
                <w:szCs w:val="20"/>
              </w:rPr>
              <w:t xml:space="preserve">Até </w:t>
            </w:r>
            <w:proofErr w:type="gramStart"/>
            <w:r w:rsidRPr="00A72C00">
              <w:rPr>
                <w:rFonts w:asciiTheme="minorHAnsi" w:hAnsiTheme="minorHAnsi" w:cstheme="minorHAnsi"/>
                <w:szCs w:val="20"/>
              </w:rPr>
              <w:t>2</w:t>
            </w:r>
            <w:proofErr w:type="gramEnd"/>
            <w:r w:rsidRPr="00A72C00">
              <w:rPr>
                <w:rFonts w:asciiTheme="minorHAnsi" w:hAnsiTheme="minorHAnsi" w:cstheme="minorHAnsi"/>
                <w:szCs w:val="20"/>
              </w:rPr>
              <w:t xml:space="preserve"> (duas) horas após a convocação realizada</w:t>
            </w:r>
            <w:r>
              <w:rPr>
                <w:rFonts w:asciiTheme="minorHAnsi" w:hAnsiTheme="minorHAnsi" w:cstheme="minorHAnsi"/>
                <w:szCs w:val="20"/>
              </w:rPr>
              <w:t xml:space="preserve"> </w:t>
            </w:r>
            <w:r w:rsidRPr="00A72C00">
              <w:rPr>
                <w:rFonts w:asciiTheme="minorHAnsi" w:hAnsiTheme="minorHAnsi" w:cstheme="minorHAnsi"/>
                <w:szCs w:val="20"/>
              </w:rPr>
              <w:t>pelo Pregoeiro.</w:t>
            </w:r>
          </w:p>
        </w:tc>
        <w:tc>
          <w:tcPr>
            <w:tcW w:w="2170" w:type="dxa"/>
            <w:vAlign w:val="center"/>
          </w:tcPr>
          <w:p w:rsidR="00153496" w:rsidRPr="007356C9" w:rsidRDefault="00153496" w:rsidP="00CA08BD">
            <w:pPr>
              <w:jc w:val="center"/>
              <w:rPr>
                <w:rFonts w:asciiTheme="minorHAnsi" w:hAnsiTheme="minorHAnsi" w:cstheme="minorHAnsi"/>
                <w:b/>
                <w:szCs w:val="20"/>
              </w:rPr>
            </w:pPr>
            <w:r>
              <w:rPr>
                <w:rFonts w:asciiTheme="minorHAnsi" w:hAnsiTheme="minorHAnsi" w:cstheme="minorHAnsi"/>
                <w:b/>
                <w:szCs w:val="20"/>
              </w:rPr>
              <w:t>Decreto 7.174/2010?</w:t>
            </w:r>
          </w:p>
          <w:p w:rsidR="00153496" w:rsidRPr="007356C9" w:rsidRDefault="00153496" w:rsidP="00390CB7">
            <w:pPr>
              <w:jc w:val="center"/>
              <w:rPr>
                <w:rFonts w:asciiTheme="minorHAnsi" w:hAnsiTheme="minorHAnsi" w:cstheme="minorHAnsi"/>
                <w:b/>
                <w:szCs w:val="20"/>
              </w:rPr>
            </w:pPr>
            <w:r w:rsidRPr="007356C9">
              <w:rPr>
                <w:rFonts w:asciiTheme="minorHAnsi" w:hAnsiTheme="minorHAnsi" w:cstheme="minorHAnsi"/>
                <w:szCs w:val="20"/>
              </w:rPr>
              <w:t xml:space="preserve">Sim </w:t>
            </w:r>
            <w:proofErr w:type="gramStart"/>
            <w:r w:rsidRPr="007356C9">
              <w:rPr>
                <w:rFonts w:asciiTheme="minorHAnsi" w:hAnsiTheme="minorHAnsi" w:cstheme="minorHAnsi"/>
                <w:szCs w:val="20"/>
              </w:rPr>
              <w:t xml:space="preserve">( </w:t>
            </w:r>
            <w:r>
              <w:rPr>
                <w:rFonts w:asciiTheme="minorHAnsi" w:hAnsiTheme="minorHAnsi" w:cstheme="minorHAnsi"/>
                <w:szCs w:val="20"/>
              </w:rPr>
              <w:t xml:space="preserve"> </w:t>
            </w:r>
            <w:r w:rsidRPr="007356C9">
              <w:rPr>
                <w:rFonts w:asciiTheme="minorHAnsi" w:hAnsiTheme="minorHAnsi" w:cstheme="minorHAnsi"/>
                <w:szCs w:val="20"/>
              </w:rPr>
              <w:t xml:space="preserve"> </w:t>
            </w:r>
            <w:proofErr w:type="gramEnd"/>
            <w:r w:rsidRPr="007356C9">
              <w:rPr>
                <w:rFonts w:asciiTheme="minorHAnsi" w:hAnsiTheme="minorHAnsi" w:cstheme="minorHAnsi"/>
                <w:szCs w:val="20"/>
              </w:rPr>
              <w:t xml:space="preserve">) Não ( </w:t>
            </w:r>
            <w:r w:rsidR="00390CB7">
              <w:rPr>
                <w:rFonts w:asciiTheme="minorHAnsi" w:hAnsiTheme="minorHAnsi" w:cstheme="minorHAnsi"/>
                <w:szCs w:val="20"/>
              </w:rPr>
              <w:t>X</w:t>
            </w:r>
            <w:r w:rsidRPr="007356C9">
              <w:rPr>
                <w:rFonts w:asciiTheme="minorHAnsi" w:hAnsiTheme="minorHAnsi" w:cstheme="minorHAnsi"/>
                <w:szCs w:val="20"/>
              </w:rPr>
              <w:t xml:space="preserve"> )</w:t>
            </w:r>
          </w:p>
        </w:tc>
        <w:tc>
          <w:tcPr>
            <w:tcW w:w="2420" w:type="dxa"/>
            <w:vAlign w:val="center"/>
          </w:tcPr>
          <w:p w:rsidR="00153496" w:rsidRPr="007356C9" w:rsidRDefault="00153496" w:rsidP="00CA08BD">
            <w:pPr>
              <w:jc w:val="center"/>
              <w:rPr>
                <w:rFonts w:asciiTheme="minorHAnsi" w:hAnsiTheme="minorHAnsi" w:cstheme="minorHAnsi"/>
                <w:b/>
                <w:szCs w:val="20"/>
              </w:rPr>
            </w:pPr>
            <w:r w:rsidRPr="007356C9">
              <w:rPr>
                <w:rFonts w:asciiTheme="minorHAnsi" w:hAnsiTheme="minorHAnsi" w:cstheme="minorHAnsi"/>
                <w:b/>
                <w:szCs w:val="20"/>
              </w:rPr>
              <w:t>Margem de preferência?</w:t>
            </w:r>
          </w:p>
          <w:p w:rsidR="00153496" w:rsidRPr="007356C9" w:rsidRDefault="00153496" w:rsidP="00CA08BD">
            <w:pPr>
              <w:jc w:val="center"/>
              <w:rPr>
                <w:rFonts w:asciiTheme="minorHAnsi" w:hAnsiTheme="minorHAnsi" w:cstheme="minorHAnsi"/>
                <w:b/>
                <w:szCs w:val="20"/>
              </w:rPr>
            </w:pPr>
            <w:r w:rsidRPr="007356C9">
              <w:rPr>
                <w:rFonts w:asciiTheme="minorHAnsi" w:hAnsiTheme="minorHAnsi" w:cstheme="minorHAnsi"/>
                <w:szCs w:val="20"/>
              </w:rPr>
              <w:t xml:space="preserve">Sim </w:t>
            </w:r>
            <w:proofErr w:type="gramStart"/>
            <w:r w:rsidRPr="007356C9">
              <w:rPr>
                <w:rFonts w:asciiTheme="minorHAnsi" w:hAnsiTheme="minorHAnsi" w:cstheme="minorHAnsi"/>
                <w:szCs w:val="20"/>
              </w:rPr>
              <w:t xml:space="preserve">( </w:t>
            </w:r>
            <w:r>
              <w:rPr>
                <w:rFonts w:asciiTheme="minorHAnsi" w:hAnsiTheme="minorHAnsi" w:cstheme="minorHAnsi"/>
                <w:szCs w:val="20"/>
              </w:rPr>
              <w:t xml:space="preserve"> </w:t>
            </w:r>
            <w:r w:rsidRPr="007356C9">
              <w:rPr>
                <w:rFonts w:asciiTheme="minorHAnsi" w:hAnsiTheme="minorHAnsi" w:cstheme="minorHAnsi"/>
                <w:szCs w:val="20"/>
              </w:rPr>
              <w:t xml:space="preserve"> </w:t>
            </w:r>
            <w:proofErr w:type="gramEnd"/>
            <w:r w:rsidRPr="007356C9">
              <w:rPr>
                <w:rFonts w:asciiTheme="minorHAnsi" w:hAnsiTheme="minorHAnsi" w:cstheme="minorHAnsi"/>
                <w:szCs w:val="20"/>
              </w:rPr>
              <w:t xml:space="preserve">) Não ( </w:t>
            </w:r>
            <w:r w:rsidR="00390CB7">
              <w:rPr>
                <w:rFonts w:asciiTheme="minorHAnsi" w:hAnsiTheme="minorHAnsi" w:cstheme="minorHAnsi"/>
                <w:szCs w:val="20"/>
              </w:rPr>
              <w:t>X</w:t>
            </w:r>
            <w:r w:rsidRPr="007356C9">
              <w:rPr>
                <w:rFonts w:asciiTheme="minorHAnsi" w:hAnsiTheme="minorHAnsi" w:cstheme="minorHAnsi"/>
                <w:szCs w:val="20"/>
              </w:rPr>
              <w:t xml:space="preserve"> )</w:t>
            </w:r>
          </w:p>
        </w:tc>
      </w:tr>
      <w:tr w:rsidR="00153496" w:rsidRPr="00A6130E" w:rsidTr="00CA08BD">
        <w:trPr>
          <w:trHeight w:val="1131"/>
        </w:trPr>
        <w:tc>
          <w:tcPr>
            <w:tcW w:w="4590" w:type="dxa"/>
            <w:vAlign w:val="center"/>
          </w:tcPr>
          <w:p w:rsidR="00153496" w:rsidRPr="00947CCF" w:rsidRDefault="00153496" w:rsidP="00CA08BD">
            <w:pPr>
              <w:jc w:val="center"/>
              <w:rPr>
                <w:rFonts w:asciiTheme="minorHAnsi" w:hAnsiTheme="minorHAnsi" w:cstheme="minorHAnsi"/>
                <w:b/>
                <w:szCs w:val="20"/>
              </w:rPr>
            </w:pPr>
            <w:r>
              <w:rPr>
                <w:rFonts w:asciiTheme="minorHAnsi" w:hAnsiTheme="minorHAnsi" w:cstheme="minorHAnsi"/>
                <w:b/>
                <w:szCs w:val="20"/>
              </w:rPr>
              <w:t xml:space="preserve">Pedido de </w:t>
            </w:r>
            <w:r w:rsidRPr="00947CCF">
              <w:rPr>
                <w:rFonts w:asciiTheme="minorHAnsi" w:hAnsiTheme="minorHAnsi" w:cstheme="minorHAnsi"/>
                <w:b/>
                <w:szCs w:val="20"/>
              </w:rPr>
              <w:t>Amostra</w:t>
            </w:r>
            <w:r>
              <w:rPr>
                <w:rFonts w:asciiTheme="minorHAnsi" w:hAnsiTheme="minorHAnsi" w:cstheme="minorHAnsi"/>
                <w:b/>
                <w:szCs w:val="20"/>
              </w:rPr>
              <w:t>?</w:t>
            </w:r>
          </w:p>
          <w:p w:rsidR="00153496" w:rsidRDefault="00153496" w:rsidP="00CA08BD">
            <w:pPr>
              <w:jc w:val="center"/>
              <w:rPr>
                <w:rFonts w:asciiTheme="minorHAnsi" w:hAnsiTheme="minorHAnsi" w:cstheme="minorHAnsi"/>
                <w:szCs w:val="20"/>
              </w:rPr>
            </w:pPr>
            <w:r w:rsidRPr="007356C9">
              <w:rPr>
                <w:rFonts w:asciiTheme="minorHAnsi" w:hAnsiTheme="minorHAnsi" w:cstheme="minorHAnsi"/>
                <w:szCs w:val="20"/>
              </w:rPr>
              <w:t xml:space="preserve">Sim </w:t>
            </w:r>
            <w:proofErr w:type="gramStart"/>
            <w:r w:rsidRPr="007356C9">
              <w:rPr>
                <w:rFonts w:asciiTheme="minorHAnsi" w:hAnsiTheme="minorHAnsi" w:cstheme="minorHAnsi"/>
                <w:szCs w:val="20"/>
              </w:rPr>
              <w:t xml:space="preserve">( </w:t>
            </w:r>
            <w:r>
              <w:rPr>
                <w:rFonts w:asciiTheme="minorHAnsi" w:hAnsiTheme="minorHAnsi" w:cstheme="minorHAnsi"/>
                <w:szCs w:val="20"/>
              </w:rPr>
              <w:t xml:space="preserve"> </w:t>
            </w:r>
            <w:r w:rsidRPr="007356C9">
              <w:rPr>
                <w:rFonts w:asciiTheme="minorHAnsi" w:hAnsiTheme="minorHAnsi" w:cstheme="minorHAnsi"/>
                <w:szCs w:val="20"/>
              </w:rPr>
              <w:t xml:space="preserve"> </w:t>
            </w:r>
            <w:proofErr w:type="gramEnd"/>
            <w:r w:rsidRPr="007356C9">
              <w:rPr>
                <w:rFonts w:asciiTheme="minorHAnsi" w:hAnsiTheme="minorHAnsi" w:cstheme="minorHAnsi"/>
                <w:szCs w:val="20"/>
              </w:rPr>
              <w:t xml:space="preserve">) Não ( </w:t>
            </w:r>
            <w:r w:rsidR="00390CB7">
              <w:rPr>
                <w:rFonts w:asciiTheme="minorHAnsi" w:hAnsiTheme="minorHAnsi" w:cstheme="minorHAnsi"/>
                <w:szCs w:val="20"/>
              </w:rPr>
              <w:t>X</w:t>
            </w:r>
            <w:r w:rsidRPr="007356C9">
              <w:rPr>
                <w:rFonts w:asciiTheme="minorHAnsi" w:hAnsiTheme="minorHAnsi" w:cstheme="minorHAnsi"/>
                <w:szCs w:val="20"/>
              </w:rPr>
              <w:t xml:space="preserve"> )</w:t>
            </w:r>
          </w:p>
          <w:p w:rsidR="00153496" w:rsidRPr="00A6130E" w:rsidRDefault="00153496" w:rsidP="00390CB7">
            <w:pPr>
              <w:jc w:val="center"/>
              <w:rPr>
                <w:rFonts w:asciiTheme="minorHAnsi" w:hAnsiTheme="minorHAnsi" w:cstheme="minorHAnsi"/>
                <w:szCs w:val="20"/>
              </w:rPr>
            </w:pPr>
            <w:r>
              <w:rPr>
                <w:rFonts w:asciiTheme="minorHAnsi" w:hAnsiTheme="minorHAnsi" w:cstheme="minorHAnsi"/>
                <w:szCs w:val="20"/>
              </w:rPr>
              <w:t xml:space="preserve">Referência: </w:t>
            </w:r>
            <w:r w:rsidR="00390CB7">
              <w:rPr>
                <w:rFonts w:asciiTheme="minorHAnsi" w:hAnsiTheme="minorHAnsi" w:cstheme="minorHAnsi"/>
                <w:szCs w:val="20"/>
              </w:rPr>
              <w:t>n/a</w:t>
            </w:r>
            <w:r>
              <w:rPr>
                <w:rFonts w:asciiTheme="minorHAnsi" w:hAnsiTheme="minorHAnsi" w:cstheme="minorHAnsi"/>
                <w:szCs w:val="20"/>
              </w:rPr>
              <w:t>.</w:t>
            </w:r>
          </w:p>
        </w:tc>
        <w:tc>
          <w:tcPr>
            <w:tcW w:w="4590" w:type="dxa"/>
            <w:gridSpan w:val="2"/>
            <w:vAlign w:val="center"/>
          </w:tcPr>
          <w:p w:rsidR="00153496" w:rsidRPr="007356C9" w:rsidRDefault="00153496" w:rsidP="00CA08BD">
            <w:pPr>
              <w:jc w:val="center"/>
              <w:rPr>
                <w:rFonts w:asciiTheme="minorHAnsi" w:hAnsiTheme="minorHAnsi" w:cstheme="minorHAnsi"/>
                <w:b/>
                <w:szCs w:val="20"/>
              </w:rPr>
            </w:pPr>
            <w:r w:rsidRPr="007356C9">
              <w:rPr>
                <w:rFonts w:asciiTheme="minorHAnsi" w:hAnsiTheme="minorHAnsi" w:cstheme="minorHAnsi"/>
                <w:b/>
                <w:szCs w:val="20"/>
              </w:rPr>
              <w:t xml:space="preserve">Vistoria? </w:t>
            </w:r>
          </w:p>
          <w:p w:rsidR="00153496" w:rsidRDefault="00153496" w:rsidP="00CA08BD">
            <w:pPr>
              <w:jc w:val="center"/>
              <w:rPr>
                <w:rFonts w:asciiTheme="minorHAnsi" w:hAnsiTheme="minorHAnsi" w:cstheme="minorHAnsi"/>
                <w:szCs w:val="20"/>
              </w:rPr>
            </w:pPr>
            <w:r w:rsidRPr="007356C9">
              <w:rPr>
                <w:rFonts w:asciiTheme="minorHAnsi" w:hAnsiTheme="minorHAnsi" w:cstheme="minorHAnsi"/>
                <w:szCs w:val="20"/>
              </w:rPr>
              <w:t>O</w:t>
            </w:r>
            <w:r w:rsidR="00390CB7">
              <w:rPr>
                <w:rFonts w:asciiTheme="minorHAnsi" w:hAnsiTheme="minorHAnsi" w:cstheme="minorHAnsi"/>
                <w:szCs w:val="20"/>
              </w:rPr>
              <w:t>brigatória (</w:t>
            </w:r>
            <w:proofErr w:type="gramStart"/>
            <w:r w:rsidR="00390CB7">
              <w:rPr>
                <w:rFonts w:asciiTheme="minorHAnsi" w:hAnsiTheme="minorHAnsi" w:cstheme="minorHAnsi"/>
                <w:szCs w:val="20"/>
              </w:rPr>
              <w:t>...) Facultativa</w:t>
            </w:r>
            <w:proofErr w:type="gramEnd"/>
            <w:r w:rsidR="00390CB7">
              <w:rPr>
                <w:rFonts w:asciiTheme="minorHAnsi" w:hAnsiTheme="minorHAnsi" w:cstheme="minorHAnsi"/>
                <w:szCs w:val="20"/>
              </w:rPr>
              <w:t xml:space="preserve"> (.X</w:t>
            </w:r>
            <w:r w:rsidRPr="007356C9">
              <w:rPr>
                <w:rFonts w:asciiTheme="minorHAnsi" w:hAnsiTheme="minorHAnsi" w:cstheme="minorHAnsi"/>
                <w:szCs w:val="20"/>
              </w:rPr>
              <w:t>.) Não se aplica (...)</w:t>
            </w:r>
          </w:p>
          <w:p w:rsidR="00153496" w:rsidRPr="007356C9" w:rsidRDefault="00153496" w:rsidP="00390CB7">
            <w:pPr>
              <w:jc w:val="center"/>
              <w:rPr>
                <w:rFonts w:asciiTheme="minorHAnsi" w:hAnsiTheme="minorHAnsi" w:cstheme="minorHAnsi"/>
                <w:szCs w:val="20"/>
              </w:rPr>
            </w:pPr>
            <w:r>
              <w:rPr>
                <w:rFonts w:asciiTheme="minorHAnsi" w:hAnsiTheme="minorHAnsi" w:cstheme="minorHAnsi"/>
                <w:szCs w:val="20"/>
              </w:rPr>
              <w:t xml:space="preserve">Referência: </w:t>
            </w:r>
            <w:r w:rsidR="00390CB7">
              <w:rPr>
                <w:rFonts w:asciiTheme="minorHAnsi" w:hAnsiTheme="minorHAnsi" w:cstheme="minorHAnsi"/>
                <w:szCs w:val="20"/>
              </w:rPr>
              <w:t>n/a</w:t>
            </w:r>
            <w:r>
              <w:rPr>
                <w:rFonts w:asciiTheme="minorHAnsi" w:hAnsiTheme="minorHAnsi" w:cstheme="minorHAnsi"/>
                <w:szCs w:val="20"/>
              </w:rPr>
              <w:t>.</w:t>
            </w:r>
          </w:p>
        </w:tc>
      </w:tr>
      <w:tr w:rsidR="00153496" w:rsidRPr="00A6130E" w:rsidTr="00CA08BD">
        <w:trPr>
          <w:trHeight w:val="1117"/>
        </w:trPr>
        <w:tc>
          <w:tcPr>
            <w:tcW w:w="4590" w:type="dxa"/>
            <w:vAlign w:val="center"/>
          </w:tcPr>
          <w:p w:rsidR="00153496" w:rsidRPr="00DE52F5" w:rsidRDefault="00153496" w:rsidP="00CA08BD">
            <w:pPr>
              <w:jc w:val="center"/>
              <w:rPr>
                <w:rFonts w:asciiTheme="minorHAnsi" w:hAnsiTheme="minorHAnsi" w:cstheme="minorHAnsi"/>
                <w:b/>
                <w:szCs w:val="20"/>
              </w:rPr>
            </w:pPr>
            <w:r w:rsidRPr="00DE52F5">
              <w:rPr>
                <w:rFonts w:asciiTheme="minorHAnsi" w:hAnsiTheme="minorHAnsi" w:cstheme="minorHAnsi"/>
                <w:b/>
                <w:szCs w:val="20"/>
              </w:rPr>
              <w:t>Pedidos de esclarecimentos</w:t>
            </w:r>
          </w:p>
          <w:p w:rsidR="00153496" w:rsidRPr="00DE52F5" w:rsidRDefault="00153496" w:rsidP="00CA08BD">
            <w:pPr>
              <w:jc w:val="center"/>
              <w:rPr>
                <w:rFonts w:asciiTheme="minorHAnsi" w:hAnsiTheme="minorHAnsi" w:cstheme="minorHAnsi"/>
                <w:szCs w:val="20"/>
              </w:rPr>
            </w:pPr>
            <w:r w:rsidRPr="00DE52F5">
              <w:rPr>
                <w:rFonts w:asciiTheme="minorHAnsi" w:hAnsiTheme="minorHAnsi" w:cstheme="minorHAnsi"/>
                <w:szCs w:val="20"/>
              </w:rPr>
              <w:t xml:space="preserve">Até </w:t>
            </w:r>
            <w:r w:rsidR="00390CB7">
              <w:rPr>
                <w:rFonts w:asciiTheme="minorHAnsi" w:hAnsiTheme="minorHAnsi" w:cstheme="minorHAnsi"/>
                <w:szCs w:val="20"/>
              </w:rPr>
              <w:t>21/03/2019</w:t>
            </w:r>
            <w:r w:rsidRPr="00DE52F5">
              <w:rPr>
                <w:rFonts w:asciiTheme="minorHAnsi" w:hAnsiTheme="minorHAnsi" w:cstheme="minorHAnsi"/>
                <w:szCs w:val="20"/>
              </w:rPr>
              <w:t xml:space="preserve"> para o endereço</w:t>
            </w:r>
            <w:r>
              <w:rPr>
                <w:rFonts w:asciiTheme="minorHAnsi" w:hAnsiTheme="minorHAnsi" w:cstheme="minorHAnsi"/>
                <w:szCs w:val="20"/>
              </w:rPr>
              <w:t xml:space="preserve"> eletrôn</w:t>
            </w:r>
            <w:r>
              <w:rPr>
                <w:rFonts w:asciiTheme="minorHAnsi" w:hAnsiTheme="minorHAnsi" w:cstheme="minorHAnsi"/>
                <w:szCs w:val="20"/>
              </w:rPr>
              <w:t>i</w:t>
            </w:r>
            <w:r>
              <w:rPr>
                <w:rFonts w:asciiTheme="minorHAnsi" w:hAnsiTheme="minorHAnsi" w:cstheme="minorHAnsi"/>
                <w:szCs w:val="20"/>
              </w:rPr>
              <w:t>co</w:t>
            </w:r>
          </w:p>
          <w:p w:rsidR="00153496" w:rsidRPr="00DE52F5" w:rsidRDefault="00153496" w:rsidP="00CA08BD">
            <w:pPr>
              <w:jc w:val="center"/>
              <w:rPr>
                <w:rFonts w:asciiTheme="minorHAnsi" w:hAnsiTheme="minorHAnsi" w:cstheme="minorHAnsi"/>
                <w:b/>
                <w:szCs w:val="20"/>
              </w:rPr>
            </w:pPr>
            <w:r>
              <w:rPr>
                <w:rFonts w:asciiTheme="minorHAnsi" w:hAnsiTheme="minorHAnsi" w:cstheme="minorHAnsi"/>
                <w:szCs w:val="20"/>
              </w:rPr>
              <w:t>cplpu@prefeitura.ufpb.br</w:t>
            </w:r>
          </w:p>
        </w:tc>
        <w:tc>
          <w:tcPr>
            <w:tcW w:w="4590" w:type="dxa"/>
            <w:gridSpan w:val="2"/>
            <w:vAlign w:val="center"/>
          </w:tcPr>
          <w:p w:rsidR="00153496" w:rsidRPr="00DE52F5" w:rsidRDefault="00153496" w:rsidP="00CA08BD">
            <w:pPr>
              <w:jc w:val="center"/>
              <w:rPr>
                <w:rFonts w:asciiTheme="minorHAnsi" w:hAnsiTheme="minorHAnsi" w:cstheme="minorHAnsi"/>
                <w:b/>
                <w:szCs w:val="20"/>
              </w:rPr>
            </w:pPr>
            <w:r w:rsidRPr="00DE52F5">
              <w:rPr>
                <w:rFonts w:asciiTheme="minorHAnsi" w:hAnsiTheme="minorHAnsi" w:cstheme="minorHAnsi"/>
                <w:b/>
                <w:szCs w:val="20"/>
              </w:rPr>
              <w:t xml:space="preserve">Impugnações </w:t>
            </w:r>
          </w:p>
          <w:p w:rsidR="00153496" w:rsidRPr="00DE52F5" w:rsidRDefault="00153496" w:rsidP="00CA08BD">
            <w:pPr>
              <w:jc w:val="center"/>
              <w:rPr>
                <w:rFonts w:asciiTheme="minorHAnsi" w:hAnsiTheme="minorHAnsi" w:cstheme="minorHAnsi"/>
                <w:szCs w:val="20"/>
              </w:rPr>
            </w:pPr>
            <w:r w:rsidRPr="00DE52F5">
              <w:rPr>
                <w:rFonts w:asciiTheme="minorHAnsi" w:hAnsiTheme="minorHAnsi" w:cstheme="minorHAnsi"/>
                <w:szCs w:val="20"/>
              </w:rPr>
              <w:t xml:space="preserve">Até </w:t>
            </w:r>
            <w:r w:rsidR="00390CB7">
              <w:rPr>
                <w:rFonts w:asciiTheme="minorHAnsi" w:hAnsiTheme="minorHAnsi" w:cstheme="minorHAnsi"/>
                <w:szCs w:val="20"/>
              </w:rPr>
              <w:t>22/03/2019</w:t>
            </w:r>
            <w:r w:rsidRPr="00DE52F5">
              <w:rPr>
                <w:rFonts w:asciiTheme="minorHAnsi" w:hAnsiTheme="minorHAnsi" w:cstheme="minorHAnsi"/>
                <w:szCs w:val="20"/>
              </w:rPr>
              <w:t xml:space="preserve"> para o endereço</w:t>
            </w:r>
            <w:r>
              <w:rPr>
                <w:rFonts w:asciiTheme="minorHAnsi" w:hAnsiTheme="minorHAnsi" w:cstheme="minorHAnsi"/>
                <w:szCs w:val="20"/>
              </w:rPr>
              <w:t xml:space="preserve"> eletrônico</w:t>
            </w:r>
          </w:p>
          <w:p w:rsidR="00153496" w:rsidRPr="00DE52F5" w:rsidRDefault="00153496" w:rsidP="00CA08BD">
            <w:pPr>
              <w:jc w:val="center"/>
              <w:rPr>
                <w:rFonts w:asciiTheme="minorHAnsi" w:hAnsiTheme="minorHAnsi" w:cstheme="minorHAnsi"/>
                <w:b/>
                <w:szCs w:val="20"/>
              </w:rPr>
            </w:pPr>
            <w:r>
              <w:rPr>
                <w:rFonts w:asciiTheme="minorHAnsi" w:hAnsiTheme="minorHAnsi" w:cstheme="minorHAnsi"/>
                <w:szCs w:val="20"/>
              </w:rPr>
              <w:t>cplpu@prefeitura.ufpb.br</w:t>
            </w:r>
          </w:p>
        </w:tc>
      </w:tr>
      <w:tr w:rsidR="00153496" w:rsidRPr="001348CD" w:rsidTr="00CA08BD">
        <w:trPr>
          <w:trHeight w:val="412"/>
        </w:trPr>
        <w:tc>
          <w:tcPr>
            <w:tcW w:w="9180" w:type="dxa"/>
            <w:gridSpan w:val="3"/>
            <w:shd w:val="clear" w:color="auto" w:fill="D9D9D9" w:themeFill="background1" w:themeFillShade="D9"/>
            <w:vAlign w:val="center"/>
          </w:tcPr>
          <w:p w:rsidR="00153496" w:rsidRPr="001348CD" w:rsidRDefault="00153496" w:rsidP="00390CB7">
            <w:pPr>
              <w:autoSpaceDE w:val="0"/>
              <w:autoSpaceDN w:val="0"/>
              <w:adjustRightInd w:val="0"/>
              <w:jc w:val="center"/>
              <w:rPr>
                <w:rFonts w:asciiTheme="minorHAnsi" w:hAnsiTheme="minorHAnsi" w:cstheme="minorHAnsi"/>
                <w:b/>
                <w:sz w:val="28"/>
                <w:szCs w:val="28"/>
              </w:rPr>
            </w:pPr>
            <w:r w:rsidRPr="001348CD">
              <w:rPr>
                <w:rFonts w:asciiTheme="minorHAnsi" w:hAnsiTheme="minorHAnsi" w:cstheme="minorHAnsi"/>
                <w:b/>
                <w:sz w:val="28"/>
                <w:szCs w:val="28"/>
              </w:rPr>
              <w:t>Documentos de Habilitação</w:t>
            </w:r>
          </w:p>
        </w:tc>
      </w:tr>
      <w:tr w:rsidR="00153496" w:rsidRPr="00A6130E" w:rsidTr="00CA08BD">
        <w:tc>
          <w:tcPr>
            <w:tcW w:w="4590" w:type="dxa"/>
            <w:vAlign w:val="center"/>
          </w:tcPr>
          <w:p w:rsidR="00153496" w:rsidRPr="00E80B55" w:rsidRDefault="00153496" w:rsidP="00CA08BD">
            <w:pPr>
              <w:jc w:val="center"/>
              <w:rPr>
                <w:rFonts w:asciiTheme="minorHAnsi" w:hAnsiTheme="minorHAnsi" w:cstheme="minorHAnsi"/>
                <w:b/>
                <w:szCs w:val="20"/>
              </w:rPr>
            </w:pPr>
            <w:r w:rsidRPr="00E80B55">
              <w:rPr>
                <w:rFonts w:asciiTheme="minorHAnsi" w:hAnsiTheme="minorHAnsi" w:cstheme="minorHAnsi"/>
                <w:b/>
                <w:szCs w:val="20"/>
              </w:rPr>
              <w:t>Requisitos básicos e específicos:</w:t>
            </w:r>
          </w:p>
          <w:p w:rsidR="00153496" w:rsidRPr="00E80B55" w:rsidRDefault="00153496" w:rsidP="00CA08BD">
            <w:pPr>
              <w:ind w:left="142"/>
              <w:rPr>
                <w:rFonts w:asciiTheme="minorHAnsi" w:hAnsiTheme="minorHAnsi" w:cstheme="minorHAnsi"/>
                <w:szCs w:val="20"/>
              </w:rPr>
            </w:pPr>
            <w:r w:rsidRPr="00E80B55">
              <w:rPr>
                <w:rFonts w:asciiTheme="minorHAnsi" w:hAnsiTheme="minorHAnsi" w:cstheme="minorHAnsi"/>
                <w:szCs w:val="20"/>
              </w:rPr>
              <w:t>1. Proposta e Especificação do serviço</w:t>
            </w:r>
            <w:r>
              <w:rPr>
                <w:rFonts w:asciiTheme="minorHAnsi" w:hAnsiTheme="minorHAnsi" w:cstheme="minorHAnsi"/>
                <w:szCs w:val="20"/>
              </w:rPr>
              <w:t xml:space="preserve"> </w:t>
            </w:r>
            <w:r w:rsidRPr="00E80B55">
              <w:rPr>
                <w:rFonts w:asciiTheme="minorHAnsi" w:hAnsiTheme="minorHAnsi" w:cstheme="minorHAnsi"/>
                <w:szCs w:val="20"/>
              </w:rPr>
              <w:t xml:space="preserve">detalhado; </w:t>
            </w:r>
          </w:p>
          <w:p w:rsidR="00153496" w:rsidRPr="00E80B55" w:rsidRDefault="00153496" w:rsidP="00CA08BD">
            <w:pPr>
              <w:ind w:left="142"/>
              <w:rPr>
                <w:rFonts w:asciiTheme="minorHAnsi" w:hAnsiTheme="minorHAnsi" w:cstheme="minorHAnsi"/>
                <w:szCs w:val="20"/>
              </w:rPr>
            </w:pPr>
            <w:r w:rsidRPr="00E80B55">
              <w:rPr>
                <w:rFonts w:asciiTheme="minorHAnsi" w:hAnsiTheme="minorHAnsi" w:cstheme="minorHAnsi"/>
                <w:szCs w:val="20"/>
              </w:rPr>
              <w:t xml:space="preserve">2. </w:t>
            </w:r>
            <w:proofErr w:type="spellStart"/>
            <w:r w:rsidRPr="00E80B55">
              <w:rPr>
                <w:rFonts w:asciiTheme="minorHAnsi" w:hAnsiTheme="minorHAnsi" w:cstheme="minorHAnsi"/>
                <w:szCs w:val="20"/>
              </w:rPr>
              <w:t>Sicaf</w:t>
            </w:r>
            <w:proofErr w:type="spellEnd"/>
            <w:r w:rsidRPr="00E80B55">
              <w:rPr>
                <w:rFonts w:asciiTheme="minorHAnsi" w:hAnsiTheme="minorHAnsi" w:cstheme="minorHAnsi"/>
                <w:szCs w:val="20"/>
              </w:rPr>
              <w:t xml:space="preserve"> ou documentos equivalentes</w:t>
            </w:r>
          </w:p>
          <w:p w:rsidR="00153496" w:rsidRPr="00E80B55" w:rsidRDefault="00153496" w:rsidP="00CA08BD">
            <w:pPr>
              <w:ind w:left="142"/>
              <w:rPr>
                <w:rFonts w:asciiTheme="minorHAnsi" w:hAnsiTheme="minorHAnsi" w:cstheme="minorHAnsi"/>
                <w:szCs w:val="20"/>
              </w:rPr>
            </w:pPr>
            <w:r w:rsidRPr="00E80B55">
              <w:rPr>
                <w:rFonts w:asciiTheme="minorHAnsi" w:hAnsiTheme="minorHAnsi" w:cstheme="minorHAnsi"/>
                <w:szCs w:val="20"/>
              </w:rPr>
              <w:t>3. Certidão CNJ</w:t>
            </w:r>
          </w:p>
          <w:p w:rsidR="00153496" w:rsidRPr="00E80B55" w:rsidRDefault="00153496" w:rsidP="00CA08BD">
            <w:pPr>
              <w:ind w:left="142"/>
              <w:rPr>
                <w:rFonts w:asciiTheme="minorHAnsi" w:hAnsiTheme="minorHAnsi" w:cstheme="minorHAnsi"/>
                <w:szCs w:val="20"/>
              </w:rPr>
            </w:pPr>
            <w:r w:rsidRPr="00E80B55">
              <w:rPr>
                <w:rFonts w:asciiTheme="minorHAnsi" w:hAnsiTheme="minorHAnsi" w:cstheme="minorHAnsi"/>
                <w:szCs w:val="20"/>
              </w:rPr>
              <w:t>4. Certidão Portal Transparência</w:t>
            </w:r>
          </w:p>
          <w:p w:rsidR="00153496" w:rsidRPr="00E80B55" w:rsidRDefault="00153496" w:rsidP="00CA08BD">
            <w:pPr>
              <w:ind w:left="142"/>
              <w:rPr>
                <w:rFonts w:asciiTheme="minorHAnsi" w:hAnsiTheme="minorHAnsi" w:cstheme="minorHAnsi"/>
                <w:szCs w:val="20"/>
              </w:rPr>
            </w:pPr>
            <w:r w:rsidRPr="00E80B55">
              <w:rPr>
                <w:rFonts w:asciiTheme="minorHAnsi" w:hAnsiTheme="minorHAnsi" w:cstheme="minorHAnsi"/>
                <w:szCs w:val="20"/>
              </w:rPr>
              <w:t xml:space="preserve">5. Certidão </w:t>
            </w:r>
            <w:proofErr w:type="spellStart"/>
            <w:r w:rsidRPr="00E80B55">
              <w:rPr>
                <w:rFonts w:asciiTheme="minorHAnsi" w:hAnsiTheme="minorHAnsi" w:cstheme="minorHAnsi"/>
                <w:szCs w:val="20"/>
              </w:rPr>
              <w:t>CNDT</w:t>
            </w:r>
            <w:proofErr w:type="spellEnd"/>
          </w:p>
          <w:p w:rsidR="00153496" w:rsidRPr="00E80B55" w:rsidRDefault="00153496" w:rsidP="00CA08BD">
            <w:pPr>
              <w:ind w:left="142"/>
              <w:rPr>
                <w:rFonts w:asciiTheme="minorHAnsi" w:hAnsiTheme="minorHAnsi" w:cstheme="minorHAnsi"/>
                <w:szCs w:val="20"/>
              </w:rPr>
            </w:pPr>
            <w:r w:rsidRPr="00E80B55">
              <w:rPr>
                <w:rFonts w:asciiTheme="minorHAnsi" w:hAnsiTheme="minorHAnsi" w:cstheme="minorHAnsi"/>
                <w:szCs w:val="20"/>
              </w:rPr>
              <w:t>6. Certidão Negativa Inidôneos TCU</w:t>
            </w:r>
          </w:p>
          <w:p w:rsidR="00153496" w:rsidRPr="00E80B55" w:rsidRDefault="00153496" w:rsidP="00CA08BD">
            <w:pPr>
              <w:ind w:left="142"/>
              <w:rPr>
                <w:rFonts w:asciiTheme="minorHAnsi" w:hAnsiTheme="minorHAnsi" w:cstheme="minorHAnsi"/>
                <w:szCs w:val="20"/>
              </w:rPr>
            </w:pPr>
            <w:r w:rsidRPr="00E80B55">
              <w:rPr>
                <w:rFonts w:asciiTheme="minorHAnsi" w:hAnsiTheme="minorHAnsi" w:cstheme="minorHAnsi"/>
                <w:szCs w:val="20"/>
              </w:rPr>
              <w:t>7. Certidão Negativa de Falência e Concordata</w:t>
            </w:r>
          </w:p>
          <w:p w:rsidR="00153496" w:rsidRPr="00A6130E" w:rsidRDefault="00153496" w:rsidP="00CA08BD">
            <w:pPr>
              <w:jc w:val="center"/>
              <w:rPr>
                <w:rFonts w:asciiTheme="minorHAnsi" w:hAnsiTheme="minorHAnsi" w:cstheme="minorHAnsi"/>
                <w:szCs w:val="20"/>
              </w:rPr>
            </w:pPr>
          </w:p>
        </w:tc>
        <w:tc>
          <w:tcPr>
            <w:tcW w:w="4590" w:type="dxa"/>
            <w:gridSpan w:val="2"/>
            <w:vAlign w:val="center"/>
          </w:tcPr>
          <w:p w:rsidR="00153496" w:rsidRPr="00E80B55" w:rsidRDefault="00153496" w:rsidP="00CA08BD">
            <w:pPr>
              <w:ind w:left="142"/>
              <w:jc w:val="center"/>
              <w:rPr>
                <w:rFonts w:asciiTheme="minorHAnsi" w:hAnsiTheme="minorHAnsi" w:cstheme="minorHAnsi"/>
                <w:b/>
                <w:szCs w:val="20"/>
              </w:rPr>
            </w:pPr>
            <w:r w:rsidRPr="00E80B55">
              <w:rPr>
                <w:rFonts w:asciiTheme="minorHAnsi" w:hAnsiTheme="minorHAnsi" w:cstheme="minorHAnsi"/>
                <w:b/>
                <w:szCs w:val="20"/>
              </w:rPr>
              <w:t>Requisitos específicos</w:t>
            </w:r>
          </w:p>
          <w:p w:rsidR="00153496" w:rsidRPr="00E80B55" w:rsidRDefault="00153496" w:rsidP="00390CB7">
            <w:pPr>
              <w:ind w:left="142"/>
              <w:rPr>
                <w:rFonts w:asciiTheme="minorHAnsi" w:hAnsiTheme="minorHAnsi" w:cstheme="minorHAnsi"/>
                <w:szCs w:val="20"/>
              </w:rPr>
            </w:pPr>
            <w:r w:rsidRPr="00E80B55">
              <w:rPr>
                <w:rFonts w:asciiTheme="minorHAnsi" w:hAnsiTheme="minorHAnsi" w:cstheme="minorHAnsi"/>
                <w:szCs w:val="20"/>
              </w:rPr>
              <w:t>1. Atestados</w:t>
            </w:r>
          </w:p>
        </w:tc>
      </w:tr>
      <w:tr w:rsidR="00153496" w:rsidRPr="00A6130E" w:rsidTr="00CA08BD">
        <w:trPr>
          <w:trHeight w:val="751"/>
        </w:trPr>
        <w:tc>
          <w:tcPr>
            <w:tcW w:w="9180" w:type="dxa"/>
            <w:gridSpan w:val="3"/>
            <w:vAlign w:val="center"/>
          </w:tcPr>
          <w:p w:rsidR="00153496" w:rsidRPr="00B30B83" w:rsidRDefault="00153496" w:rsidP="00CA08BD">
            <w:pPr>
              <w:jc w:val="center"/>
              <w:rPr>
                <w:rFonts w:asciiTheme="minorHAnsi" w:hAnsiTheme="minorHAnsi" w:cstheme="minorHAnsi"/>
                <w:b/>
                <w:szCs w:val="20"/>
              </w:rPr>
            </w:pPr>
            <w:r w:rsidRPr="00B30B83">
              <w:rPr>
                <w:rFonts w:asciiTheme="minorHAnsi" w:hAnsiTheme="minorHAnsi" w:cstheme="minorHAnsi"/>
                <w:b/>
                <w:szCs w:val="20"/>
              </w:rPr>
              <w:t>Adjudicação:</w:t>
            </w:r>
            <w:r w:rsidRPr="007E77B7">
              <w:rPr>
                <w:rFonts w:asciiTheme="minorHAnsi" w:hAnsiTheme="minorHAnsi" w:cstheme="minorHAnsi"/>
                <w:szCs w:val="20"/>
              </w:rPr>
              <w:t xml:space="preserve"> vencedoras dos respectivos itens</w:t>
            </w:r>
            <w:r>
              <w:rPr>
                <w:rFonts w:asciiTheme="minorHAnsi" w:hAnsiTheme="minorHAnsi" w:cstheme="minorHAnsi"/>
                <w:szCs w:val="20"/>
              </w:rPr>
              <w:t xml:space="preserve"> ou grupos</w:t>
            </w:r>
          </w:p>
          <w:p w:rsidR="00153496" w:rsidRPr="00A6130E" w:rsidRDefault="00153496" w:rsidP="00390CB7">
            <w:pPr>
              <w:jc w:val="center"/>
              <w:rPr>
                <w:rFonts w:asciiTheme="minorHAnsi" w:hAnsiTheme="minorHAnsi" w:cstheme="minorHAnsi"/>
                <w:szCs w:val="20"/>
              </w:rPr>
            </w:pPr>
            <w:r w:rsidRPr="00B30B83">
              <w:rPr>
                <w:rFonts w:asciiTheme="minorHAnsi" w:hAnsiTheme="minorHAnsi" w:cstheme="minorHAnsi"/>
                <w:b/>
                <w:szCs w:val="20"/>
              </w:rPr>
              <w:t>Local de entrega:</w:t>
            </w:r>
            <w:r w:rsidRPr="007E77B7">
              <w:rPr>
                <w:rFonts w:asciiTheme="minorHAnsi" w:hAnsiTheme="minorHAnsi" w:cstheme="minorHAnsi"/>
                <w:i/>
                <w:szCs w:val="20"/>
              </w:rPr>
              <w:t xml:space="preserve"> </w:t>
            </w:r>
            <w:r w:rsidR="00390CB7">
              <w:rPr>
                <w:rFonts w:asciiTheme="minorHAnsi" w:hAnsiTheme="minorHAnsi" w:cstheme="minorHAnsi"/>
                <w:i/>
                <w:szCs w:val="20"/>
              </w:rPr>
              <w:t>Campus I, João Pessoa (PB)</w:t>
            </w:r>
          </w:p>
        </w:tc>
      </w:tr>
      <w:tr w:rsidR="00153496" w:rsidRPr="00A6130E" w:rsidTr="00CA08BD">
        <w:tc>
          <w:tcPr>
            <w:tcW w:w="9180" w:type="dxa"/>
            <w:gridSpan w:val="3"/>
            <w:vAlign w:val="center"/>
          </w:tcPr>
          <w:p w:rsidR="00153496" w:rsidRPr="00F15D16" w:rsidRDefault="00153496" w:rsidP="00CA08BD">
            <w:pPr>
              <w:autoSpaceDE w:val="0"/>
              <w:autoSpaceDN w:val="0"/>
              <w:adjustRightInd w:val="0"/>
              <w:jc w:val="both"/>
              <w:rPr>
                <w:rFonts w:asciiTheme="minorHAnsi" w:hAnsiTheme="minorHAnsi" w:cstheme="minorHAnsi"/>
                <w:szCs w:val="20"/>
              </w:rPr>
            </w:pPr>
            <w:r w:rsidRPr="00F15D16">
              <w:rPr>
                <w:rFonts w:asciiTheme="minorHAnsi" w:eastAsiaTheme="minorHAnsi" w:hAnsiTheme="minorHAnsi" w:cstheme="minorHAnsi"/>
                <w:color w:val="000000"/>
                <w:szCs w:val="20"/>
              </w:rPr>
              <w:t xml:space="preserve">Acompanhe as sessões públicas dos Pregões da </w:t>
            </w:r>
            <w:proofErr w:type="spellStart"/>
            <w:r>
              <w:rPr>
                <w:rFonts w:asciiTheme="minorHAnsi" w:eastAsiaTheme="minorHAnsi" w:hAnsiTheme="minorHAnsi" w:cstheme="minorHAnsi"/>
                <w:color w:val="000000"/>
                <w:szCs w:val="20"/>
              </w:rPr>
              <w:t>CPL-PU</w:t>
            </w:r>
            <w:proofErr w:type="spellEnd"/>
            <w:r w:rsidRPr="00F15D16">
              <w:rPr>
                <w:rFonts w:asciiTheme="minorHAnsi" w:eastAsiaTheme="minorHAnsi" w:hAnsiTheme="minorHAnsi" w:cstheme="minorHAnsi"/>
                <w:color w:val="000000"/>
                <w:szCs w:val="20"/>
              </w:rPr>
              <w:t xml:space="preserve"> pelo endereço www.compras</w:t>
            </w:r>
            <w:r>
              <w:rPr>
                <w:rFonts w:asciiTheme="minorHAnsi" w:eastAsiaTheme="minorHAnsi" w:hAnsiTheme="minorHAnsi" w:cstheme="minorHAnsi"/>
                <w:color w:val="000000"/>
                <w:szCs w:val="20"/>
              </w:rPr>
              <w:t>governamentais</w:t>
            </w:r>
            <w:r w:rsidRPr="00F15D16">
              <w:rPr>
                <w:rFonts w:asciiTheme="minorHAnsi" w:eastAsiaTheme="minorHAnsi" w:hAnsiTheme="minorHAnsi" w:cstheme="minorHAnsi"/>
                <w:color w:val="000000"/>
                <w:szCs w:val="20"/>
              </w:rPr>
              <w:t>.gov.br, selecionando as</w:t>
            </w:r>
            <w:r>
              <w:rPr>
                <w:rFonts w:asciiTheme="minorHAnsi" w:eastAsiaTheme="minorHAnsi" w:hAnsiTheme="minorHAnsi" w:cstheme="minorHAnsi"/>
                <w:color w:val="000000"/>
                <w:szCs w:val="20"/>
              </w:rPr>
              <w:t xml:space="preserve"> </w:t>
            </w:r>
            <w:r w:rsidRPr="00F15D16">
              <w:rPr>
                <w:rFonts w:asciiTheme="minorHAnsi" w:eastAsiaTheme="minorHAnsi" w:hAnsiTheme="minorHAnsi" w:cstheme="minorHAnsi"/>
                <w:color w:val="000000"/>
                <w:szCs w:val="20"/>
              </w:rPr>
              <w:t xml:space="preserve">opções </w:t>
            </w:r>
            <w:r w:rsidRPr="00F15D16">
              <w:rPr>
                <w:rFonts w:asciiTheme="minorHAnsi" w:eastAsiaTheme="minorHAnsi" w:hAnsiTheme="minorHAnsi" w:cstheme="minorHAnsi"/>
                <w:b/>
                <w:bCs/>
                <w:color w:val="000000"/>
                <w:szCs w:val="20"/>
              </w:rPr>
              <w:t xml:space="preserve">Consultas &gt; Pregões &gt; Em andamento &gt; Cód. </w:t>
            </w:r>
            <w:proofErr w:type="spellStart"/>
            <w:r w:rsidRPr="00F15D16">
              <w:rPr>
                <w:rFonts w:asciiTheme="minorHAnsi" w:eastAsiaTheme="minorHAnsi" w:hAnsiTheme="minorHAnsi" w:cstheme="minorHAnsi"/>
                <w:b/>
                <w:bCs/>
                <w:color w:val="000000"/>
                <w:szCs w:val="20"/>
              </w:rPr>
              <w:t>UASG</w:t>
            </w:r>
            <w:proofErr w:type="spellEnd"/>
            <w:r w:rsidRPr="00F15D16">
              <w:rPr>
                <w:rFonts w:asciiTheme="minorHAnsi" w:eastAsiaTheme="minorHAnsi" w:hAnsiTheme="minorHAnsi" w:cstheme="minorHAnsi"/>
                <w:b/>
                <w:bCs/>
                <w:color w:val="000000"/>
                <w:szCs w:val="20"/>
              </w:rPr>
              <w:t xml:space="preserve"> “15306</w:t>
            </w:r>
            <w:r>
              <w:rPr>
                <w:rFonts w:asciiTheme="minorHAnsi" w:eastAsiaTheme="minorHAnsi" w:hAnsiTheme="minorHAnsi" w:cstheme="minorHAnsi"/>
                <w:b/>
                <w:bCs/>
                <w:color w:val="000000"/>
                <w:szCs w:val="20"/>
              </w:rPr>
              <w:t>6</w:t>
            </w:r>
            <w:r w:rsidRPr="00F15D16">
              <w:rPr>
                <w:rFonts w:asciiTheme="minorHAnsi" w:eastAsiaTheme="minorHAnsi" w:hAnsiTheme="minorHAnsi" w:cstheme="minorHAnsi"/>
                <w:b/>
                <w:bCs/>
                <w:color w:val="000000"/>
                <w:szCs w:val="20"/>
              </w:rPr>
              <w:t>”</w:t>
            </w:r>
            <w:r w:rsidRPr="00F15D16">
              <w:rPr>
                <w:rFonts w:asciiTheme="minorHAnsi" w:eastAsiaTheme="minorHAnsi" w:hAnsiTheme="minorHAnsi" w:cstheme="minorHAnsi"/>
                <w:color w:val="000000"/>
                <w:szCs w:val="20"/>
              </w:rPr>
              <w:t>. O edital e outros an</w:t>
            </w:r>
            <w:r w:rsidRPr="00F15D16">
              <w:rPr>
                <w:rFonts w:asciiTheme="minorHAnsi" w:eastAsiaTheme="minorHAnsi" w:hAnsiTheme="minorHAnsi" w:cstheme="minorHAnsi"/>
                <w:color w:val="000000"/>
                <w:szCs w:val="20"/>
              </w:rPr>
              <w:t>e</w:t>
            </w:r>
            <w:r w:rsidRPr="00F15D16">
              <w:rPr>
                <w:rFonts w:asciiTheme="minorHAnsi" w:eastAsiaTheme="minorHAnsi" w:hAnsiTheme="minorHAnsi" w:cstheme="minorHAnsi"/>
                <w:color w:val="000000"/>
                <w:szCs w:val="20"/>
              </w:rPr>
              <w:t>xos estão</w:t>
            </w:r>
            <w:r>
              <w:rPr>
                <w:rFonts w:asciiTheme="minorHAnsi" w:eastAsiaTheme="minorHAnsi" w:hAnsiTheme="minorHAnsi" w:cstheme="minorHAnsi"/>
                <w:color w:val="000000"/>
                <w:szCs w:val="20"/>
              </w:rPr>
              <w:t xml:space="preserve"> </w:t>
            </w:r>
            <w:r w:rsidRPr="00F15D16">
              <w:rPr>
                <w:rFonts w:asciiTheme="minorHAnsi" w:eastAsiaTheme="minorHAnsi" w:hAnsiTheme="minorHAnsi" w:cstheme="minorHAnsi"/>
                <w:color w:val="000000"/>
                <w:szCs w:val="20"/>
              </w:rPr>
              <w:t xml:space="preserve">disponíveis para download no </w:t>
            </w:r>
            <w:proofErr w:type="spellStart"/>
            <w:r w:rsidRPr="00F15D16">
              <w:rPr>
                <w:rFonts w:asciiTheme="minorHAnsi" w:eastAsiaTheme="minorHAnsi" w:hAnsiTheme="minorHAnsi" w:cstheme="minorHAnsi"/>
                <w:color w:val="000000"/>
                <w:szCs w:val="20"/>
              </w:rPr>
              <w:t>Comprasnet</w:t>
            </w:r>
            <w:proofErr w:type="spellEnd"/>
            <w:r w:rsidRPr="00F15D16">
              <w:rPr>
                <w:rFonts w:asciiTheme="minorHAnsi" w:eastAsiaTheme="minorHAnsi" w:hAnsiTheme="minorHAnsi" w:cstheme="minorHAnsi"/>
                <w:color w:val="000000"/>
                <w:szCs w:val="20"/>
              </w:rPr>
              <w:t xml:space="preserve"> e também no endereço </w:t>
            </w:r>
            <w:r>
              <w:rPr>
                <w:rFonts w:asciiTheme="minorHAnsi" w:eastAsiaTheme="minorHAnsi" w:hAnsiTheme="minorHAnsi" w:cstheme="minorHAnsi"/>
                <w:color w:val="000000"/>
                <w:szCs w:val="20"/>
              </w:rPr>
              <w:t xml:space="preserve">eletrônico </w:t>
            </w:r>
            <w:r w:rsidRPr="00F15D16">
              <w:rPr>
                <w:rFonts w:asciiTheme="minorHAnsi" w:eastAsiaTheme="minorHAnsi" w:hAnsiTheme="minorHAnsi" w:cstheme="minorHAnsi"/>
                <w:color w:val="000000"/>
                <w:szCs w:val="20"/>
              </w:rPr>
              <w:t>http://www.prefeitura.ufpb.br/cpl/pregaoEletronico.html</w:t>
            </w:r>
          </w:p>
        </w:tc>
      </w:tr>
    </w:tbl>
    <w:p w:rsidR="00153496" w:rsidRDefault="00153496" w:rsidP="00153496">
      <w:pPr>
        <w:jc w:val="center"/>
        <w:rPr>
          <w:rFonts w:asciiTheme="minorHAnsi" w:hAnsiTheme="minorHAnsi" w:cstheme="minorHAnsi"/>
          <w:szCs w:val="20"/>
        </w:rPr>
        <w:sectPr w:rsidR="00153496" w:rsidSect="00153496">
          <w:headerReference w:type="default" r:id="rId9"/>
          <w:footerReference w:type="default" r:id="rId10"/>
          <w:footerReference w:type="first" r:id="rId11"/>
          <w:pgSz w:w="11906" w:h="16838"/>
          <w:pgMar w:top="1134" w:right="1274" w:bottom="1702" w:left="1701" w:header="709" w:footer="832" w:gutter="0"/>
          <w:cols w:space="708"/>
          <w:titlePg/>
          <w:docGrid w:linePitch="360"/>
        </w:sectPr>
      </w:pPr>
    </w:p>
    <w:p w:rsidR="00153496" w:rsidRPr="00A6130E" w:rsidRDefault="00153496" w:rsidP="00153496">
      <w:pPr>
        <w:jc w:val="center"/>
        <w:rPr>
          <w:rFonts w:asciiTheme="minorHAnsi" w:hAnsiTheme="minorHAnsi" w:cstheme="minorHAnsi"/>
          <w:szCs w:val="20"/>
        </w:rPr>
      </w:pPr>
      <w:r w:rsidRPr="00153496">
        <w:rPr>
          <w:rFonts w:asciiTheme="minorHAnsi" w:hAnsiTheme="minorHAnsi" w:cstheme="minorHAnsi"/>
          <w:noProof/>
          <w:szCs w:val="20"/>
        </w:rPr>
        <w:lastRenderedPageBreak/>
        <w:drawing>
          <wp:anchor distT="0" distB="0" distL="114300" distR="114300" simplePos="0" relativeHeight="251662336" behindDoc="0" locked="0" layoutInCell="1" allowOverlap="1">
            <wp:simplePos x="0" y="0"/>
            <wp:positionH relativeFrom="column">
              <wp:posOffset>2478709</wp:posOffset>
            </wp:positionH>
            <wp:positionV relativeFrom="paragraph">
              <wp:posOffset>-13254</wp:posOffset>
            </wp:positionV>
            <wp:extent cx="783154" cy="819033"/>
            <wp:effectExtent l="19050" t="0" r="0" b="0"/>
            <wp:wrapNone/>
            <wp:docPr id="3"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3154" cy="819033"/>
                    </a:xfrm>
                    <a:prstGeom prst="rect">
                      <a:avLst/>
                    </a:prstGeom>
                    <a:noFill/>
                    <a:ln>
                      <a:noFill/>
                    </a:ln>
                  </pic:spPr>
                </pic:pic>
              </a:graphicData>
            </a:graphic>
          </wp:anchor>
        </w:drawing>
      </w:r>
    </w:p>
    <w:p w:rsidR="006A07B1" w:rsidRPr="0092721B" w:rsidRDefault="006A07B1" w:rsidP="00B93FF8">
      <w:pPr>
        <w:tabs>
          <w:tab w:val="left" w:pos="1418"/>
        </w:tabs>
        <w:spacing w:line="360" w:lineRule="auto"/>
        <w:ind w:right="-17"/>
        <w:jc w:val="center"/>
        <w:rPr>
          <w:rFonts w:ascii="Times New Roman" w:hAnsi="Times New Roman" w:cs="Times New Roman"/>
          <w:b/>
          <w:bCs/>
          <w:sz w:val="24"/>
        </w:rPr>
      </w:pPr>
    </w:p>
    <w:p w:rsidR="006A07B1" w:rsidRPr="0092721B" w:rsidRDefault="006A07B1" w:rsidP="00B93FF8">
      <w:pPr>
        <w:pStyle w:val="xl49"/>
        <w:tabs>
          <w:tab w:val="left" w:pos="1418"/>
          <w:tab w:val="left" w:pos="3402"/>
        </w:tabs>
        <w:spacing w:before="0" w:after="0" w:line="360" w:lineRule="auto"/>
        <w:outlineLvl w:val="0"/>
        <w:rPr>
          <w:rFonts w:ascii="Times New Roman" w:hAnsi="Times New Roman"/>
          <w:noProof/>
          <w:szCs w:val="24"/>
        </w:rPr>
      </w:pPr>
    </w:p>
    <w:p w:rsidR="006A07B1" w:rsidRPr="0092721B" w:rsidRDefault="006A07B1" w:rsidP="00B93FF8">
      <w:pPr>
        <w:pStyle w:val="xl49"/>
        <w:tabs>
          <w:tab w:val="left" w:pos="1418"/>
          <w:tab w:val="left" w:pos="3402"/>
        </w:tabs>
        <w:spacing w:before="0" w:after="0" w:line="360" w:lineRule="auto"/>
        <w:outlineLvl w:val="0"/>
        <w:rPr>
          <w:rFonts w:ascii="Times New Roman" w:hAnsi="Times New Roman"/>
          <w:noProof/>
          <w:szCs w:val="24"/>
        </w:rPr>
      </w:pPr>
    </w:p>
    <w:p w:rsidR="006A07B1" w:rsidRPr="0092721B" w:rsidRDefault="006A07B1" w:rsidP="00B93FF8">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MINISTÉRIO DA EDUCAÇÃO</w:t>
      </w:r>
    </w:p>
    <w:p w:rsidR="006A07B1" w:rsidRPr="0092721B" w:rsidRDefault="006A07B1" w:rsidP="00B93FF8">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UNIVERSIDADE FEDERAL DA PARAÍBA</w:t>
      </w:r>
    </w:p>
    <w:p w:rsidR="006A07B1" w:rsidRPr="0092721B" w:rsidRDefault="006A07B1" w:rsidP="00B93FF8">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PREFEITURA UNIVERSITÁRIA</w:t>
      </w:r>
    </w:p>
    <w:p w:rsidR="006A07B1" w:rsidRPr="0092721B" w:rsidRDefault="006A07B1" w:rsidP="00B93FF8">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COMISSÃO PERMANENTE DE LICITAÇÃO</w:t>
      </w:r>
    </w:p>
    <w:p w:rsidR="006A07B1" w:rsidRPr="0092721B" w:rsidRDefault="006A07B1" w:rsidP="00B93FF8">
      <w:pPr>
        <w:tabs>
          <w:tab w:val="left" w:pos="1418"/>
        </w:tabs>
        <w:spacing w:line="360" w:lineRule="auto"/>
        <w:jc w:val="center"/>
        <w:rPr>
          <w:rFonts w:ascii="Times New Roman" w:hAnsi="Times New Roman" w:cs="Times New Roman"/>
          <w:b/>
          <w:iCs/>
          <w:sz w:val="24"/>
        </w:rPr>
      </w:pPr>
    </w:p>
    <w:p w:rsidR="008E2202" w:rsidRPr="001A0191" w:rsidRDefault="00F34CA4" w:rsidP="00B93FF8">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EDITAL DE LICITAÇÃO</w:t>
      </w:r>
      <w:r w:rsidR="007E22A7" w:rsidRPr="001A0191">
        <w:rPr>
          <w:rFonts w:ascii="Times New Roman" w:hAnsi="Times New Roman" w:cs="Times New Roman"/>
          <w:b/>
          <w:sz w:val="24"/>
          <w:u w:val="single"/>
        </w:rPr>
        <w:t xml:space="preserve"> </w:t>
      </w:r>
      <w:r w:rsidR="00F14B3A" w:rsidRPr="00F14B3A">
        <w:rPr>
          <w:rFonts w:ascii="Times New Roman" w:hAnsi="Times New Roman" w:cs="Times New Roman"/>
          <w:b/>
          <w:sz w:val="24"/>
          <w:highlight w:val="yellow"/>
          <w:u w:val="single"/>
        </w:rPr>
        <w:t>(MINUTA)</w:t>
      </w:r>
    </w:p>
    <w:p w:rsidR="00C0380E" w:rsidRPr="00C0380E" w:rsidRDefault="00C0380E" w:rsidP="00C0380E">
      <w:pPr>
        <w:tabs>
          <w:tab w:val="left" w:pos="1418"/>
        </w:tabs>
        <w:spacing w:line="360" w:lineRule="auto"/>
        <w:jc w:val="center"/>
        <w:rPr>
          <w:rFonts w:ascii="Times New Roman" w:hAnsi="Times New Roman" w:cs="Times New Roman"/>
          <w:b/>
          <w:sz w:val="24"/>
          <w:u w:val="single"/>
        </w:rPr>
      </w:pPr>
      <w:r w:rsidRPr="00C0380E">
        <w:rPr>
          <w:rFonts w:ascii="Times New Roman" w:hAnsi="Times New Roman" w:cs="Times New Roman"/>
          <w:b/>
          <w:sz w:val="24"/>
          <w:u w:val="single"/>
        </w:rPr>
        <w:t xml:space="preserve">PREGÃO ELETRÔNICO </w:t>
      </w:r>
      <w:proofErr w:type="spellStart"/>
      <w:r w:rsidRPr="00C0380E">
        <w:rPr>
          <w:rFonts w:ascii="Times New Roman" w:hAnsi="Times New Roman" w:cs="Times New Roman"/>
          <w:b/>
          <w:sz w:val="24"/>
          <w:u w:val="single"/>
        </w:rPr>
        <w:t>SRP</w:t>
      </w:r>
      <w:proofErr w:type="spellEnd"/>
      <w:r w:rsidRPr="00C0380E">
        <w:rPr>
          <w:rFonts w:ascii="Times New Roman" w:hAnsi="Times New Roman" w:cs="Times New Roman"/>
          <w:b/>
          <w:sz w:val="24"/>
          <w:u w:val="single"/>
        </w:rPr>
        <w:t xml:space="preserve"> UFPB/</w:t>
      </w:r>
      <w:proofErr w:type="spellStart"/>
      <w:r w:rsidRPr="00C0380E">
        <w:rPr>
          <w:rFonts w:ascii="Times New Roman" w:hAnsi="Times New Roman" w:cs="Times New Roman"/>
          <w:b/>
          <w:sz w:val="24"/>
          <w:u w:val="single"/>
        </w:rPr>
        <w:t>CPL-PU</w:t>
      </w:r>
      <w:proofErr w:type="spellEnd"/>
      <w:r w:rsidRPr="00C0380E">
        <w:rPr>
          <w:rFonts w:ascii="Times New Roman" w:hAnsi="Times New Roman" w:cs="Times New Roman"/>
          <w:b/>
          <w:sz w:val="24"/>
          <w:u w:val="single"/>
        </w:rPr>
        <w:t xml:space="preserve"> Nº 0</w:t>
      </w:r>
      <w:r w:rsidR="00EC1928">
        <w:rPr>
          <w:rFonts w:ascii="Times New Roman" w:hAnsi="Times New Roman" w:cs="Times New Roman"/>
          <w:b/>
          <w:sz w:val="24"/>
          <w:u w:val="single"/>
        </w:rPr>
        <w:t>06</w:t>
      </w:r>
      <w:r w:rsidRPr="00C0380E">
        <w:rPr>
          <w:rFonts w:ascii="Times New Roman" w:hAnsi="Times New Roman" w:cs="Times New Roman"/>
          <w:b/>
          <w:sz w:val="24"/>
          <w:u w:val="single"/>
        </w:rPr>
        <w:t>/201</w:t>
      </w:r>
      <w:r w:rsidR="00EC1928">
        <w:rPr>
          <w:rFonts w:ascii="Times New Roman" w:hAnsi="Times New Roman" w:cs="Times New Roman"/>
          <w:b/>
          <w:sz w:val="24"/>
          <w:u w:val="single"/>
        </w:rPr>
        <w:t>9</w:t>
      </w:r>
    </w:p>
    <w:p w:rsidR="00C0380E" w:rsidRPr="00C0380E" w:rsidRDefault="00C0380E" w:rsidP="00C0380E">
      <w:pPr>
        <w:tabs>
          <w:tab w:val="left" w:pos="1418"/>
        </w:tabs>
        <w:spacing w:line="360" w:lineRule="auto"/>
        <w:jc w:val="center"/>
        <w:rPr>
          <w:rFonts w:ascii="Times New Roman" w:hAnsi="Times New Roman" w:cs="Times New Roman"/>
          <w:b/>
          <w:sz w:val="24"/>
          <w:u w:val="single"/>
        </w:rPr>
      </w:pPr>
      <w:r w:rsidRPr="00C0380E">
        <w:rPr>
          <w:rFonts w:ascii="Times New Roman" w:hAnsi="Times New Roman" w:cs="Times New Roman"/>
          <w:b/>
          <w:sz w:val="24"/>
          <w:u w:val="single"/>
        </w:rPr>
        <w:t>PROCESSO ADMINISTRATIVO Nº 23074.065926/2018-10</w:t>
      </w:r>
    </w:p>
    <w:p w:rsidR="006A07B1" w:rsidRPr="001A0191" w:rsidRDefault="006A07B1" w:rsidP="00B93FF8">
      <w:pPr>
        <w:tabs>
          <w:tab w:val="left" w:pos="1418"/>
        </w:tabs>
        <w:spacing w:line="360" w:lineRule="auto"/>
        <w:ind w:right="-17"/>
        <w:jc w:val="center"/>
        <w:rPr>
          <w:rFonts w:ascii="Times New Roman" w:hAnsi="Times New Roman" w:cs="Times New Roman"/>
          <w:b/>
          <w:bCs/>
          <w:sz w:val="24"/>
        </w:rPr>
      </w:pPr>
    </w:p>
    <w:p w:rsidR="00014FF2" w:rsidRDefault="00014FF2" w:rsidP="00221BDC">
      <w:pPr>
        <w:pStyle w:val="Nivel1"/>
        <w:numPr>
          <w:ilvl w:val="0"/>
          <w:numId w:val="0"/>
        </w:numPr>
        <w:tabs>
          <w:tab w:val="left" w:pos="1418"/>
        </w:tabs>
        <w:spacing w:before="0" w:after="0" w:line="360" w:lineRule="auto"/>
        <w:rPr>
          <w:rFonts w:ascii="Times New Roman" w:hAnsi="Times New Roman" w:cs="Times New Roman"/>
          <w:color w:val="auto"/>
          <w:sz w:val="24"/>
          <w:szCs w:val="24"/>
        </w:rPr>
      </w:pPr>
      <w:r>
        <w:rPr>
          <w:rFonts w:ascii="Times New Roman" w:hAnsi="Times New Roman" w:cs="Times New Roman"/>
          <w:color w:val="auto"/>
          <w:sz w:val="24"/>
          <w:szCs w:val="24"/>
        </w:rPr>
        <w:t>PREÂMBULO</w:t>
      </w:r>
    </w:p>
    <w:p w:rsidR="00313D10" w:rsidRPr="00313D10" w:rsidRDefault="00313D10" w:rsidP="00B93FF8">
      <w:pPr>
        <w:spacing w:line="360" w:lineRule="auto"/>
      </w:pPr>
    </w:p>
    <w:p w:rsidR="006A07B1" w:rsidRPr="00157CE3" w:rsidRDefault="006A07B1" w:rsidP="00221BDC">
      <w:pPr>
        <w:tabs>
          <w:tab w:val="left" w:pos="1418"/>
        </w:tabs>
        <w:spacing w:line="360" w:lineRule="auto"/>
        <w:jc w:val="both"/>
        <w:rPr>
          <w:rFonts w:ascii="Times New Roman" w:hAnsi="Times New Roman" w:cs="Times New Roman"/>
          <w:sz w:val="24"/>
        </w:rPr>
      </w:pPr>
      <w:r w:rsidRPr="00157CE3">
        <w:rPr>
          <w:rFonts w:ascii="Times New Roman" w:hAnsi="Times New Roman" w:cs="Times New Roman"/>
          <w:sz w:val="24"/>
        </w:rPr>
        <w:t>Torna-se público, para conhecimento dos interessados, que a Universidade Federal da Para</w:t>
      </w:r>
      <w:r w:rsidRPr="00157CE3">
        <w:rPr>
          <w:rFonts w:ascii="Times New Roman" w:hAnsi="Times New Roman" w:cs="Times New Roman"/>
          <w:sz w:val="24"/>
        </w:rPr>
        <w:t>í</w:t>
      </w:r>
      <w:r w:rsidRPr="00157CE3">
        <w:rPr>
          <w:rFonts w:ascii="Times New Roman" w:hAnsi="Times New Roman" w:cs="Times New Roman"/>
          <w:sz w:val="24"/>
        </w:rPr>
        <w:t xml:space="preserve">ba – UFPB, por </w:t>
      </w:r>
      <w:r w:rsidR="001617F3">
        <w:rPr>
          <w:rFonts w:ascii="Times New Roman" w:hAnsi="Times New Roman" w:cs="Times New Roman"/>
          <w:sz w:val="24"/>
        </w:rPr>
        <w:t>intermédio</w:t>
      </w:r>
      <w:r w:rsidRPr="00157CE3">
        <w:rPr>
          <w:rFonts w:ascii="Times New Roman" w:hAnsi="Times New Roman" w:cs="Times New Roman"/>
          <w:sz w:val="24"/>
        </w:rPr>
        <w:t xml:space="preserve"> do Pregoeiro designado </w:t>
      </w:r>
      <w:r w:rsidRPr="003E5BB2">
        <w:rPr>
          <w:rFonts w:ascii="Times New Roman" w:hAnsi="Times New Roman" w:cs="Times New Roman"/>
          <w:sz w:val="24"/>
        </w:rPr>
        <w:t xml:space="preserve">pela </w:t>
      </w:r>
      <w:r w:rsidR="00011730" w:rsidRPr="003E5BB2">
        <w:rPr>
          <w:rFonts w:ascii="Times New Roman" w:hAnsi="Times New Roman" w:cs="Times New Roman"/>
          <w:sz w:val="24"/>
        </w:rPr>
        <w:t>PORTARIA/UFPB/</w:t>
      </w:r>
      <w:proofErr w:type="spellStart"/>
      <w:r w:rsidR="00011730" w:rsidRPr="003E5BB2">
        <w:rPr>
          <w:rFonts w:ascii="Times New Roman" w:hAnsi="Times New Roman" w:cs="Times New Roman"/>
          <w:sz w:val="24"/>
        </w:rPr>
        <w:t>PU</w:t>
      </w:r>
      <w:proofErr w:type="spellEnd"/>
      <w:r w:rsidR="00011730" w:rsidRPr="003E5BB2">
        <w:rPr>
          <w:rFonts w:ascii="Times New Roman" w:hAnsi="Times New Roman" w:cs="Times New Roman"/>
          <w:sz w:val="24"/>
        </w:rPr>
        <w:t xml:space="preserve"> nº </w:t>
      </w:r>
      <w:r w:rsidR="003E5BB2" w:rsidRPr="003E5BB2">
        <w:rPr>
          <w:rFonts w:ascii="Times New Roman" w:hAnsi="Times New Roman" w:cs="Times New Roman"/>
          <w:sz w:val="24"/>
        </w:rPr>
        <w:t>057</w:t>
      </w:r>
      <w:r w:rsidR="00011730" w:rsidRPr="003E5BB2">
        <w:rPr>
          <w:rFonts w:ascii="Times New Roman" w:hAnsi="Times New Roman" w:cs="Times New Roman"/>
          <w:sz w:val="24"/>
        </w:rPr>
        <w:t>/201</w:t>
      </w:r>
      <w:r w:rsidR="003E5BB2" w:rsidRPr="003E5BB2">
        <w:rPr>
          <w:rFonts w:ascii="Times New Roman" w:hAnsi="Times New Roman" w:cs="Times New Roman"/>
          <w:sz w:val="24"/>
        </w:rPr>
        <w:t>8</w:t>
      </w:r>
      <w:r w:rsidR="00011730" w:rsidRPr="003E5BB2">
        <w:rPr>
          <w:rFonts w:ascii="Times New Roman" w:hAnsi="Times New Roman" w:cs="Times New Roman"/>
          <w:sz w:val="24"/>
        </w:rPr>
        <w:t xml:space="preserve">, de </w:t>
      </w:r>
      <w:r w:rsidR="00F14B3A" w:rsidRPr="003E5BB2">
        <w:rPr>
          <w:rFonts w:ascii="Times New Roman" w:hAnsi="Times New Roman" w:cs="Times New Roman"/>
          <w:sz w:val="24"/>
        </w:rPr>
        <w:t>0</w:t>
      </w:r>
      <w:r w:rsidR="002130DF" w:rsidRPr="003E5BB2">
        <w:rPr>
          <w:rFonts w:ascii="Times New Roman" w:hAnsi="Times New Roman" w:cs="Times New Roman"/>
          <w:sz w:val="24"/>
        </w:rPr>
        <w:t>3</w:t>
      </w:r>
      <w:r w:rsidR="00011730" w:rsidRPr="003E5BB2">
        <w:rPr>
          <w:rFonts w:ascii="Times New Roman" w:hAnsi="Times New Roman" w:cs="Times New Roman"/>
          <w:sz w:val="24"/>
        </w:rPr>
        <w:t xml:space="preserve"> de </w:t>
      </w:r>
      <w:r w:rsidR="002130DF" w:rsidRPr="003E5BB2">
        <w:rPr>
          <w:rFonts w:ascii="Times New Roman" w:hAnsi="Times New Roman" w:cs="Times New Roman"/>
          <w:sz w:val="24"/>
        </w:rPr>
        <w:t>julho</w:t>
      </w:r>
      <w:r w:rsidR="00011730" w:rsidRPr="003E5BB2">
        <w:rPr>
          <w:rFonts w:ascii="Times New Roman" w:hAnsi="Times New Roman" w:cs="Times New Roman"/>
          <w:sz w:val="24"/>
        </w:rPr>
        <w:t xml:space="preserve"> de 201</w:t>
      </w:r>
      <w:r w:rsidR="003E5BB2" w:rsidRPr="003E5BB2">
        <w:rPr>
          <w:rFonts w:ascii="Times New Roman" w:hAnsi="Times New Roman" w:cs="Times New Roman"/>
          <w:sz w:val="24"/>
        </w:rPr>
        <w:t>8</w:t>
      </w:r>
      <w:r w:rsidRPr="003E5BB2">
        <w:rPr>
          <w:rFonts w:ascii="Times New Roman" w:hAnsi="Times New Roman" w:cs="Times New Roman"/>
          <w:sz w:val="24"/>
        </w:rPr>
        <w:t>, por meio da Comissão Permanente de</w:t>
      </w:r>
      <w:r w:rsidRPr="00157CE3">
        <w:rPr>
          <w:rFonts w:ascii="Times New Roman" w:hAnsi="Times New Roman" w:cs="Times New Roman"/>
          <w:sz w:val="24"/>
        </w:rPr>
        <w:t xml:space="preserve"> Licitação da Prefe</w:t>
      </w:r>
      <w:r w:rsidRPr="00157CE3">
        <w:rPr>
          <w:rFonts w:ascii="Times New Roman" w:hAnsi="Times New Roman" w:cs="Times New Roman"/>
          <w:sz w:val="24"/>
        </w:rPr>
        <w:t>i</w:t>
      </w:r>
      <w:r w:rsidRPr="00157CE3">
        <w:rPr>
          <w:rFonts w:ascii="Times New Roman" w:hAnsi="Times New Roman" w:cs="Times New Roman"/>
          <w:sz w:val="24"/>
        </w:rPr>
        <w:t>tura Universitária (</w:t>
      </w:r>
      <w:proofErr w:type="spellStart"/>
      <w:r w:rsidRPr="00157CE3">
        <w:rPr>
          <w:rFonts w:ascii="Times New Roman" w:hAnsi="Times New Roman" w:cs="Times New Roman"/>
          <w:sz w:val="24"/>
        </w:rPr>
        <w:t>CPL-PU</w:t>
      </w:r>
      <w:proofErr w:type="spellEnd"/>
      <w:r w:rsidRPr="00157CE3">
        <w:rPr>
          <w:rFonts w:ascii="Times New Roman" w:hAnsi="Times New Roman" w:cs="Times New Roman"/>
          <w:sz w:val="24"/>
        </w:rPr>
        <w:t xml:space="preserve">), sediada na Cidade Universitária, Castelo Branco, João Pessoa – PB, CEP nº 58051-900, realizará licitação para REGISTRO DE PREÇOS, na modalidade PREGÃO, na forma ELETRÔNICA, </w:t>
      </w:r>
      <w:r w:rsidRPr="00697BA2">
        <w:rPr>
          <w:rFonts w:ascii="Times New Roman" w:hAnsi="Times New Roman" w:cs="Times New Roman"/>
          <w:sz w:val="24"/>
        </w:rPr>
        <w:t xml:space="preserve">do </w:t>
      </w:r>
      <w:r w:rsidRPr="00697BA2">
        <w:rPr>
          <w:rFonts w:ascii="Times New Roman" w:hAnsi="Times New Roman" w:cs="Times New Roman"/>
          <w:b/>
          <w:sz w:val="24"/>
        </w:rPr>
        <w:t xml:space="preserve">tipo menor preço global </w:t>
      </w:r>
      <w:r w:rsidR="004238B7">
        <w:rPr>
          <w:rFonts w:ascii="Times New Roman" w:hAnsi="Times New Roman" w:cs="Times New Roman"/>
          <w:b/>
          <w:sz w:val="24"/>
        </w:rPr>
        <w:t xml:space="preserve">anual </w:t>
      </w:r>
      <w:r w:rsidR="001617F3" w:rsidRPr="00697BA2">
        <w:rPr>
          <w:rFonts w:ascii="Times New Roman" w:hAnsi="Times New Roman" w:cs="Times New Roman"/>
          <w:b/>
          <w:sz w:val="24"/>
        </w:rPr>
        <w:t xml:space="preserve">por </w:t>
      </w:r>
      <w:r w:rsidR="00C75FC3">
        <w:rPr>
          <w:rFonts w:ascii="Times New Roman" w:hAnsi="Times New Roman" w:cs="Times New Roman"/>
          <w:b/>
          <w:sz w:val="24"/>
        </w:rPr>
        <w:t>grupo</w:t>
      </w:r>
      <w:r w:rsidR="00697BA2" w:rsidRPr="00697BA2">
        <w:rPr>
          <w:rStyle w:val="Refdenotaderodap"/>
          <w:rFonts w:ascii="Times New Roman" w:hAnsi="Times New Roman" w:cs="Times New Roman"/>
          <w:b/>
          <w:sz w:val="24"/>
        </w:rPr>
        <w:footnoteReference w:id="1"/>
      </w:r>
      <w:r w:rsidRPr="00697BA2">
        <w:rPr>
          <w:rFonts w:ascii="Times New Roman" w:hAnsi="Times New Roman" w:cs="Times New Roman"/>
          <w:b/>
          <w:sz w:val="24"/>
        </w:rPr>
        <w:t>,</w:t>
      </w:r>
      <w:r w:rsidRPr="00697BA2">
        <w:rPr>
          <w:rFonts w:ascii="Times New Roman" w:hAnsi="Times New Roman" w:cs="Times New Roman"/>
          <w:sz w:val="24"/>
        </w:rPr>
        <w:t xml:space="preserve"> </w:t>
      </w:r>
      <w:r w:rsidR="0073470F" w:rsidRPr="00697BA2">
        <w:rPr>
          <w:rFonts w:ascii="Times New Roman" w:hAnsi="Times New Roman" w:cs="Times New Roman"/>
          <w:sz w:val="24"/>
        </w:rPr>
        <w:t>nos</w:t>
      </w:r>
      <w:r w:rsidR="0073470F" w:rsidRPr="00157CE3">
        <w:rPr>
          <w:rFonts w:ascii="Times New Roman" w:hAnsi="Times New Roman" w:cs="Times New Roman"/>
          <w:sz w:val="24"/>
        </w:rPr>
        <w:t xml:space="preserve"> termos da Lei nº 10.520, de 17 de julho de 2002, do Decreto nº 5.450, de 31 de maio de 2005; do Decreto nº 7.892, de 23 de janeiro de 2013, do Decreto 2.271, de </w:t>
      </w:r>
      <w:proofErr w:type="gramStart"/>
      <w:r w:rsidR="0073470F" w:rsidRPr="00157CE3">
        <w:rPr>
          <w:rFonts w:ascii="Times New Roman" w:hAnsi="Times New Roman" w:cs="Times New Roman"/>
          <w:sz w:val="24"/>
        </w:rPr>
        <w:t>7</w:t>
      </w:r>
      <w:proofErr w:type="gramEnd"/>
      <w:r w:rsidR="0073470F" w:rsidRPr="00157CE3">
        <w:rPr>
          <w:rFonts w:ascii="Times New Roman" w:hAnsi="Times New Roman" w:cs="Times New Roman"/>
          <w:sz w:val="24"/>
        </w:rPr>
        <w:t xml:space="preserve"> de julho de 1997, </w:t>
      </w:r>
      <w:r w:rsidR="00C40CAC" w:rsidRPr="00157CE3">
        <w:rPr>
          <w:rFonts w:ascii="Times New Roman" w:hAnsi="Times New Roman" w:cs="Times New Roman"/>
          <w:sz w:val="24"/>
        </w:rPr>
        <w:t>da Instrução Normativa SEGES/MP nº 5, de 26 de maio de 2017</w:t>
      </w:r>
      <w:r w:rsidR="0073470F" w:rsidRPr="00157CE3">
        <w:rPr>
          <w:rFonts w:ascii="Times New Roman" w:hAnsi="Times New Roman" w:cs="Times New Roman"/>
          <w:sz w:val="24"/>
        </w:rPr>
        <w:t>, da Lei Compleme</w:t>
      </w:r>
      <w:r w:rsidR="0073470F" w:rsidRPr="00157CE3">
        <w:rPr>
          <w:rFonts w:ascii="Times New Roman" w:hAnsi="Times New Roman" w:cs="Times New Roman"/>
          <w:sz w:val="24"/>
        </w:rPr>
        <w:t>n</w:t>
      </w:r>
      <w:r w:rsidR="0073470F" w:rsidRPr="00157CE3">
        <w:rPr>
          <w:rFonts w:ascii="Times New Roman" w:hAnsi="Times New Roman" w:cs="Times New Roman"/>
          <w:sz w:val="24"/>
        </w:rPr>
        <w:t>tar n° 123, de 14 de dezembro de 2006, da Lei nº 11.488, de 15 de junho de 2007, do Decr</w:t>
      </w:r>
      <w:r w:rsidR="0073470F" w:rsidRPr="00157CE3">
        <w:rPr>
          <w:rFonts w:ascii="Times New Roman" w:hAnsi="Times New Roman" w:cs="Times New Roman"/>
          <w:sz w:val="24"/>
        </w:rPr>
        <w:t>e</w:t>
      </w:r>
      <w:r w:rsidR="0073470F" w:rsidRPr="00157CE3">
        <w:rPr>
          <w:rFonts w:ascii="Times New Roman" w:hAnsi="Times New Roman" w:cs="Times New Roman"/>
          <w:sz w:val="24"/>
        </w:rPr>
        <w:t>to n° 8.538, de 06 de outubro de 2015, aplicando-se, subsidiariamente, a Lei nº 8.666, de 21 de junho de 1993, e as exigências estabelecidas neste Edital.</w:t>
      </w:r>
    </w:p>
    <w:p w:rsidR="006A07B1" w:rsidRPr="0092721B" w:rsidRDefault="006A07B1" w:rsidP="00B93FF8">
      <w:pPr>
        <w:tabs>
          <w:tab w:val="left" w:pos="1418"/>
        </w:tabs>
        <w:spacing w:line="360" w:lineRule="auto"/>
        <w:rPr>
          <w:rFonts w:ascii="Times New Roman" w:hAnsi="Times New Roman" w:cs="Times New Roman"/>
          <w:b/>
          <w:sz w:val="24"/>
          <w:highlight w:val="yellow"/>
        </w:rPr>
      </w:pPr>
    </w:p>
    <w:p w:rsidR="006A07B1" w:rsidRPr="00E7635E" w:rsidRDefault="006A07B1" w:rsidP="00B93FF8">
      <w:pPr>
        <w:tabs>
          <w:tab w:val="left" w:pos="1418"/>
        </w:tabs>
        <w:spacing w:line="360" w:lineRule="auto"/>
        <w:rPr>
          <w:rFonts w:ascii="Times New Roman" w:hAnsi="Times New Roman" w:cs="Times New Roman"/>
          <w:b/>
          <w:sz w:val="24"/>
          <w:highlight w:val="yellow"/>
        </w:rPr>
      </w:pPr>
      <w:r w:rsidRPr="00E7635E">
        <w:rPr>
          <w:rFonts w:ascii="Times New Roman" w:hAnsi="Times New Roman" w:cs="Times New Roman"/>
          <w:b/>
          <w:sz w:val="24"/>
          <w:highlight w:val="yellow"/>
        </w:rPr>
        <w:t xml:space="preserve">Data da sessão: </w:t>
      </w:r>
      <w:proofErr w:type="spellStart"/>
      <w:r w:rsidR="00F14B3A" w:rsidRPr="00E7635E">
        <w:rPr>
          <w:rFonts w:ascii="Times New Roman" w:hAnsi="Times New Roman" w:cs="Times New Roman"/>
          <w:b/>
          <w:sz w:val="24"/>
          <w:highlight w:val="yellow"/>
        </w:rPr>
        <w:t>XX</w:t>
      </w:r>
      <w:proofErr w:type="spellEnd"/>
      <w:r w:rsidR="00F34CA4" w:rsidRPr="00E7635E">
        <w:rPr>
          <w:rFonts w:ascii="Times New Roman" w:hAnsi="Times New Roman" w:cs="Times New Roman"/>
          <w:b/>
          <w:sz w:val="24"/>
          <w:highlight w:val="yellow"/>
        </w:rPr>
        <w:t>/</w:t>
      </w:r>
      <w:proofErr w:type="spellStart"/>
      <w:r w:rsidR="00F14B3A" w:rsidRPr="00E7635E">
        <w:rPr>
          <w:rFonts w:ascii="Times New Roman" w:hAnsi="Times New Roman" w:cs="Times New Roman"/>
          <w:b/>
          <w:sz w:val="24"/>
          <w:highlight w:val="yellow"/>
        </w:rPr>
        <w:t>XX</w:t>
      </w:r>
      <w:proofErr w:type="spellEnd"/>
      <w:r w:rsidRPr="00E7635E">
        <w:rPr>
          <w:rFonts w:ascii="Times New Roman" w:hAnsi="Times New Roman" w:cs="Times New Roman"/>
          <w:b/>
          <w:sz w:val="24"/>
          <w:highlight w:val="yellow"/>
        </w:rPr>
        <w:t>/201</w:t>
      </w:r>
      <w:r w:rsidR="001617F3">
        <w:rPr>
          <w:rFonts w:ascii="Times New Roman" w:hAnsi="Times New Roman" w:cs="Times New Roman"/>
          <w:b/>
          <w:sz w:val="24"/>
          <w:highlight w:val="yellow"/>
        </w:rPr>
        <w:t>8</w:t>
      </w:r>
      <w:r w:rsidRPr="00E7635E">
        <w:rPr>
          <w:rFonts w:ascii="Times New Roman" w:hAnsi="Times New Roman" w:cs="Times New Roman"/>
          <w:b/>
          <w:sz w:val="24"/>
          <w:highlight w:val="yellow"/>
        </w:rPr>
        <w:t>.</w:t>
      </w:r>
    </w:p>
    <w:p w:rsidR="006A07B1" w:rsidRPr="0092721B" w:rsidRDefault="00F34CA4" w:rsidP="00B93FF8">
      <w:pPr>
        <w:tabs>
          <w:tab w:val="left" w:pos="1418"/>
        </w:tabs>
        <w:spacing w:line="360" w:lineRule="auto"/>
        <w:rPr>
          <w:rFonts w:ascii="Times New Roman" w:hAnsi="Times New Roman" w:cs="Times New Roman"/>
          <w:b/>
          <w:sz w:val="24"/>
        </w:rPr>
      </w:pPr>
      <w:r w:rsidRPr="00E7635E">
        <w:rPr>
          <w:rFonts w:ascii="Times New Roman" w:hAnsi="Times New Roman" w:cs="Times New Roman"/>
          <w:b/>
          <w:sz w:val="24"/>
          <w:highlight w:val="yellow"/>
        </w:rPr>
        <w:t xml:space="preserve">Horário: </w:t>
      </w:r>
      <w:proofErr w:type="spellStart"/>
      <w:proofErr w:type="gramStart"/>
      <w:r w:rsidR="00F14B3A" w:rsidRPr="00E7635E">
        <w:rPr>
          <w:rFonts w:ascii="Times New Roman" w:hAnsi="Times New Roman" w:cs="Times New Roman"/>
          <w:b/>
          <w:sz w:val="24"/>
          <w:highlight w:val="yellow"/>
        </w:rPr>
        <w:t>XX</w:t>
      </w:r>
      <w:r w:rsidRPr="00E7635E">
        <w:rPr>
          <w:rFonts w:ascii="Times New Roman" w:hAnsi="Times New Roman" w:cs="Times New Roman"/>
          <w:b/>
          <w:sz w:val="24"/>
          <w:highlight w:val="yellow"/>
        </w:rPr>
        <w:t>h</w:t>
      </w:r>
      <w:proofErr w:type="spellEnd"/>
      <w:proofErr w:type="gramEnd"/>
      <w:r w:rsidRPr="00E7635E">
        <w:rPr>
          <w:rFonts w:ascii="Times New Roman" w:hAnsi="Times New Roman" w:cs="Times New Roman"/>
          <w:b/>
          <w:sz w:val="24"/>
          <w:highlight w:val="yellow"/>
        </w:rPr>
        <w:t>:</w:t>
      </w:r>
      <w:proofErr w:type="spellStart"/>
      <w:r w:rsidR="00F14B3A" w:rsidRPr="00E7635E">
        <w:rPr>
          <w:rFonts w:ascii="Times New Roman" w:hAnsi="Times New Roman" w:cs="Times New Roman"/>
          <w:b/>
          <w:sz w:val="24"/>
          <w:highlight w:val="yellow"/>
        </w:rPr>
        <w:t>XX</w:t>
      </w:r>
      <w:r w:rsidR="006A07B1" w:rsidRPr="00E7635E">
        <w:rPr>
          <w:rFonts w:ascii="Times New Roman" w:hAnsi="Times New Roman" w:cs="Times New Roman"/>
          <w:b/>
          <w:sz w:val="24"/>
          <w:highlight w:val="yellow"/>
        </w:rPr>
        <w:t>min</w:t>
      </w:r>
      <w:proofErr w:type="spellEnd"/>
      <w:r w:rsidR="006A07B1" w:rsidRPr="00E7635E">
        <w:rPr>
          <w:rFonts w:ascii="Times New Roman" w:hAnsi="Times New Roman" w:cs="Times New Roman"/>
          <w:b/>
          <w:sz w:val="24"/>
          <w:highlight w:val="yellow"/>
        </w:rPr>
        <w:t xml:space="preserve"> (horário de Brasília – DF).</w:t>
      </w:r>
    </w:p>
    <w:p w:rsidR="009756B3" w:rsidRDefault="006A07B1" w:rsidP="00B93FF8">
      <w:pPr>
        <w:tabs>
          <w:tab w:val="left" w:pos="1418"/>
        </w:tabs>
        <w:spacing w:line="360" w:lineRule="auto"/>
        <w:rPr>
          <w:rStyle w:val="Hyperlink"/>
          <w:rFonts w:ascii="Times New Roman" w:hAnsi="Times New Roman" w:cs="Times New Roman"/>
          <w:b/>
          <w:color w:val="auto"/>
          <w:sz w:val="24"/>
        </w:rPr>
      </w:pPr>
      <w:r w:rsidRPr="0092721B">
        <w:rPr>
          <w:rFonts w:ascii="Times New Roman" w:hAnsi="Times New Roman" w:cs="Times New Roman"/>
          <w:b/>
          <w:sz w:val="24"/>
        </w:rPr>
        <w:t xml:space="preserve">Local: Portal de Compras do Governo Federal – </w:t>
      </w:r>
      <w:hyperlink r:id="rId12" w:history="1">
        <w:r w:rsidRPr="0092721B">
          <w:rPr>
            <w:rStyle w:val="Hyperlink"/>
            <w:rFonts w:ascii="Times New Roman" w:hAnsi="Times New Roman" w:cs="Times New Roman"/>
            <w:b/>
            <w:color w:val="auto"/>
            <w:sz w:val="24"/>
          </w:rPr>
          <w:t>www.comprasgovernamentais.gov.br</w:t>
        </w:r>
      </w:hyperlink>
    </w:p>
    <w:p w:rsidR="007E0710" w:rsidRPr="0008750D" w:rsidRDefault="00006CA3"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08750D">
        <w:rPr>
          <w:rFonts w:ascii="Times New Roman" w:hAnsi="Times New Roman" w:cs="Times New Roman"/>
          <w:color w:val="auto"/>
          <w:sz w:val="24"/>
          <w:szCs w:val="24"/>
        </w:rPr>
        <w:lastRenderedPageBreak/>
        <w:t>D</w:t>
      </w:r>
      <w:r w:rsidR="000F104D" w:rsidRPr="0008750D">
        <w:rPr>
          <w:rFonts w:ascii="Times New Roman" w:hAnsi="Times New Roman" w:cs="Times New Roman"/>
          <w:color w:val="auto"/>
          <w:sz w:val="24"/>
          <w:szCs w:val="24"/>
        </w:rPr>
        <w:t>O OBJETO</w:t>
      </w:r>
    </w:p>
    <w:p w:rsidR="007E0710" w:rsidRPr="0008750D" w:rsidRDefault="007E0710" w:rsidP="00B93FF8">
      <w:pPr>
        <w:spacing w:line="360" w:lineRule="auto"/>
      </w:pPr>
    </w:p>
    <w:p w:rsidR="006A07B1" w:rsidRPr="00C0380E" w:rsidRDefault="0008750D" w:rsidP="00A1126C">
      <w:pPr>
        <w:numPr>
          <w:ilvl w:val="1"/>
          <w:numId w:val="2"/>
        </w:numPr>
        <w:tabs>
          <w:tab w:val="left" w:pos="1418"/>
        </w:tabs>
        <w:spacing w:line="360" w:lineRule="auto"/>
        <w:ind w:left="0" w:firstLine="0"/>
        <w:jc w:val="both"/>
        <w:rPr>
          <w:rFonts w:ascii="Times New Roman" w:hAnsi="Times New Roman" w:cs="Times New Roman"/>
          <w:b/>
          <w:sz w:val="24"/>
        </w:rPr>
      </w:pPr>
      <w:r w:rsidRPr="0012719A">
        <w:rPr>
          <w:rFonts w:ascii="Times New Roman" w:hAnsi="Times New Roman" w:cs="Times New Roman"/>
          <w:b/>
          <w:sz w:val="24"/>
        </w:rPr>
        <w:t xml:space="preserve">A presente licitação tem por objeto </w:t>
      </w:r>
      <w:r w:rsidR="00463267" w:rsidRPr="00C0380E">
        <w:rPr>
          <w:rFonts w:ascii="Times New Roman" w:hAnsi="Times New Roman" w:cs="Times New Roman"/>
          <w:b/>
          <w:sz w:val="24"/>
        </w:rPr>
        <w:t xml:space="preserve">o </w:t>
      </w:r>
      <w:r w:rsidR="00C0380E" w:rsidRPr="00C0380E">
        <w:rPr>
          <w:rFonts w:ascii="Times New Roman" w:hAnsi="Times New Roman" w:cs="Times New Roman"/>
          <w:b/>
          <w:sz w:val="24"/>
        </w:rPr>
        <w:t xml:space="preserve">registro de preços para eventual contratação de empresa especializada para fornecimento, instalação e manutenção de persianas de PVC e algodão, com fornecimento de materiais, no âmbito das edificações de todos os 04 (quatro) </w:t>
      </w:r>
      <w:r w:rsidR="00C0380E" w:rsidRPr="00C0380E">
        <w:rPr>
          <w:rFonts w:ascii="Times New Roman" w:hAnsi="Times New Roman" w:cs="Times New Roman"/>
          <w:b/>
          <w:i/>
          <w:sz w:val="24"/>
        </w:rPr>
        <w:t>Campi</w:t>
      </w:r>
      <w:r w:rsidR="00C0380E" w:rsidRPr="00C0380E">
        <w:rPr>
          <w:rFonts w:ascii="Times New Roman" w:hAnsi="Times New Roman" w:cs="Times New Roman"/>
          <w:b/>
          <w:sz w:val="24"/>
        </w:rPr>
        <w:t xml:space="preserve"> da Universidade Federal da Paraíba (UFPB), conforme quantidades, especificações e estimativas contidas em Edital e em todos os seus anexos</w:t>
      </w:r>
      <w:r w:rsidR="00082D6A" w:rsidRPr="00C0380E">
        <w:rPr>
          <w:rFonts w:ascii="Times New Roman" w:hAnsi="Times New Roman" w:cs="Times New Roman"/>
          <w:b/>
          <w:sz w:val="24"/>
        </w:rPr>
        <w:t>.</w:t>
      </w:r>
    </w:p>
    <w:p w:rsidR="000E3EA7" w:rsidRPr="004238B7" w:rsidRDefault="004238B7" w:rsidP="000E3EA7">
      <w:pPr>
        <w:numPr>
          <w:ilvl w:val="1"/>
          <w:numId w:val="2"/>
        </w:numPr>
        <w:tabs>
          <w:tab w:val="left" w:pos="1418"/>
        </w:tabs>
        <w:spacing w:line="360" w:lineRule="auto"/>
        <w:ind w:left="0" w:firstLine="0"/>
        <w:jc w:val="both"/>
        <w:rPr>
          <w:rFonts w:ascii="Times New Roman" w:hAnsi="Times New Roman" w:cs="Times New Roman"/>
          <w:b/>
          <w:sz w:val="24"/>
        </w:rPr>
      </w:pPr>
      <w:r w:rsidRPr="004238B7">
        <w:rPr>
          <w:rFonts w:ascii="Times New Roman" w:hAnsi="Times New Roman" w:cs="Times New Roman"/>
          <w:b/>
          <w:sz w:val="24"/>
        </w:rPr>
        <w:t xml:space="preserve">O objeto da </w:t>
      </w:r>
      <w:r w:rsidR="006A07B1" w:rsidRPr="004238B7">
        <w:rPr>
          <w:rFonts w:ascii="Times New Roman" w:hAnsi="Times New Roman" w:cs="Times New Roman"/>
          <w:b/>
          <w:sz w:val="24"/>
        </w:rPr>
        <w:t xml:space="preserve">licitação </w:t>
      </w:r>
      <w:r w:rsidRPr="004238B7">
        <w:rPr>
          <w:rFonts w:ascii="Times New Roman" w:hAnsi="Times New Roman" w:cs="Times New Roman"/>
          <w:b/>
          <w:sz w:val="24"/>
        </w:rPr>
        <w:t>é composto por um grupo único, formado</w:t>
      </w:r>
      <w:r w:rsidR="000E3EA7" w:rsidRPr="004238B7">
        <w:rPr>
          <w:rFonts w:ascii="Times New Roman" w:hAnsi="Times New Roman" w:cs="Times New Roman"/>
          <w:b/>
          <w:sz w:val="24"/>
        </w:rPr>
        <w:t xml:space="preserve"> </w:t>
      </w:r>
      <w:r w:rsidRPr="004238B7">
        <w:rPr>
          <w:rFonts w:ascii="Times New Roman" w:hAnsi="Times New Roman" w:cs="Times New Roman"/>
          <w:b/>
          <w:sz w:val="24"/>
        </w:rPr>
        <w:t>por</w:t>
      </w:r>
      <w:r w:rsidR="000E3EA7" w:rsidRPr="004238B7">
        <w:rPr>
          <w:rFonts w:ascii="Times New Roman" w:hAnsi="Times New Roman" w:cs="Times New Roman"/>
          <w:b/>
          <w:sz w:val="24"/>
        </w:rPr>
        <w:t xml:space="preserve"> </w:t>
      </w:r>
      <w:r w:rsidR="00C0380E">
        <w:rPr>
          <w:rFonts w:ascii="Times New Roman" w:hAnsi="Times New Roman" w:cs="Times New Roman"/>
          <w:b/>
          <w:sz w:val="24"/>
        </w:rPr>
        <w:t>03</w:t>
      </w:r>
      <w:r w:rsidR="00C00C8D" w:rsidRPr="004238B7">
        <w:rPr>
          <w:rFonts w:ascii="Times New Roman" w:hAnsi="Times New Roman" w:cs="Times New Roman"/>
          <w:b/>
          <w:sz w:val="24"/>
        </w:rPr>
        <w:t xml:space="preserve"> (</w:t>
      </w:r>
      <w:r w:rsidR="00C0380E">
        <w:rPr>
          <w:rFonts w:ascii="Times New Roman" w:hAnsi="Times New Roman" w:cs="Times New Roman"/>
          <w:b/>
          <w:sz w:val="24"/>
        </w:rPr>
        <w:t>três</w:t>
      </w:r>
      <w:r w:rsidR="00C00C8D" w:rsidRPr="004238B7">
        <w:rPr>
          <w:rFonts w:ascii="Times New Roman" w:hAnsi="Times New Roman" w:cs="Times New Roman"/>
          <w:b/>
          <w:sz w:val="24"/>
        </w:rPr>
        <w:t xml:space="preserve">) </w:t>
      </w:r>
      <w:r w:rsidR="000E3EA7" w:rsidRPr="004238B7">
        <w:rPr>
          <w:rFonts w:ascii="Times New Roman" w:hAnsi="Times New Roman" w:cs="Times New Roman"/>
          <w:b/>
          <w:sz w:val="24"/>
        </w:rPr>
        <w:t>itens</w:t>
      </w:r>
      <w:r w:rsidR="006A07B1" w:rsidRPr="004238B7">
        <w:rPr>
          <w:rFonts w:ascii="Times New Roman" w:hAnsi="Times New Roman" w:cs="Times New Roman"/>
          <w:b/>
          <w:sz w:val="24"/>
        </w:rPr>
        <w:t xml:space="preserve">, </w:t>
      </w:r>
      <w:r w:rsidR="00C00C8D" w:rsidRPr="004238B7">
        <w:rPr>
          <w:rFonts w:ascii="Times New Roman" w:hAnsi="Times New Roman" w:cs="Times New Roman"/>
          <w:b/>
          <w:sz w:val="24"/>
        </w:rPr>
        <w:t xml:space="preserve">correspondentes aos </w:t>
      </w:r>
      <w:r w:rsidRPr="004238B7">
        <w:rPr>
          <w:rFonts w:ascii="Times New Roman" w:hAnsi="Times New Roman" w:cs="Times New Roman"/>
          <w:b/>
          <w:sz w:val="24"/>
        </w:rPr>
        <w:t>serviços</w:t>
      </w:r>
      <w:r w:rsidR="00082D6A">
        <w:rPr>
          <w:rFonts w:ascii="Times New Roman" w:hAnsi="Times New Roman" w:cs="Times New Roman"/>
          <w:b/>
          <w:sz w:val="24"/>
        </w:rPr>
        <w:t xml:space="preserve"> a serem prestados no âmbito de todos os</w:t>
      </w:r>
      <w:r w:rsidRPr="004238B7">
        <w:rPr>
          <w:rFonts w:ascii="Times New Roman" w:hAnsi="Times New Roman" w:cs="Times New Roman"/>
          <w:b/>
          <w:sz w:val="24"/>
        </w:rPr>
        <w:t xml:space="preserve"> </w:t>
      </w:r>
      <w:r w:rsidR="00C00C8D" w:rsidRPr="004238B7">
        <w:rPr>
          <w:rFonts w:ascii="Times New Roman" w:hAnsi="Times New Roman" w:cs="Times New Roman"/>
          <w:b/>
          <w:i/>
          <w:sz w:val="24"/>
        </w:rPr>
        <w:t>Campi</w:t>
      </w:r>
      <w:r w:rsidR="00C00C8D" w:rsidRPr="004238B7">
        <w:rPr>
          <w:rFonts w:ascii="Times New Roman" w:hAnsi="Times New Roman" w:cs="Times New Roman"/>
          <w:b/>
          <w:sz w:val="24"/>
        </w:rPr>
        <w:t xml:space="preserve"> da UFPB, conforme</w:t>
      </w:r>
      <w:r w:rsidR="0073470F" w:rsidRPr="004238B7">
        <w:rPr>
          <w:rFonts w:ascii="Times New Roman" w:hAnsi="Times New Roman" w:cs="Times New Roman"/>
          <w:b/>
          <w:sz w:val="24"/>
        </w:rPr>
        <w:t xml:space="preserve"> P</w:t>
      </w:r>
      <w:r w:rsidR="00B360A8" w:rsidRPr="004238B7">
        <w:rPr>
          <w:rFonts w:ascii="Times New Roman" w:hAnsi="Times New Roman" w:cs="Times New Roman"/>
          <w:b/>
          <w:sz w:val="24"/>
        </w:rPr>
        <w:t xml:space="preserve">lanilha de </w:t>
      </w:r>
      <w:r w:rsidR="00157CE3" w:rsidRPr="004238B7">
        <w:rPr>
          <w:rFonts w:ascii="Times New Roman" w:hAnsi="Times New Roman" w:cs="Times New Roman"/>
          <w:b/>
          <w:sz w:val="24"/>
        </w:rPr>
        <w:t xml:space="preserve">Custos e </w:t>
      </w:r>
      <w:r w:rsidR="0073470F" w:rsidRPr="004238B7">
        <w:rPr>
          <w:rFonts w:ascii="Times New Roman" w:hAnsi="Times New Roman" w:cs="Times New Roman"/>
          <w:b/>
          <w:sz w:val="24"/>
        </w:rPr>
        <w:t>Formação de P</w:t>
      </w:r>
      <w:r w:rsidR="00B360A8" w:rsidRPr="004238B7">
        <w:rPr>
          <w:rFonts w:ascii="Times New Roman" w:hAnsi="Times New Roman" w:cs="Times New Roman"/>
          <w:b/>
          <w:sz w:val="24"/>
        </w:rPr>
        <w:t>reços</w:t>
      </w:r>
      <w:r w:rsidR="006A07B1" w:rsidRPr="004238B7">
        <w:rPr>
          <w:rFonts w:ascii="Times New Roman" w:hAnsi="Times New Roman" w:cs="Times New Roman"/>
          <w:b/>
          <w:sz w:val="24"/>
        </w:rPr>
        <w:t xml:space="preserve"> </w:t>
      </w:r>
      <w:r w:rsidR="0073470F" w:rsidRPr="004238B7">
        <w:rPr>
          <w:rFonts w:ascii="Times New Roman" w:hAnsi="Times New Roman" w:cs="Times New Roman"/>
          <w:b/>
          <w:sz w:val="24"/>
        </w:rPr>
        <w:t>(Anexo VII</w:t>
      </w:r>
      <w:proofErr w:type="gramStart"/>
      <w:r w:rsidR="0073470F" w:rsidRPr="004238B7">
        <w:rPr>
          <w:rFonts w:ascii="Times New Roman" w:hAnsi="Times New Roman" w:cs="Times New Roman"/>
          <w:b/>
          <w:sz w:val="24"/>
        </w:rPr>
        <w:t>)</w:t>
      </w:r>
      <w:proofErr w:type="gramEnd"/>
      <w:r w:rsidR="00697BA2" w:rsidRPr="004238B7">
        <w:rPr>
          <w:rStyle w:val="Refdenotaderodap"/>
          <w:rFonts w:ascii="Times New Roman" w:hAnsi="Times New Roman" w:cs="Times New Roman"/>
          <w:b/>
          <w:sz w:val="24"/>
        </w:rPr>
        <w:footnoteReference w:id="2"/>
      </w:r>
      <w:r w:rsidR="0073470F" w:rsidRPr="004238B7">
        <w:rPr>
          <w:rFonts w:ascii="Times New Roman" w:hAnsi="Times New Roman" w:cs="Times New Roman"/>
          <w:b/>
          <w:sz w:val="24"/>
        </w:rPr>
        <w:t>,</w:t>
      </w:r>
      <w:r w:rsidR="000E3EA7" w:rsidRPr="004238B7">
        <w:rPr>
          <w:rFonts w:ascii="Times New Roman" w:hAnsi="Times New Roman" w:cs="Times New Roman"/>
          <w:b/>
          <w:sz w:val="24"/>
        </w:rPr>
        <w:t xml:space="preserve"> </w:t>
      </w:r>
      <w:r w:rsidRPr="004238B7">
        <w:rPr>
          <w:rFonts w:ascii="Times New Roman" w:hAnsi="Times New Roman" w:cs="Times New Roman"/>
          <w:b/>
          <w:sz w:val="24"/>
        </w:rPr>
        <w:t xml:space="preserve">devendo </w:t>
      </w:r>
      <w:r w:rsidR="000E3EA7" w:rsidRPr="004238B7">
        <w:rPr>
          <w:rFonts w:ascii="Times New Roman" w:hAnsi="Times New Roman" w:cs="Times New Roman"/>
          <w:b/>
          <w:sz w:val="24"/>
        </w:rPr>
        <w:t xml:space="preserve">o licitante </w:t>
      </w:r>
      <w:r w:rsidRPr="004238B7">
        <w:rPr>
          <w:rFonts w:ascii="Times New Roman" w:hAnsi="Times New Roman" w:cs="Times New Roman"/>
          <w:b/>
          <w:sz w:val="24"/>
        </w:rPr>
        <w:t xml:space="preserve">oferecer proposta integral, preenchendo </w:t>
      </w:r>
      <w:r w:rsidR="000E3EA7" w:rsidRPr="004238B7">
        <w:rPr>
          <w:rFonts w:ascii="Times New Roman" w:hAnsi="Times New Roman" w:cs="Times New Roman"/>
          <w:b/>
          <w:sz w:val="24"/>
        </w:rPr>
        <w:t xml:space="preserve">a </w:t>
      </w:r>
      <w:r w:rsidRPr="004238B7">
        <w:rPr>
          <w:rFonts w:ascii="Times New Roman" w:hAnsi="Times New Roman" w:cs="Times New Roman"/>
          <w:b/>
          <w:sz w:val="24"/>
        </w:rPr>
        <w:t xml:space="preserve">citada </w:t>
      </w:r>
      <w:r w:rsidR="000E3EA7" w:rsidRPr="004238B7">
        <w:rPr>
          <w:rFonts w:ascii="Times New Roman" w:hAnsi="Times New Roman" w:cs="Times New Roman"/>
          <w:b/>
          <w:sz w:val="24"/>
        </w:rPr>
        <w:t>Planilha</w:t>
      </w:r>
      <w:r w:rsidR="00C00C8D" w:rsidRPr="004238B7">
        <w:rPr>
          <w:rFonts w:ascii="Times New Roman" w:hAnsi="Times New Roman" w:cs="Times New Roman"/>
          <w:b/>
          <w:sz w:val="24"/>
        </w:rPr>
        <w:t xml:space="preserve">, </w:t>
      </w:r>
      <w:r w:rsidR="000E3EA7" w:rsidRPr="004238B7">
        <w:rPr>
          <w:rFonts w:ascii="Times New Roman" w:hAnsi="Times New Roman" w:cs="Times New Roman"/>
          <w:b/>
          <w:sz w:val="24"/>
        </w:rPr>
        <w:t xml:space="preserve">sendo vedado oferecer preço unitário </w:t>
      </w:r>
      <w:r w:rsidR="00C00C8D" w:rsidRPr="004238B7">
        <w:rPr>
          <w:rFonts w:ascii="Times New Roman" w:hAnsi="Times New Roman" w:cs="Times New Roman"/>
          <w:b/>
          <w:sz w:val="24"/>
        </w:rPr>
        <w:t xml:space="preserve">nulo ou irrisório ou, ainda, </w:t>
      </w:r>
      <w:r w:rsidR="000E3EA7" w:rsidRPr="004238B7">
        <w:rPr>
          <w:rFonts w:ascii="Times New Roman" w:hAnsi="Times New Roman" w:cs="Times New Roman"/>
          <w:b/>
          <w:sz w:val="24"/>
        </w:rPr>
        <w:t>superior àqueles estimados pela Administração</w:t>
      </w:r>
      <w:r w:rsidR="00697BA2" w:rsidRPr="004238B7">
        <w:rPr>
          <w:rStyle w:val="Refdenotaderodap"/>
          <w:rFonts w:ascii="Times New Roman" w:hAnsi="Times New Roman" w:cs="Times New Roman"/>
          <w:b/>
          <w:sz w:val="24"/>
        </w:rPr>
        <w:footnoteReference w:id="3"/>
      </w:r>
      <w:r w:rsidR="000E3EA7" w:rsidRPr="004238B7">
        <w:rPr>
          <w:rFonts w:ascii="Times New Roman" w:hAnsi="Times New Roman" w:cs="Times New Roman"/>
          <w:b/>
          <w:sz w:val="24"/>
        </w:rPr>
        <w:t>.</w:t>
      </w:r>
    </w:p>
    <w:p w:rsidR="00D438D5" w:rsidRPr="00D438D5" w:rsidRDefault="00D438D5" w:rsidP="00D438D5">
      <w:pPr>
        <w:tabs>
          <w:tab w:val="left" w:pos="1418"/>
        </w:tabs>
        <w:spacing w:line="360" w:lineRule="auto"/>
        <w:jc w:val="both"/>
        <w:rPr>
          <w:rFonts w:ascii="Times New Roman" w:hAnsi="Times New Roman" w:cs="Times New Roman"/>
          <w:b/>
          <w:sz w:val="24"/>
        </w:rPr>
      </w:pPr>
    </w:p>
    <w:p w:rsidR="000E3EA7" w:rsidRPr="000E3EA7" w:rsidRDefault="000E3EA7" w:rsidP="000E3EA7">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0E3EA7">
        <w:rPr>
          <w:rFonts w:ascii="Times New Roman" w:hAnsi="Times New Roman" w:cs="Times New Roman"/>
          <w:color w:val="auto"/>
          <w:sz w:val="24"/>
          <w:szCs w:val="24"/>
          <w:lang w:eastAsia="en-US"/>
        </w:rPr>
        <w:t>DO ÓRGÃO GERENCIADOR E ÓRGÃOS PARTICIPANTES</w:t>
      </w:r>
    </w:p>
    <w:p w:rsidR="009756B3" w:rsidRDefault="009756B3" w:rsidP="00B93FF8">
      <w:pPr>
        <w:tabs>
          <w:tab w:val="left" w:pos="1418"/>
        </w:tabs>
        <w:spacing w:line="360" w:lineRule="auto"/>
        <w:jc w:val="both"/>
        <w:rPr>
          <w:rFonts w:ascii="Times New Roman" w:hAnsi="Times New Roman" w:cs="Times New Roman"/>
          <w:color w:val="000000" w:themeColor="text1"/>
          <w:sz w:val="24"/>
        </w:rPr>
      </w:pPr>
    </w:p>
    <w:p w:rsidR="0044354B" w:rsidRPr="0044354B" w:rsidRDefault="0044354B" w:rsidP="00A1126C">
      <w:pPr>
        <w:numPr>
          <w:ilvl w:val="1"/>
          <w:numId w:val="2"/>
        </w:numPr>
        <w:tabs>
          <w:tab w:val="left" w:pos="1418"/>
        </w:tabs>
        <w:spacing w:line="360" w:lineRule="auto"/>
        <w:ind w:left="0" w:firstLine="0"/>
        <w:jc w:val="both"/>
        <w:rPr>
          <w:rFonts w:ascii="Times New Roman" w:hAnsi="Times New Roman" w:cs="Times New Roman"/>
          <w:sz w:val="24"/>
        </w:rPr>
      </w:pPr>
      <w:r w:rsidRPr="0044354B">
        <w:rPr>
          <w:rFonts w:ascii="Times New Roman" w:hAnsi="Times New Roman" w:cs="Times New Roman"/>
          <w:sz w:val="24"/>
        </w:rPr>
        <w:t xml:space="preserve">O órgão gerenciador será </w:t>
      </w:r>
      <w:r>
        <w:rPr>
          <w:rFonts w:ascii="Times New Roman" w:hAnsi="Times New Roman" w:cs="Times New Roman"/>
          <w:sz w:val="24"/>
        </w:rPr>
        <w:t>Prefeitura Universitária da UFPB (</w:t>
      </w:r>
      <w:proofErr w:type="spellStart"/>
      <w:r>
        <w:rPr>
          <w:rFonts w:ascii="Times New Roman" w:hAnsi="Times New Roman" w:cs="Times New Roman"/>
          <w:sz w:val="24"/>
        </w:rPr>
        <w:t>UASG</w:t>
      </w:r>
      <w:proofErr w:type="spellEnd"/>
      <w:r>
        <w:rPr>
          <w:rFonts w:ascii="Times New Roman" w:hAnsi="Times New Roman" w:cs="Times New Roman"/>
          <w:sz w:val="24"/>
        </w:rPr>
        <w:t>: 153066).</w:t>
      </w:r>
    </w:p>
    <w:p w:rsidR="0044354B" w:rsidRPr="0044354B" w:rsidRDefault="0044354B" w:rsidP="0044354B">
      <w:pPr>
        <w:tabs>
          <w:tab w:val="left" w:pos="1418"/>
        </w:tabs>
        <w:spacing w:line="360" w:lineRule="auto"/>
        <w:jc w:val="both"/>
        <w:rPr>
          <w:rFonts w:ascii="Times New Roman" w:hAnsi="Times New Roman" w:cs="Times New Roman"/>
          <w:sz w:val="24"/>
        </w:rPr>
      </w:pPr>
    </w:p>
    <w:p w:rsidR="0044354B" w:rsidRPr="00D438D5" w:rsidRDefault="0044354B" w:rsidP="00A1126C">
      <w:pPr>
        <w:numPr>
          <w:ilvl w:val="1"/>
          <w:numId w:val="2"/>
        </w:numPr>
        <w:tabs>
          <w:tab w:val="left" w:pos="1418"/>
        </w:tabs>
        <w:spacing w:line="360" w:lineRule="auto"/>
        <w:ind w:left="0" w:firstLine="0"/>
        <w:jc w:val="both"/>
        <w:rPr>
          <w:rFonts w:ascii="Times New Roman" w:hAnsi="Times New Roman" w:cs="Times New Roman"/>
          <w:sz w:val="24"/>
        </w:rPr>
      </w:pPr>
      <w:r w:rsidRPr="00D438D5">
        <w:rPr>
          <w:rFonts w:ascii="Times New Roman" w:hAnsi="Times New Roman" w:cs="Times New Roman"/>
          <w:sz w:val="24"/>
        </w:rPr>
        <w:t>São participantes os seguintes órgãos</w:t>
      </w:r>
      <w:r w:rsidR="00D438D5" w:rsidRPr="00AE7A20">
        <w:rPr>
          <w:rStyle w:val="Refdenotaderodap"/>
          <w:rFonts w:ascii="Times New Roman" w:hAnsi="Times New Roman" w:cs="Times New Roman"/>
          <w:b/>
          <w:sz w:val="24"/>
        </w:rPr>
        <w:footnoteReference w:id="4"/>
      </w:r>
      <w:r w:rsidRPr="00D438D5">
        <w:rPr>
          <w:rFonts w:ascii="Times New Roman" w:hAnsi="Times New Roman" w:cs="Times New Roman"/>
          <w:sz w:val="24"/>
        </w:rPr>
        <w:t>:</w:t>
      </w:r>
    </w:p>
    <w:p w:rsidR="0044354B" w:rsidRPr="00D438D5" w:rsidRDefault="0044354B"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proofErr w:type="gramStart"/>
      <w:r w:rsidRPr="00D438D5">
        <w:rPr>
          <w:rFonts w:ascii="Times New Roman" w:hAnsi="Times New Roman" w:cs="Times New Roman"/>
          <w:bCs/>
          <w:sz w:val="24"/>
        </w:rPr>
        <w:t>.....</w:t>
      </w:r>
      <w:proofErr w:type="gramEnd"/>
      <w:r w:rsidRPr="00D438D5">
        <w:rPr>
          <w:rFonts w:ascii="Times New Roman" w:hAnsi="Times New Roman" w:cs="Times New Roman"/>
          <w:bCs/>
          <w:sz w:val="24"/>
        </w:rPr>
        <w:t>(nome do órgão)....;</w:t>
      </w:r>
    </w:p>
    <w:p w:rsidR="0044354B" w:rsidRPr="00D438D5" w:rsidRDefault="0044354B"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proofErr w:type="gramStart"/>
      <w:r w:rsidRPr="00D438D5">
        <w:rPr>
          <w:rFonts w:ascii="Times New Roman" w:hAnsi="Times New Roman" w:cs="Times New Roman"/>
          <w:bCs/>
          <w:sz w:val="24"/>
        </w:rPr>
        <w:t>.....</w:t>
      </w:r>
      <w:proofErr w:type="gramEnd"/>
      <w:r w:rsidRPr="00D438D5">
        <w:rPr>
          <w:rFonts w:ascii="Times New Roman" w:hAnsi="Times New Roman" w:cs="Times New Roman"/>
          <w:bCs/>
          <w:sz w:val="24"/>
        </w:rPr>
        <w:t>(nome do órgão)....;</w:t>
      </w:r>
    </w:p>
    <w:p w:rsidR="0044354B" w:rsidRPr="00D438D5" w:rsidRDefault="0044354B"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proofErr w:type="gramStart"/>
      <w:r w:rsidRPr="00D438D5">
        <w:rPr>
          <w:rFonts w:ascii="Times New Roman" w:hAnsi="Times New Roman" w:cs="Times New Roman"/>
          <w:bCs/>
          <w:sz w:val="24"/>
        </w:rPr>
        <w:t>.....</w:t>
      </w:r>
      <w:proofErr w:type="gramEnd"/>
      <w:r w:rsidRPr="00D438D5">
        <w:rPr>
          <w:rFonts w:ascii="Times New Roman" w:hAnsi="Times New Roman" w:cs="Times New Roman"/>
          <w:bCs/>
          <w:sz w:val="24"/>
        </w:rPr>
        <w:t>(nome do órgão).....</w:t>
      </w:r>
    </w:p>
    <w:p w:rsidR="0044354B" w:rsidRDefault="0044354B" w:rsidP="00B93FF8">
      <w:pPr>
        <w:tabs>
          <w:tab w:val="left" w:pos="1418"/>
        </w:tabs>
        <w:spacing w:line="360" w:lineRule="auto"/>
        <w:jc w:val="both"/>
        <w:rPr>
          <w:rFonts w:ascii="Times New Roman" w:hAnsi="Times New Roman" w:cs="Times New Roman"/>
          <w:color w:val="000000" w:themeColor="text1"/>
          <w:sz w:val="24"/>
        </w:rPr>
      </w:pPr>
    </w:p>
    <w:p w:rsidR="003C6508" w:rsidRDefault="003C6508" w:rsidP="00B93FF8">
      <w:pPr>
        <w:tabs>
          <w:tab w:val="left" w:pos="1418"/>
        </w:tabs>
        <w:spacing w:line="360" w:lineRule="auto"/>
        <w:jc w:val="both"/>
        <w:rPr>
          <w:rFonts w:ascii="Times New Roman" w:hAnsi="Times New Roman" w:cs="Times New Roman"/>
          <w:color w:val="000000" w:themeColor="text1"/>
          <w:sz w:val="24"/>
        </w:rPr>
      </w:pPr>
    </w:p>
    <w:p w:rsidR="003C6508" w:rsidRDefault="003C6508" w:rsidP="00B93FF8">
      <w:pPr>
        <w:tabs>
          <w:tab w:val="left" w:pos="1418"/>
        </w:tabs>
        <w:spacing w:line="360" w:lineRule="auto"/>
        <w:jc w:val="both"/>
        <w:rPr>
          <w:rFonts w:ascii="Times New Roman" w:hAnsi="Times New Roman" w:cs="Times New Roman"/>
          <w:color w:val="000000" w:themeColor="text1"/>
          <w:sz w:val="24"/>
        </w:rPr>
      </w:pPr>
    </w:p>
    <w:p w:rsidR="007E0710" w:rsidRDefault="00F8022C" w:rsidP="00B93FF8">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DA ADESÃO À ATA DE REGISTRO DE PREÇOS</w:t>
      </w:r>
      <w:r w:rsidR="003219EC">
        <w:rPr>
          <w:rStyle w:val="Refdenotaderodap"/>
          <w:rFonts w:ascii="Times New Roman" w:hAnsi="Times New Roman" w:cs="Times New Roman"/>
          <w:color w:val="auto"/>
          <w:sz w:val="24"/>
          <w:szCs w:val="24"/>
          <w:lang w:eastAsia="en-US"/>
        </w:rPr>
        <w:footnoteReference w:id="5"/>
      </w:r>
    </w:p>
    <w:p w:rsidR="007E0710" w:rsidRPr="007E0710" w:rsidRDefault="007E0710" w:rsidP="00B93FF8">
      <w:pPr>
        <w:spacing w:line="360" w:lineRule="auto"/>
        <w:rPr>
          <w:lang w:eastAsia="en-US"/>
        </w:rPr>
      </w:pPr>
    </w:p>
    <w:p w:rsidR="006A07B1" w:rsidRPr="0092721B" w:rsidRDefault="003C6508" w:rsidP="00A1126C">
      <w:pPr>
        <w:pStyle w:val="PargrafodaLista"/>
        <w:numPr>
          <w:ilvl w:val="2"/>
          <w:numId w:val="2"/>
        </w:numPr>
        <w:tabs>
          <w:tab w:val="left" w:pos="1418"/>
        </w:tabs>
        <w:spacing w:line="360" w:lineRule="auto"/>
        <w:ind w:left="0" w:firstLine="0"/>
        <w:jc w:val="both"/>
        <w:rPr>
          <w:rFonts w:ascii="Times New Roman" w:hAnsi="Times New Roman" w:cs="Times New Roman"/>
          <w:sz w:val="24"/>
        </w:rPr>
      </w:pPr>
      <w:r w:rsidRPr="00174259">
        <w:rPr>
          <w:rFonts w:ascii="Times New Roman" w:hAnsi="Times New Roman" w:cs="Times New Roman"/>
          <w:sz w:val="24"/>
          <w:highlight w:val="yellow"/>
        </w:rPr>
        <w:t>A Ata de Registro de Preços NÃO poderá ser utilizada por qualquer órgão ou entidade da administração pública que não tenha participado do certame licitatório</w:t>
      </w:r>
      <w:r w:rsidRPr="000F02BC">
        <w:rPr>
          <w:rStyle w:val="Refdenotaderodap"/>
          <w:rFonts w:ascii="Times New Roman" w:hAnsi="Times New Roman" w:cs="Times New Roman"/>
          <w:b/>
          <w:color w:val="000000"/>
          <w:sz w:val="24"/>
        </w:rPr>
        <w:footnoteReference w:id="6"/>
      </w:r>
      <w:r w:rsidRPr="000F02BC">
        <w:rPr>
          <w:rFonts w:ascii="Times New Roman" w:hAnsi="Times New Roman" w:cs="Times New Roman"/>
          <w:b/>
          <w:color w:val="000000"/>
          <w:sz w:val="24"/>
        </w:rPr>
        <w:t>.</w:t>
      </w:r>
    </w:p>
    <w:p w:rsidR="009756B3" w:rsidRDefault="009756B3" w:rsidP="00B93FF8">
      <w:pPr>
        <w:pStyle w:val="PargrafodaLista"/>
        <w:tabs>
          <w:tab w:val="left" w:pos="1418"/>
        </w:tabs>
        <w:spacing w:line="360" w:lineRule="auto"/>
        <w:ind w:left="0"/>
        <w:jc w:val="both"/>
        <w:rPr>
          <w:rFonts w:ascii="Times New Roman" w:hAnsi="Times New Roman" w:cs="Times New Roman"/>
          <w:sz w:val="24"/>
        </w:rPr>
      </w:pPr>
    </w:p>
    <w:p w:rsidR="006412B4" w:rsidRDefault="006412B4"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CREDENCIAMENTO</w:t>
      </w:r>
    </w:p>
    <w:p w:rsidR="007E0710" w:rsidRPr="007E0710" w:rsidRDefault="007E0710" w:rsidP="00B93FF8">
      <w:pPr>
        <w:spacing w:line="360" w:lineRule="auto"/>
      </w:pPr>
    </w:p>
    <w:p w:rsidR="006412B4" w:rsidRPr="0092721B" w:rsidRDefault="006412B4" w:rsidP="00A1126C">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w:t>
      </w:r>
      <w:r w:rsidR="0044354B">
        <w:rPr>
          <w:rFonts w:ascii="Times New Roman" w:hAnsi="Times New Roman" w:cs="Times New Roman"/>
          <w:sz w:val="24"/>
        </w:rPr>
        <w:t>C</w:t>
      </w:r>
      <w:r w:rsidRPr="0092721B">
        <w:rPr>
          <w:rFonts w:ascii="Times New Roman" w:hAnsi="Times New Roman" w:cs="Times New Roman"/>
          <w:sz w:val="24"/>
        </w:rPr>
        <w:t xml:space="preserve">redenciamento é o nível básico do registro cadastral no </w:t>
      </w:r>
      <w:proofErr w:type="spellStart"/>
      <w:r w:rsidRPr="0092721B">
        <w:rPr>
          <w:rFonts w:ascii="Times New Roman" w:hAnsi="Times New Roman" w:cs="Times New Roman"/>
          <w:sz w:val="24"/>
        </w:rPr>
        <w:t>SICAF</w:t>
      </w:r>
      <w:proofErr w:type="spellEnd"/>
      <w:r w:rsidRPr="0092721B">
        <w:rPr>
          <w:rFonts w:ascii="Times New Roman" w:hAnsi="Times New Roman" w:cs="Times New Roman"/>
          <w:sz w:val="24"/>
        </w:rPr>
        <w:t>, que pe</w:t>
      </w:r>
      <w:r w:rsidRPr="0092721B">
        <w:rPr>
          <w:rFonts w:ascii="Times New Roman" w:hAnsi="Times New Roman" w:cs="Times New Roman"/>
          <w:sz w:val="24"/>
        </w:rPr>
        <w:t>r</w:t>
      </w:r>
      <w:r w:rsidRPr="0092721B">
        <w:rPr>
          <w:rFonts w:ascii="Times New Roman" w:hAnsi="Times New Roman" w:cs="Times New Roman"/>
          <w:sz w:val="24"/>
        </w:rPr>
        <w:t>mite a participação dos interessados na modalidade licitatória Pregão, em sua forma eletr</w:t>
      </w:r>
      <w:r w:rsidRPr="0092721B">
        <w:rPr>
          <w:rFonts w:ascii="Times New Roman" w:hAnsi="Times New Roman" w:cs="Times New Roman"/>
          <w:sz w:val="24"/>
        </w:rPr>
        <w:t>ô</w:t>
      </w:r>
      <w:r w:rsidRPr="0092721B">
        <w:rPr>
          <w:rFonts w:ascii="Times New Roman" w:hAnsi="Times New Roman" w:cs="Times New Roman"/>
          <w:sz w:val="24"/>
        </w:rPr>
        <w:t>nica.</w:t>
      </w:r>
    </w:p>
    <w:p w:rsidR="006412B4" w:rsidRPr="0092721B" w:rsidRDefault="006412B4" w:rsidP="00A1126C">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cadastro no </w:t>
      </w:r>
      <w:proofErr w:type="spellStart"/>
      <w:r w:rsidRPr="0092721B">
        <w:rPr>
          <w:rFonts w:ascii="Times New Roman" w:hAnsi="Times New Roman" w:cs="Times New Roman"/>
          <w:sz w:val="24"/>
        </w:rPr>
        <w:t>SICAF</w:t>
      </w:r>
      <w:proofErr w:type="spellEnd"/>
      <w:r w:rsidRPr="0092721B">
        <w:rPr>
          <w:rFonts w:ascii="Times New Roman" w:hAnsi="Times New Roman" w:cs="Times New Roman"/>
          <w:sz w:val="24"/>
        </w:rPr>
        <w:t xml:space="preserve"> poderá ser iniciado no Portal de Compras do Governo Federal, no sítio www.</w:t>
      </w:r>
      <w:r w:rsidR="00513EDD" w:rsidRPr="0092721B">
        <w:rPr>
          <w:rFonts w:ascii="Times New Roman" w:hAnsi="Times New Roman" w:cs="Times New Roman"/>
          <w:sz w:val="24"/>
        </w:rPr>
        <w:t>comprasgovernamentais</w:t>
      </w:r>
      <w:r w:rsidRPr="0092721B">
        <w:rPr>
          <w:rFonts w:ascii="Times New Roman" w:hAnsi="Times New Roman" w:cs="Times New Roman"/>
          <w:sz w:val="24"/>
        </w:rPr>
        <w:t xml:space="preserve">.gov.br, com a solicitação de </w:t>
      </w:r>
      <w:r w:rsidR="00BF69FE" w:rsidRPr="0092721B">
        <w:rPr>
          <w:rFonts w:ascii="Times New Roman" w:hAnsi="Times New Roman" w:cs="Times New Roman"/>
          <w:sz w:val="24"/>
        </w:rPr>
        <w:t>“</w:t>
      </w:r>
      <w:proofErr w:type="spellStart"/>
      <w:r w:rsidRPr="0092721B">
        <w:rPr>
          <w:rFonts w:ascii="Times New Roman" w:hAnsi="Times New Roman" w:cs="Times New Roman"/>
          <w:sz w:val="24"/>
        </w:rPr>
        <w:t>login</w:t>
      </w:r>
      <w:proofErr w:type="spellEnd"/>
      <w:r w:rsidR="00BF69FE" w:rsidRPr="0092721B">
        <w:rPr>
          <w:rFonts w:ascii="Times New Roman" w:hAnsi="Times New Roman" w:cs="Times New Roman"/>
          <w:sz w:val="24"/>
        </w:rPr>
        <w:t>”</w:t>
      </w:r>
      <w:r w:rsidRPr="0092721B">
        <w:rPr>
          <w:rFonts w:ascii="Times New Roman" w:hAnsi="Times New Roman" w:cs="Times New Roman"/>
          <w:sz w:val="24"/>
        </w:rPr>
        <w:t xml:space="preserve"> e senha pelo interessado.</w:t>
      </w:r>
    </w:p>
    <w:p w:rsidR="006412B4" w:rsidRPr="0092721B" w:rsidRDefault="006412B4" w:rsidP="00A1126C">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credenciamento junto ao provedor do sistema implica a responsabilidade do licitante ou de seu representante legal e a presunção de sua capacidade técnica para real</w:t>
      </w:r>
      <w:r w:rsidRPr="0092721B">
        <w:rPr>
          <w:rFonts w:ascii="Times New Roman" w:hAnsi="Times New Roman" w:cs="Times New Roman"/>
          <w:sz w:val="24"/>
        </w:rPr>
        <w:t>i</w:t>
      </w:r>
      <w:r w:rsidRPr="0092721B">
        <w:rPr>
          <w:rFonts w:ascii="Times New Roman" w:hAnsi="Times New Roman" w:cs="Times New Roman"/>
          <w:sz w:val="24"/>
        </w:rPr>
        <w:t>zação das transações inerentes a este Pregão.</w:t>
      </w:r>
    </w:p>
    <w:p w:rsidR="006412B4" w:rsidRPr="0092721B" w:rsidRDefault="006412B4" w:rsidP="00A1126C">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w:t>
      </w:r>
      <w:r w:rsidRPr="0092721B">
        <w:rPr>
          <w:rFonts w:ascii="Times New Roman" w:hAnsi="Times New Roman" w:cs="Times New Roman"/>
          <w:sz w:val="24"/>
        </w:rPr>
        <w:t>a</w:t>
      </w:r>
      <w:r w:rsidRPr="0092721B">
        <w:rPr>
          <w:rFonts w:ascii="Times New Roman" w:hAnsi="Times New Roman" w:cs="Times New Roman"/>
          <w:sz w:val="24"/>
        </w:rPr>
        <w:t>de por eventuais danos decorrentes de uso indevido da senha, ainda que por terceiros.</w:t>
      </w:r>
    </w:p>
    <w:p w:rsidR="006412B4" w:rsidRPr="0092721B" w:rsidRDefault="006412B4" w:rsidP="00A1126C">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perda da senha ou a quebra de sigilo deverão ser comunicadas imediat</w:t>
      </w:r>
      <w:r w:rsidRPr="0092721B">
        <w:rPr>
          <w:rFonts w:ascii="Times New Roman" w:hAnsi="Times New Roman" w:cs="Times New Roman"/>
          <w:sz w:val="24"/>
        </w:rPr>
        <w:t>a</w:t>
      </w:r>
      <w:r w:rsidRPr="0092721B">
        <w:rPr>
          <w:rFonts w:ascii="Times New Roman" w:hAnsi="Times New Roman" w:cs="Times New Roman"/>
          <w:sz w:val="24"/>
        </w:rPr>
        <w:t>mente ao provedor do sistema para imediato bloqueio de acesso.</w:t>
      </w:r>
    </w:p>
    <w:p w:rsidR="009756B3" w:rsidRDefault="009756B3" w:rsidP="00B93FF8">
      <w:pPr>
        <w:tabs>
          <w:tab w:val="left" w:pos="1418"/>
        </w:tabs>
        <w:spacing w:line="360" w:lineRule="auto"/>
        <w:jc w:val="both"/>
        <w:rPr>
          <w:rFonts w:ascii="Times New Roman" w:hAnsi="Times New Roman" w:cs="Times New Roman"/>
          <w:sz w:val="24"/>
        </w:rPr>
      </w:pPr>
    </w:p>
    <w:p w:rsidR="000F104D"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PARTICIPAÇÃO NO PREGÃO.</w:t>
      </w:r>
    </w:p>
    <w:p w:rsidR="007E0710" w:rsidRPr="007E0710" w:rsidRDefault="007E0710" w:rsidP="00B93FF8">
      <w:pPr>
        <w:spacing w:line="360" w:lineRule="auto"/>
      </w:pPr>
    </w:p>
    <w:p w:rsidR="000F0C63" w:rsidRPr="00FC64B5" w:rsidRDefault="00FC64B5" w:rsidP="00A1126C">
      <w:pPr>
        <w:numPr>
          <w:ilvl w:val="1"/>
          <w:numId w:val="2"/>
        </w:numPr>
        <w:tabs>
          <w:tab w:val="left" w:pos="1418"/>
          <w:tab w:val="left" w:pos="1701"/>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Para participar do pregão eletrônico, o credenciamento da empresa deverá estar regular e os fornecedores/prestadores de serviço deverão utilizar o certificado digital para acesso ao sistema do </w:t>
      </w:r>
      <w:proofErr w:type="spellStart"/>
      <w:r>
        <w:rPr>
          <w:rFonts w:ascii="Times New Roman" w:hAnsi="Times New Roman" w:cs="Times New Roman"/>
          <w:sz w:val="24"/>
        </w:rPr>
        <w:t>SICAF</w:t>
      </w:r>
      <w:proofErr w:type="spellEnd"/>
      <w:r w:rsidRPr="00FC64B5">
        <w:rPr>
          <w:rStyle w:val="Refdenotaderodap"/>
          <w:rFonts w:ascii="Times New Roman" w:hAnsi="Times New Roman" w:cs="Times New Roman"/>
          <w:b/>
          <w:sz w:val="24"/>
        </w:rPr>
        <w:footnoteReference w:id="7"/>
      </w:r>
      <w:r w:rsidR="000F0C63" w:rsidRPr="00FC64B5">
        <w:rPr>
          <w:rFonts w:ascii="Times New Roman" w:hAnsi="Times New Roman" w:cs="Times New Roman"/>
          <w:b/>
          <w:sz w:val="24"/>
        </w:rPr>
        <w:t>.</w:t>
      </w:r>
    </w:p>
    <w:p w:rsidR="00FC64B5" w:rsidRPr="00FC64B5" w:rsidRDefault="00FC64B5" w:rsidP="00FC64B5">
      <w:pPr>
        <w:numPr>
          <w:ilvl w:val="2"/>
          <w:numId w:val="2"/>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Se o interessado desejar utilizar o sistema para fins de habilitaç</w:t>
      </w:r>
      <w:r w:rsidR="001D0FE4">
        <w:rPr>
          <w:rFonts w:ascii="Times New Roman" w:hAnsi="Times New Roman" w:cs="Times New Roman"/>
          <w:bCs/>
          <w:sz w:val="24"/>
        </w:rPr>
        <w:t>ão, nos termos do previsto na IN SEGES/MP nº 03/2018, o atendimento às condições exigidas no cada</w:t>
      </w:r>
      <w:r w:rsidR="001D0FE4">
        <w:rPr>
          <w:rFonts w:ascii="Times New Roman" w:hAnsi="Times New Roman" w:cs="Times New Roman"/>
          <w:bCs/>
          <w:sz w:val="24"/>
        </w:rPr>
        <w:t>s</w:t>
      </w:r>
      <w:r w:rsidR="001D0FE4">
        <w:rPr>
          <w:rFonts w:ascii="Times New Roman" w:hAnsi="Times New Roman" w:cs="Times New Roman"/>
          <w:bCs/>
          <w:sz w:val="24"/>
        </w:rPr>
        <w:t xml:space="preserve">tramento no </w:t>
      </w:r>
      <w:proofErr w:type="spellStart"/>
      <w:r w:rsidR="001D0FE4">
        <w:rPr>
          <w:rFonts w:ascii="Times New Roman" w:hAnsi="Times New Roman" w:cs="Times New Roman"/>
          <w:bCs/>
          <w:sz w:val="24"/>
        </w:rPr>
        <w:t>SICAF</w:t>
      </w:r>
      <w:proofErr w:type="spellEnd"/>
      <w:r w:rsidR="001D0FE4">
        <w:rPr>
          <w:rFonts w:ascii="Times New Roman" w:hAnsi="Times New Roman" w:cs="Times New Roman"/>
          <w:bCs/>
          <w:sz w:val="24"/>
        </w:rPr>
        <w:t xml:space="preserve"> deverá dar-se até o terceiro dia útil anterior à data prevista para receb</w:t>
      </w:r>
      <w:r w:rsidR="001D0FE4">
        <w:rPr>
          <w:rFonts w:ascii="Times New Roman" w:hAnsi="Times New Roman" w:cs="Times New Roman"/>
          <w:bCs/>
          <w:sz w:val="24"/>
        </w:rPr>
        <w:t>i</w:t>
      </w:r>
      <w:r w:rsidR="001D0FE4">
        <w:rPr>
          <w:rFonts w:ascii="Times New Roman" w:hAnsi="Times New Roman" w:cs="Times New Roman"/>
          <w:bCs/>
          <w:sz w:val="24"/>
        </w:rPr>
        <w:t>mento das propostas</w:t>
      </w:r>
      <w:r w:rsidR="001D0FE4" w:rsidRPr="001D0FE4">
        <w:rPr>
          <w:rStyle w:val="Refdenotaderodap"/>
          <w:rFonts w:ascii="Times New Roman" w:hAnsi="Times New Roman" w:cs="Times New Roman"/>
          <w:b/>
          <w:bCs/>
          <w:sz w:val="24"/>
        </w:rPr>
        <w:footnoteReference w:id="8"/>
      </w:r>
      <w:r w:rsidR="001D0FE4" w:rsidRPr="001D0FE4">
        <w:rPr>
          <w:rFonts w:ascii="Times New Roman" w:hAnsi="Times New Roman" w:cs="Times New Roman"/>
          <w:b/>
          <w:bCs/>
          <w:sz w:val="24"/>
        </w:rPr>
        <w:t>.</w:t>
      </w:r>
    </w:p>
    <w:p w:rsidR="000F0C63" w:rsidRPr="0092721B" w:rsidRDefault="000F0C63" w:rsidP="00A1126C">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Não poderão participar desta licitação os interessados:</w:t>
      </w:r>
    </w:p>
    <w:p w:rsidR="000F0C63" w:rsidRPr="0092721B" w:rsidRDefault="000F0C6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Proibidos de participar de licitações e celebrar contratos administrativos, na forma da legislação vigente;</w:t>
      </w:r>
    </w:p>
    <w:p w:rsidR="000F0C63" w:rsidRPr="0092721B" w:rsidRDefault="000F0C6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Estrangeiros que não tenham representação legal no Brasil com poderes e</w:t>
      </w:r>
      <w:r w:rsidRPr="0092721B">
        <w:rPr>
          <w:rFonts w:ascii="Times New Roman" w:hAnsi="Times New Roman" w:cs="Times New Roman"/>
          <w:bCs/>
          <w:sz w:val="24"/>
        </w:rPr>
        <w:t>x</w:t>
      </w:r>
      <w:r w:rsidRPr="0092721B">
        <w:rPr>
          <w:rFonts w:ascii="Times New Roman" w:hAnsi="Times New Roman" w:cs="Times New Roman"/>
          <w:bCs/>
          <w:sz w:val="24"/>
        </w:rPr>
        <w:t>pressos para receber citação e responder administrativa ou judicialmente;</w:t>
      </w:r>
    </w:p>
    <w:p w:rsidR="000F0C63" w:rsidRDefault="000F0C6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se enquadrem nas vedações previstas no artigo 9º da Lei nº 8.666, de 1993;</w:t>
      </w:r>
    </w:p>
    <w:p w:rsidR="000F0C63" w:rsidRPr="00AE7A20" w:rsidRDefault="003F3D0B"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AE7A20">
        <w:rPr>
          <w:rFonts w:ascii="Times New Roman" w:hAnsi="Times New Roman" w:cs="Times New Roman"/>
          <w:bCs/>
          <w:sz w:val="24"/>
        </w:rPr>
        <w:t xml:space="preserve">Que estejam </w:t>
      </w:r>
      <w:proofErr w:type="gramStart"/>
      <w:r w:rsidRPr="00AE7A20">
        <w:rPr>
          <w:rFonts w:ascii="Times New Roman" w:hAnsi="Times New Roman" w:cs="Times New Roman"/>
          <w:bCs/>
          <w:sz w:val="24"/>
        </w:rPr>
        <w:t>sob falência</w:t>
      </w:r>
      <w:proofErr w:type="gramEnd"/>
      <w:r w:rsidRPr="00AE7A20">
        <w:rPr>
          <w:rFonts w:ascii="Times New Roman" w:hAnsi="Times New Roman" w:cs="Times New Roman"/>
          <w:bCs/>
          <w:sz w:val="24"/>
        </w:rPr>
        <w:t>, em recuperação judicial ou extrajudicial, exceto se já tiverem plano de recuperação acolhido judicialmente, concurso de credores, concordata ou insolvência, em proces</w:t>
      </w:r>
      <w:r w:rsidR="00AE7A20" w:rsidRPr="00AE7A20">
        <w:rPr>
          <w:rFonts w:ascii="Times New Roman" w:hAnsi="Times New Roman" w:cs="Times New Roman"/>
          <w:bCs/>
          <w:sz w:val="24"/>
        </w:rPr>
        <w:t>so de dissolução ou liquidação</w:t>
      </w:r>
      <w:r w:rsidR="00AE7A20" w:rsidRPr="00AE7A20">
        <w:rPr>
          <w:rStyle w:val="Refdenotaderodap"/>
          <w:rFonts w:ascii="Times New Roman" w:hAnsi="Times New Roman" w:cs="Times New Roman"/>
          <w:b/>
          <w:bCs/>
          <w:sz w:val="24"/>
        </w:rPr>
        <w:footnoteReference w:id="9"/>
      </w:r>
      <w:r w:rsidR="00AE7A20" w:rsidRPr="00AE7A20">
        <w:rPr>
          <w:rFonts w:ascii="Times New Roman" w:hAnsi="Times New Roman" w:cs="Times New Roman"/>
          <w:b/>
          <w:bCs/>
          <w:sz w:val="24"/>
        </w:rPr>
        <w:t>.</w:t>
      </w:r>
    </w:p>
    <w:p w:rsidR="00CD71C6" w:rsidRPr="00AE7A20" w:rsidRDefault="00CD71C6"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AE7A20">
        <w:rPr>
          <w:rFonts w:ascii="Times New Roman" w:hAnsi="Times New Roman" w:cs="Times New Roman"/>
          <w:bCs/>
          <w:sz w:val="24"/>
        </w:rPr>
        <w:t>Entidades empresariais que estejam reunidas em consórcio</w:t>
      </w:r>
      <w:r w:rsidR="00AE7A20" w:rsidRPr="00AE7A20">
        <w:rPr>
          <w:rStyle w:val="Refdenotaderodap"/>
          <w:rFonts w:ascii="Times New Roman" w:hAnsi="Times New Roman" w:cs="Times New Roman"/>
          <w:b/>
          <w:bCs/>
          <w:sz w:val="24"/>
        </w:rPr>
        <w:footnoteReference w:id="10"/>
      </w:r>
      <w:r w:rsidRPr="00AE7A20">
        <w:rPr>
          <w:rFonts w:ascii="Times New Roman" w:hAnsi="Times New Roman" w:cs="Times New Roman"/>
          <w:b/>
          <w:bCs/>
          <w:sz w:val="24"/>
        </w:rPr>
        <w:t>;</w:t>
      </w:r>
    </w:p>
    <w:p w:rsidR="00F00EF6" w:rsidRPr="006B1AFF" w:rsidRDefault="00F00EF6" w:rsidP="006B1AFF">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6B1AFF">
        <w:rPr>
          <w:rFonts w:ascii="Times New Roman" w:hAnsi="Times New Roman" w:cs="Times New Roman"/>
          <w:sz w:val="24"/>
        </w:rPr>
        <w:t>Não será permitida a participação de cooperativas</w:t>
      </w:r>
      <w:r w:rsidR="00AE7A20" w:rsidRPr="006B1AFF">
        <w:rPr>
          <w:rStyle w:val="Refdenotaderodap"/>
          <w:rFonts w:ascii="Times New Roman" w:hAnsi="Times New Roman" w:cs="Times New Roman"/>
          <w:b/>
          <w:bCs/>
          <w:sz w:val="24"/>
        </w:rPr>
        <w:footnoteReference w:id="11"/>
      </w:r>
      <w:r w:rsidR="00AE7A20" w:rsidRPr="006B1AFF">
        <w:rPr>
          <w:rStyle w:val="Refdenotaderodap"/>
          <w:rFonts w:ascii="Times New Roman" w:hAnsi="Times New Roman" w:cs="Times New Roman"/>
          <w:b/>
          <w:bCs/>
          <w:sz w:val="24"/>
        </w:rPr>
        <w:t>.</w:t>
      </w:r>
    </w:p>
    <w:p w:rsidR="000F0C63" w:rsidRPr="00C041D1" w:rsidRDefault="000F0C63" w:rsidP="00A1126C">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C041D1">
        <w:rPr>
          <w:rFonts w:ascii="Times New Roman" w:hAnsi="Times New Roman" w:cs="Times New Roman"/>
          <w:b/>
          <w:sz w:val="24"/>
        </w:rPr>
        <w:t>A</w:t>
      </w:r>
      <w:r w:rsidR="00646BB8" w:rsidRPr="00C041D1">
        <w:rPr>
          <w:rFonts w:ascii="Times New Roman" w:hAnsi="Times New Roman" w:cs="Times New Roman"/>
          <w:b/>
          <w:sz w:val="24"/>
        </w:rPr>
        <w:t>nexo</w:t>
      </w:r>
      <w:r w:rsidRPr="00C041D1">
        <w:rPr>
          <w:rFonts w:ascii="Times New Roman" w:hAnsi="Times New Roman" w:cs="Times New Roman"/>
          <w:b/>
          <w:sz w:val="24"/>
        </w:rPr>
        <w:t xml:space="preserve"> III</w:t>
      </w:r>
      <w:r w:rsidRPr="00C041D1">
        <w:rPr>
          <w:rFonts w:ascii="Times New Roman" w:hAnsi="Times New Roman" w:cs="Times New Roman"/>
          <w:sz w:val="24"/>
        </w:rPr>
        <w:t>.</w:t>
      </w:r>
    </w:p>
    <w:p w:rsidR="000F0C63" w:rsidRPr="0092721B" w:rsidRDefault="000F0C6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cumpre os requisitos estabelecidos no artigo 3° da Lei Complementar nº 123, de 2006, estando apto a usufruir do tratamento favorecido estabelecido em seus </w:t>
      </w:r>
      <w:proofErr w:type="spellStart"/>
      <w:r w:rsidRPr="0092721B">
        <w:rPr>
          <w:rFonts w:ascii="Times New Roman" w:hAnsi="Times New Roman" w:cs="Times New Roman"/>
          <w:bCs/>
          <w:sz w:val="24"/>
        </w:rPr>
        <w:t>arts</w:t>
      </w:r>
      <w:proofErr w:type="spellEnd"/>
      <w:r w:rsidRPr="0092721B">
        <w:rPr>
          <w:rFonts w:ascii="Times New Roman" w:hAnsi="Times New Roman" w:cs="Times New Roman"/>
          <w:bCs/>
          <w:sz w:val="24"/>
        </w:rPr>
        <w:t>. 42 a 49.</w:t>
      </w:r>
    </w:p>
    <w:p w:rsidR="000F0C63" w:rsidRPr="0092721B" w:rsidRDefault="000F0C63" w:rsidP="00A1126C">
      <w:pPr>
        <w:numPr>
          <w:ilvl w:val="3"/>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92721B" w:rsidRDefault="000F0C6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está ciente e concorda com as condições contidas no Edital e seus an</w:t>
      </w:r>
      <w:r w:rsidRPr="0092721B">
        <w:rPr>
          <w:rFonts w:ascii="Times New Roman" w:hAnsi="Times New Roman" w:cs="Times New Roman"/>
          <w:bCs/>
          <w:sz w:val="24"/>
        </w:rPr>
        <w:t>e</w:t>
      </w:r>
      <w:r w:rsidRPr="0092721B">
        <w:rPr>
          <w:rFonts w:ascii="Times New Roman" w:hAnsi="Times New Roman" w:cs="Times New Roman"/>
          <w:bCs/>
          <w:sz w:val="24"/>
        </w:rPr>
        <w:t>xos, bem como de que cumpre plenamente os requisitos de habilitação definidos no Edital;</w:t>
      </w:r>
    </w:p>
    <w:p w:rsidR="000F0C63" w:rsidRPr="0092721B" w:rsidRDefault="000F0C6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92721B" w:rsidRDefault="000F0C6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não emprega menor de 18 anos em trabalho noturno, perigoso ou insal</w:t>
      </w:r>
      <w:r w:rsidRPr="0092721B">
        <w:rPr>
          <w:rFonts w:ascii="Times New Roman" w:hAnsi="Times New Roman" w:cs="Times New Roman"/>
          <w:bCs/>
          <w:sz w:val="24"/>
        </w:rPr>
        <w:t>u</w:t>
      </w:r>
      <w:r w:rsidRPr="0092721B">
        <w:rPr>
          <w:rFonts w:ascii="Times New Roman" w:hAnsi="Times New Roman" w:cs="Times New Roman"/>
          <w:bCs/>
          <w:sz w:val="24"/>
        </w:rPr>
        <w:t xml:space="preserve">bre e não emprega menor de 16 anos, salvo menor, a partir de 14 anos, na condição de </w:t>
      </w:r>
      <w:r w:rsidRPr="0092721B">
        <w:rPr>
          <w:rFonts w:ascii="Times New Roman" w:hAnsi="Times New Roman" w:cs="Times New Roman"/>
          <w:bCs/>
          <w:sz w:val="24"/>
        </w:rPr>
        <w:t>a</w:t>
      </w:r>
      <w:r w:rsidRPr="0092721B">
        <w:rPr>
          <w:rFonts w:ascii="Times New Roman" w:hAnsi="Times New Roman" w:cs="Times New Roman"/>
          <w:bCs/>
          <w:sz w:val="24"/>
        </w:rPr>
        <w:t xml:space="preserve">prendiz, nos termos do artigo 7°, XXXIII, da Constituição. </w:t>
      </w:r>
    </w:p>
    <w:p w:rsidR="000F0C63" w:rsidRDefault="000F0C6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a proposta foi </w:t>
      </w:r>
      <w:r w:rsidR="00C85F66">
        <w:rPr>
          <w:rFonts w:ascii="Times New Roman" w:hAnsi="Times New Roman" w:cs="Times New Roman"/>
          <w:bCs/>
          <w:sz w:val="24"/>
        </w:rPr>
        <w:t>elaborada de forma independente</w:t>
      </w:r>
      <w:r w:rsidRPr="0092721B">
        <w:rPr>
          <w:rFonts w:ascii="Times New Roman" w:hAnsi="Times New Roman" w:cs="Times New Roman"/>
          <w:bCs/>
          <w:sz w:val="24"/>
        </w:rPr>
        <w:t>.</w:t>
      </w:r>
    </w:p>
    <w:p w:rsidR="002455E8" w:rsidRDefault="002455E8"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Q</w:t>
      </w:r>
      <w:r w:rsidRPr="002455E8">
        <w:rPr>
          <w:rFonts w:ascii="Times New Roman" w:hAnsi="Times New Roman" w:cs="Times New Roman"/>
          <w:bCs/>
          <w:sz w:val="24"/>
        </w:rPr>
        <w:t xml:space="preserve">ue não possui, em sua cadeia produtiva, </w:t>
      </w:r>
      <w:proofErr w:type="gramStart"/>
      <w:r w:rsidRPr="002455E8">
        <w:rPr>
          <w:rFonts w:ascii="Times New Roman" w:hAnsi="Times New Roman" w:cs="Times New Roman"/>
          <w:bCs/>
          <w:sz w:val="24"/>
        </w:rPr>
        <w:t>empregados executando trabalho degradante ou forçado, observando o disposto nos incisos III e IV do art. 1º e no inciso III do art. 5º da Constituição Federal</w:t>
      </w:r>
      <w:proofErr w:type="gramEnd"/>
      <w:r>
        <w:rPr>
          <w:rFonts w:ascii="Times New Roman" w:hAnsi="Times New Roman" w:cs="Times New Roman"/>
          <w:bCs/>
          <w:sz w:val="24"/>
        </w:rPr>
        <w:t>.</w:t>
      </w:r>
    </w:p>
    <w:p w:rsidR="002455E8" w:rsidRDefault="002455E8"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BC5D17">
        <w:rPr>
          <w:rFonts w:ascii="Times New Roman" w:hAnsi="Times New Roman" w:cs="Times New Roman"/>
          <w:bCs/>
          <w:sz w:val="24"/>
        </w:rPr>
        <w:t>Que os serviços são prestados por empresas que comprovem cumprimento de reserva de cargos prevista em lei para pessoa com deficiência ou para reabilitado da Prev</w:t>
      </w:r>
      <w:r w:rsidRPr="00BC5D17">
        <w:rPr>
          <w:rFonts w:ascii="Times New Roman" w:hAnsi="Times New Roman" w:cs="Times New Roman"/>
          <w:bCs/>
          <w:sz w:val="24"/>
        </w:rPr>
        <w:t>i</w:t>
      </w:r>
      <w:r w:rsidRPr="00BC5D17">
        <w:rPr>
          <w:rFonts w:ascii="Times New Roman" w:hAnsi="Times New Roman" w:cs="Times New Roman"/>
          <w:bCs/>
          <w:sz w:val="24"/>
        </w:rPr>
        <w:t>dência Social e que atendam às regras de acessibilidade previstas na legislação, conforme disposto no art. 93 da Lei nº 8.213, de 24 de julho de 1991.</w:t>
      </w:r>
    </w:p>
    <w:p w:rsidR="000B62FC" w:rsidRPr="000B62FC" w:rsidRDefault="000B62FC" w:rsidP="00A1126C">
      <w:pPr>
        <w:numPr>
          <w:ilvl w:val="2"/>
          <w:numId w:val="2"/>
        </w:numPr>
        <w:tabs>
          <w:tab w:val="left" w:pos="1418"/>
          <w:tab w:val="left" w:pos="1701"/>
        </w:tabs>
        <w:spacing w:line="360" w:lineRule="auto"/>
        <w:ind w:left="0" w:firstLine="0"/>
        <w:jc w:val="both"/>
        <w:rPr>
          <w:rFonts w:ascii="Times New Roman" w:hAnsi="Times New Roman" w:cs="Times New Roman"/>
          <w:bCs/>
          <w:i/>
          <w:sz w:val="24"/>
        </w:rPr>
      </w:pPr>
      <w:proofErr w:type="spellStart"/>
      <w:r w:rsidRPr="000B62FC">
        <w:rPr>
          <w:rFonts w:ascii="Times New Roman" w:hAnsi="Times New Roman" w:cs="Times New Roman"/>
          <w:bCs/>
          <w:i/>
          <w:sz w:val="24"/>
        </w:rPr>
        <w:t>Omissis</w:t>
      </w:r>
      <w:proofErr w:type="spellEnd"/>
      <w:r>
        <w:rPr>
          <w:rStyle w:val="Refdenotaderodap"/>
          <w:rFonts w:ascii="Times New Roman" w:hAnsi="Times New Roman" w:cs="Times New Roman"/>
          <w:bCs/>
          <w:i/>
          <w:sz w:val="24"/>
        </w:rPr>
        <w:footnoteReference w:id="12"/>
      </w:r>
      <w:r w:rsidRPr="000B62FC">
        <w:rPr>
          <w:rFonts w:ascii="Times New Roman" w:hAnsi="Times New Roman" w:cs="Times New Roman"/>
          <w:bCs/>
          <w:i/>
          <w:sz w:val="24"/>
        </w:rPr>
        <w:t>.</w:t>
      </w:r>
    </w:p>
    <w:p w:rsidR="008F5BAB" w:rsidRDefault="008F5BAB" w:rsidP="00B93FF8">
      <w:pPr>
        <w:tabs>
          <w:tab w:val="left" w:pos="1418"/>
          <w:tab w:val="left" w:pos="1701"/>
        </w:tabs>
        <w:spacing w:line="360" w:lineRule="auto"/>
        <w:jc w:val="both"/>
        <w:rPr>
          <w:rFonts w:ascii="Times New Roman" w:hAnsi="Times New Roman" w:cs="Times New Roman"/>
          <w:bCs/>
          <w:sz w:val="24"/>
        </w:rPr>
      </w:pPr>
    </w:p>
    <w:p w:rsidR="005531EA" w:rsidRDefault="005531EA"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ENVIO DA PROPOSTA</w:t>
      </w:r>
    </w:p>
    <w:p w:rsidR="007E0710" w:rsidRPr="007E0710" w:rsidRDefault="007E0710" w:rsidP="00B93FF8">
      <w:pPr>
        <w:spacing w:line="360" w:lineRule="auto"/>
      </w:pPr>
    </w:p>
    <w:p w:rsidR="005531EA" w:rsidRPr="0092721B" w:rsidRDefault="005531EA"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deverá encaminhar a proposta por meio do sistema eletrônico até a data e </w:t>
      </w:r>
      <w:proofErr w:type="gramStart"/>
      <w:r w:rsidRPr="0092721B">
        <w:rPr>
          <w:rFonts w:ascii="Times New Roman" w:hAnsi="Times New Roman" w:cs="Times New Roman"/>
          <w:sz w:val="24"/>
        </w:rPr>
        <w:t>horário marcados</w:t>
      </w:r>
      <w:proofErr w:type="gramEnd"/>
      <w:r w:rsidRPr="0092721B">
        <w:rPr>
          <w:rFonts w:ascii="Times New Roman" w:hAnsi="Times New Roman" w:cs="Times New Roman"/>
          <w:sz w:val="24"/>
        </w:rPr>
        <w:t xml:space="preserve"> para abertura da sessão, quando, então, encerrar-se-á automatic</w:t>
      </w:r>
      <w:r w:rsidRPr="0092721B">
        <w:rPr>
          <w:rFonts w:ascii="Times New Roman" w:hAnsi="Times New Roman" w:cs="Times New Roman"/>
          <w:sz w:val="24"/>
        </w:rPr>
        <w:t>a</w:t>
      </w:r>
      <w:r w:rsidRPr="0092721B">
        <w:rPr>
          <w:rFonts w:ascii="Times New Roman" w:hAnsi="Times New Roman" w:cs="Times New Roman"/>
          <w:sz w:val="24"/>
        </w:rPr>
        <w:t>mente a fase de recebimento de propostas.</w:t>
      </w:r>
    </w:p>
    <w:p w:rsidR="005531EA" w:rsidRPr="0092721B" w:rsidRDefault="005531EA"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Todas as referências de tempo no Edital, no aviso e durante a sessão pública observarão o horário de Brasília – DF.</w:t>
      </w:r>
    </w:p>
    <w:p w:rsidR="005531EA" w:rsidRPr="0092721B" w:rsidRDefault="005531EA"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será responsável por todas as transações que forem efetuadas em seu nome no sistema eletrônico, assumindo como firmes e verdadeiras suas propostas e la</w:t>
      </w:r>
      <w:r w:rsidRPr="0092721B">
        <w:rPr>
          <w:rFonts w:ascii="Times New Roman" w:hAnsi="Times New Roman" w:cs="Times New Roman"/>
          <w:sz w:val="24"/>
        </w:rPr>
        <w:t>n</w:t>
      </w:r>
      <w:r w:rsidRPr="0092721B">
        <w:rPr>
          <w:rFonts w:ascii="Times New Roman" w:hAnsi="Times New Roman" w:cs="Times New Roman"/>
          <w:sz w:val="24"/>
        </w:rPr>
        <w:t xml:space="preserve">ces. </w:t>
      </w:r>
    </w:p>
    <w:p w:rsidR="005531EA" w:rsidRPr="0092721B" w:rsidRDefault="005531EA"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Incumbirá ao licitante acompanhar as operações no sistema eletrônico durante a sessão pública do Pregão, ficando responsável pelo ônus decorrente da perda de negócios, diante da inobservância de quaisquer mensagens emitidas pelo sistema ou de sua descon</w:t>
      </w:r>
      <w:r w:rsidRPr="0092721B">
        <w:rPr>
          <w:rFonts w:ascii="Times New Roman" w:hAnsi="Times New Roman" w:cs="Times New Roman"/>
          <w:sz w:val="24"/>
        </w:rPr>
        <w:t>e</w:t>
      </w:r>
      <w:r w:rsidRPr="0092721B">
        <w:rPr>
          <w:rFonts w:ascii="Times New Roman" w:hAnsi="Times New Roman" w:cs="Times New Roman"/>
          <w:sz w:val="24"/>
        </w:rPr>
        <w:t xml:space="preserve">xão. </w:t>
      </w:r>
    </w:p>
    <w:p w:rsidR="005531EA" w:rsidRPr="0092721B" w:rsidRDefault="005531EA"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a abertura da sessão, os licitantes poderão retirar ou substituir as propo</w:t>
      </w:r>
      <w:r w:rsidRPr="0092721B">
        <w:rPr>
          <w:rFonts w:ascii="Times New Roman" w:hAnsi="Times New Roman" w:cs="Times New Roman"/>
          <w:sz w:val="24"/>
        </w:rPr>
        <w:t>s</w:t>
      </w:r>
      <w:r w:rsidRPr="0092721B">
        <w:rPr>
          <w:rFonts w:ascii="Times New Roman" w:hAnsi="Times New Roman" w:cs="Times New Roman"/>
          <w:sz w:val="24"/>
        </w:rPr>
        <w:t xml:space="preserve">tas apresentadas.  </w:t>
      </w:r>
    </w:p>
    <w:p w:rsidR="00BF2C19" w:rsidRPr="00411BB8" w:rsidRDefault="005531EA"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08750D">
        <w:rPr>
          <w:rFonts w:ascii="Times New Roman" w:hAnsi="Times New Roman" w:cs="Times New Roman"/>
          <w:sz w:val="24"/>
        </w:rPr>
        <w:t xml:space="preserve">O licitante deverá enviar sua proposta mediante o preenchimento, no sistema </w:t>
      </w:r>
      <w:r w:rsidRPr="00411BB8">
        <w:rPr>
          <w:rFonts w:ascii="Times New Roman" w:hAnsi="Times New Roman" w:cs="Times New Roman"/>
          <w:sz w:val="24"/>
        </w:rPr>
        <w:t>eletrônico, dos seguintes campos:</w:t>
      </w:r>
    </w:p>
    <w:p w:rsidR="003232CA" w:rsidRPr="00411BB8" w:rsidRDefault="00EC1928"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proofErr w:type="spellStart"/>
      <w:r w:rsidRPr="00EC1928">
        <w:rPr>
          <w:rFonts w:ascii="Times New Roman" w:hAnsi="Times New Roman" w:cs="Times New Roman"/>
          <w:b/>
          <w:i/>
          <w:sz w:val="24"/>
        </w:rPr>
        <w:t>Omissis</w:t>
      </w:r>
      <w:proofErr w:type="spellEnd"/>
      <w:r w:rsidR="00476B6F" w:rsidRPr="00411BB8">
        <w:rPr>
          <w:rStyle w:val="Refdenotaderodap"/>
          <w:rFonts w:ascii="Times New Roman" w:hAnsi="Times New Roman" w:cs="Times New Roman"/>
          <w:b/>
          <w:sz w:val="24"/>
        </w:rPr>
        <w:footnoteReference w:id="13"/>
      </w:r>
      <w:r w:rsidR="00016D0B" w:rsidRPr="00411BB8">
        <w:rPr>
          <w:rFonts w:ascii="Times New Roman" w:hAnsi="Times New Roman" w:cs="Times New Roman"/>
          <w:b/>
          <w:sz w:val="24"/>
        </w:rPr>
        <w:t>.</w:t>
      </w:r>
    </w:p>
    <w:p w:rsidR="002E0C84" w:rsidRDefault="002E0C84"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sidRPr="00C43952">
        <w:rPr>
          <w:rFonts w:ascii="Times New Roman" w:hAnsi="Times New Roman" w:cs="Times New Roman"/>
          <w:b/>
          <w:sz w:val="24"/>
        </w:rPr>
        <w:t>Todas as especificações, quantitativos, bem como a produtividade a ser adotada para a execução dos serviços objeto deste pregão estão contid</w:t>
      </w:r>
      <w:r w:rsidR="00476810" w:rsidRPr="00C43952">
        <w:rPr>
          <w:rFonts w:ascii="Times New Roman" w:hAnsi="Times New Roman" w:cs="Times New Roman"/>
          <w:b/>
          <w:sz w:val="24"/>
        </w:rPr>
        <w:t>a</w:t>
      </w:r>
      <w:r w:rsidRPr="00C43952">
        <w:rPr>
          <w:rFonts w:ascii="Times New Roman" w:hAnsi="Times New Roman" w:cs="Times New Roman"/>
          <w:b/>
          <w:sz w:val="24"/>
        </w:rPr>
        <w:t>s em item (</w:t>
      </w:r>
      <w:proofErr w:type="spellStart"/>
      <w:r w:rsidRPr="00C43952">
        <w:rPr>
          <w:rFonts w:ascii="Times New Roman" w:hAnsi="Times New Roman" w:cs="Times New Roman"/>
          <w:b/>
          <w:sz w:val="24"/>
        </w:rPr>
        <w:t>ns</w:t>
      </w:r>
      <w:proofErr w:type="spellEnd"/>
      <w:r w:rsidRPr="00C43952">
        <w:rPr>
          <w:rFonts w:ascii="Times New Roman" w:hAnsi="Times New Roman" w:cs="Times New Roman"/>
          <w:b/>
          <w:sz w:val="24"/>
        </w:rPr>
        <w:t>) específico (s) no</w:t>
      </w:r>
      <w:r w:rsidR="00520488" w:rsidRPr="00C43952">
        <w:rPr>
          <w:rFonts w:ascii="Times New Roman" w:hAnsi="Times New Roman" w:cs="Times New Roman"/>
          <w:b/>
          <w:sz w:val="24"/>
        </w:rPr>
        <w:t>s</w:t>
      </w:r>
      <w:r w:rsidRPr="00C43952">
        <w:rPr>
          <w:rFonts w:ascii="Times New Roman" w:hAnsi="Times New Roman" w:cs="Times New Roman"/>
          <w:b/>
          <w:sz w:val="24"/>
        </w:rPr>
        <w:t xml:space="preserve"> </w:t>
      </w:r>
      <w:r w:rsidR="00520488" w:rsidRPr="00C43952">
        <w:rPr>
          <w:rFonts w:ascii="Times New Roman" w:hAnsi="Times New Roman" w:cs="Times New Roman"/>
          <w:b/>
          <w:sz w:val="24"/>
        </w:rPr>
        <w:t xml:space="preserve">Anexos </w:t>
      </w:r>
      <w:proofErr w:type="spellStart"/>
      <w:r w:rsidR="00520488" w:rsidRPr="00C43952">
        <w:rPr>
          <w:rFonts w:ascii="Times New Roman" w:hAnsi="Times New Roman" w:cs="Times New Roman"/>
          <w:b/>
          <w:sz w:val="24"/>
        </w:rPr>
        <w:t>I</w:t>
      </w:r>
      <w:r w:rsidR="00D91250">
        <w:rPr>
          <w:rFonts w:ascii="Times New Roman" w:hAnsi="Times New Roman" w:cs="Times New Roman"/>
          <w:b/>
          <w:sz w:val="24"/>
        </w:rPr>
        <w:t>-A</w:t>
      </w:r>
      <w:proofErr w:type="spellEnd"/>
      <w:r w:rsidR="00520488" w:rsidRPr="00C43952">
        <w:rPr>
          <w:rFonts w:ascii="Times New Roman" w:hAnsi="Times New Roman" w:cs="Times New Roman"/>
          <w:b/>
          <w:sz w:val="24"/>
        </w:rPr>
        <w:t xml:space="preserve"> (</w:t>
      </w:r>
      <w:r w:rsidRPr="00C43952">
        <w:rPr>
          <w:rFonts w:ascii="Times New Roman" w:hAnsi="Times New Roman" w:cs="Times New Roman"/>
          <w:b/>
          <w:sz w:val="24"/>
        </w:rPr>
        <w:t>Termo de Referência</w:t>
      </w:r>
      <w:r w:rsidR="00520488" w:rsidRPr="00C43952">
        <w:rPr>
          <w:rFonts w:ascii="Times New Roman" w:hAnsi="Times New Roman" w:cs="Times New Roman"/>
          <w:b/>
          <w:sz w:val="24"/>
        </w:rPr>
        <w:t>)</w:t>
      </w:r>
      <w:r w:rsidRPr="00C43952">
        <w:rPr>
          <w:rFonts w:ascii="Times New Roman" w:hAnsi="Times New Roman" w:cs="Times New Roman"/>
          <w:b/>
          <w:sz w:val="24"/>
        </w:rPr>
        <w:t xml:space="preserve"> </w:t>
      </w:r>
      <w:r w:rsidR="00520488" w:rsidRPr="00C43952">
        <w:rPr>
          <w:rFonts w:ascii="Times New Roman" w:hAnsi="Times New Roman" w:cs="Times New Roman"/>
          <w:b/>
          <w:sz w:val="24"/>
        </w:rPr>
        <w:t xml:space="preserve">e VII </w:t>
      </w:r>
      <w:r w:rsidRPr="00C43952">
        <w:rPr>
          <w:rFonts w:ascii="Times New Roman" w:hAnsi="Times New Roman" w:cs="Times New Roman"/>
          <w:b/>
          <w:sz w:val="24"/>
        </w:rPr>
        <w:t>(</w:t>
      </w:r>
      <w:r w:rsidR="00520488" w:rsidRPr="00C43952">
        <w:rPr>
          <w:rFonts w:ascii="Times New Roman" w:hAnsi="Times New Roman" w:cs="Times New Roman"/>
          <w:b/>
          <w:sz w:val="24"/>
        </w:rPr>
        <w:t>Planilha de Custos de Fo</w:t>
      </w:r>
      <w:r w:rsidR="00520488" w:rsidRPr="00C43952">
        <w:rPr>
          <w:rFonts w:ascii="Times New Roman" w:hAnsi="Times New Roman" w:cs="Times New Roman"/>
          <w:b/>
          <w:sz w:val="24"/>
        </w:rPr>
        <w:t>r</w:t>
      </w:r>
      <w:r w:rsidR="00520488" w:rsidRPr="00C43952">
        <w:rPr>
          <w:rFonts w:ascii="Times New Roman" w:hAnsi="Times New Roman" w:cs="Times New Roman"/>
          <w:b/>
          <w:sz w:val="24"/>
        </w:rPr>
        <w:t>mação de Preços</w:t>
      </w:r>
      <w:proofErr w:type="gramStart"/>
      <w:r w:rsidRPr="00C43952">
        <w:rPr>
          <w:rFonts w:ascii="Times New Roman" w:hAnsi="Times New Roman" w:cs="Times New Roman"/>
          <w:b/>
          <w:sz w:val="24"/>
        </w:rPr>
        <w:t>)</w:t>
      </w:r>
      <w:proofErr w:type="gramEnd"/>
      <w:r w:rsidR="00476B6F" w:rsidRPr="00C43952">
        <w:rPr>
          <w:rStyle w:val="Refdenotaderodap"/>
          <w:rFonts w:ascii="Times New Roman" w:hAnsi="Times New Roman" w:cs="Times New Roman"/>
          <w:b/>
          <w:sz w:val="24"/>
        </w:rPr>
        <w:footnoteReference w:id="14"/>
      </w:r>
      <w:r w:rsidRPr="00C43952">
        <w:rPr>
          <w:rFonts w:ascii="Times New Roman" w:hAnsi="Times New Roman" w:cs="Times New Roman"/>
          <w:b/>
          <w:sz w:val="24"/>
        </w:rPr>
        <w:t>.</w:t>
      </w:r>
    </w:p>
    <w:p w:rsidR="00C43952" w:rsidRPr="00C43952" w:rsidRDefault="00C43952" w:rsidP="00C43952">
      <w:pPr>
        <w:pStyle w:val="PargrafodaLista"/>
        <w:numPr>
          <w:ilvl w:val="3"/>
          <w:numId w:val="2"/>
        </w:numPr>
        <w:tabs>
          <w:tab w:val="left" w:pos="1418"/>
        </w:tabs>
        <w:snapToGrid w:val="0"/>
        <w:spacing w:line="360" w:lineRule="auto"/>
        <w:ind w:left="0" w:firstLine="0"/>
        <w:contextualSpacing w:val="0"/>
        <w:jc w:val="both"/>
        <w:rPr>
          <w:rFonts w:ascii="Times New Roman" w:hAnsi="Times New Roman" w:cs="Times New Roman"/>
          <w:i/>
          <w:sz w:val="24"/>
        </w:rPr>
      </w:pPr>
      <w:proofErr w:type="spellStart"/>
      <w:r w:rsidRPr="00C43952">
        <w:rPr>
          <w:rFonts w:ascii="Times New Roman" w:hAnsi="Times New Roman" w:cs="Times New Roman"/>
          <w:i/>
          <w:sz w:val="24"/>
        </w:rPr>
        <w:t>Omissis</w:t>
      </w:r>
      <w:proofErr w:type="spellEnd"/>
      <w:r w:rsidR="001D6EFD" w:rsidRPr="001D6EFD">
        <w:rPr>
          <w:rStyle w:val="Refdenotaderodap"/>
          <w:rFonts w:ascii="Times New Roman" w:hAnsi="Times New Roman" w:cs="Times New Roman"/>
          <w:b/>
          <w:i/>
          <w:sz w:val="24"/>
        </w:rPr>
        <w:footnoteReference w:id="15"/>
      </w:r>
      <w:r w:rsidRPr="00C43952">
        <w:rPr>
          <w:rFonts w:ascii="Times New Roman" w:hAnsi="Times New Roman" w:cs="Times New Roman"/>
          <w:i/>
          <w:sz w:val="24"/>
        </w:rPr>
        <w:t>.</w:t>
      </w:r>
    </w:p>
    <w:p w:rsidR="00C43952" w:rsidRPr="00C43952" w:rsidRDefault="00C43952" w:rsidP="00C43952">
      <w:pPr>
        <w:pStyle w:val="PargrafodaLista"/>
        <w:numPr>
          <w:ilvl w:val="3"/>
          <w:numId w:val="2"/>
        </w:numPr>
        <w:tabs>
          <w:tab w:val="left" w:pos="1418"/>
        </w:tabs>
        <w:snapToGrid w:val="0"/>
        <w:spacing w:line="360" w:lineRule="auto"/>
        <w:ind w:left="0" w:firstLine="0"/>
        <w:contextualSpacing w:val="0"/>
        <w:jc w:val="both"/>
        <w:rPr>
          <w:rFonts w:ascii="Times New Roman" w:hAnsi="Times New Roman" w:cs="Times New Roman"/>
          <w:i/>
          <w:sz w:val="24"/>
        </w:rPr>
      </w:pPr>
      <w:proofErr w:type="spellStart"/>
      <w:r w:rsidRPr="00C43952">
        <w:rPr>
          <w:rFonts w:ascii="Times New Roman" w:hAnsi="Times New Roman" w:cs="Times New Roman"/>
          <w:i/>
          <w:sz w:val="24"/>
        </w:rPr>
        <w:t>Omissis</w:t>
      </w:r>
      <w:proofErr w:type="spellEnd"/>
      <w:r w:rsidR="001D6EFD" w:rsidRPr="001D6EFD">
        <w:rPr>
          <w:rStyle w:val="Refdenotaderodap"/>
          <w:rFonts w:ascii="Times New Roman" w:hAnsi="Times New Roman" w:cs="Times New Roman"/>
          <w:b/>
          <w:i/>
          <w:sz w:val="24"/>
        </w:rPr>
        <w:footnoteReference w:id="16"/>
      </w:r>
      <w:r w:rsidRPr="00C43952">
        <w:rPr>
          <w:rFonts w:ascii="Times New Roman" w:hAnsi="Times New Roman" w:cs="Times New Roman"/>
          <w:i/>
          <w:sz w:val="24"/>
        </w:rPr>
        <w:t>.</w:t>
      </w:r>
    </w:p>
    <w:p w:rsidR="00C43952" w:rsidRPr="00C43952" w:rsidRDefault="00C43952" w:rsidP="00C43952">
      <w:pPr>
        <w:pStyle w:val="PargrafodaLista"/>
        <w:numPr>
          <w:ilvl w:val="3"/>
          <w:numId w:val="2"/>
        </w:numPr>
        <w:tabs>
          <w:tab w:val="left" w:pos="1418"/>
        </w:tabs>
        <w:snapToGrid w:val="0"/>
        <w:spacing w:line="360" w:lineRule="auto"/>
        <w:ind w:left="0" w:firstLine="0"/>
        <w:contextualSpacing w:val="0"/>
        <w:jc w:val="both"/>
        <w:rPr>
          <w:rFonts w:ascii="Times New Roman" w:hAnsi="Times New Roman" w:cs="Times New Roman"/>
          <w:i/>
          <w:sz w:val="24"/>
        </w:rPr>
      </w:pPr>
      <w:proofErr w:type="spellStart"/>
      <w:r w:rsidRPr="00C43952">
        <w:rPr>
          <w:rFonts w:ascii="Times New Roman" w:hAnsi="Times New Roman" w:cs="Times New Roman"/>
          <w:i/>
          <w:sz w:val="24"/>
        </w:rPr>
        <w:t>Omissis</w:t>
      </w:r>
      <w:proofErr w:type="spellEnd"/>
      <w:r w:rsidR="001D6EFD" w:rsidRPr="001D6EFD">
        <w:rPr>
          <w:rStyle w:val="Refdenotaderodap"/>
          <w:rFonts w:ascii="Times New Roman" w:hAnsi="Times New Roman" w:cs="Times New Roman"/>
          <w:b/>
          <w:i/>
          <w:sz w:val="24"/>
        </w:rPr>
        <w:footnoteReference w:id="17"/>
      </w:r>
      <w:r w:rsidRPr="00C43952">
        <w:rPr>
          <w:rFonts w:ascii="Times New Roman" w:hAnsi="Times New Roman" w:cs="Times New Roman"/>
          <w:i/>
          <w:sz w:val="24"/>
        </w:rPr>
        <w:t>.</w:t>
      </w:r>
    </w:p>
    <w:p w:rsidR="00C43952" w:rsidRPr="00C43952" w:rsidRDefault="00C43952" w:rsidP="00C43952">
      <w:pPr>
        <w:pStyle w:val="PargrafodaLista"/>
        <w:numPr>
          <w:ilvl w:val="3"/>
          <w:numId w:val="2"/>
        </w:numPr>
        <w:tabs>
          <w:tab w:val="left" w:pos="1418"/>
        </w:tabs>
        <w:snapToGrid w:val="0"/>
        <w:spacing w:line="360" w:lineRule="auto"/>
        <w:ind w:left="0" w:firstLine="0"/>
        <w:contextualSpacing w:val="0"/>
        <w:jc w:val="both"/>
        <w:rPr>
          <w:rFonts w:ascii="Times New Roman" w:hAnsi="Times New Roman" w:cs="Times New Roman"/>
          <w:i/>
          <w:sz w:val="24"/>
        </w:rPr>
      </w:pPr>
      <w:proofErr w:type="spellStart"/>
      <w:r w:rsidRPr="00C43952">
        <w:rPr>
          <w:rFonts w:ascii="Times New Roman" w:hAnsi="Times New Roman" w:cs="Times New Roman"/>
          <w:i/>
          <w:sz w:val="24"/>
        </w:rPr>
        <w:t>Omissis</w:t>
      </w:r>
      <w:proofErr w:type="spellEnd"/>
      <w:r w:rsidR="001D6EFD" w:rsidRPr="001D6EFD">
        <w:rPr>
          <w:rStyle w:val="Refdenotaderodap"/>
          <w:rFonts w:ascii="Times New Roman" w:hAnsi="Times New Roman" w:cs="Times New Roman"/>
          <w:b/>
          <w:i/>
          <w:sz w:val="24"/>
        </w:rPr>
        <w:footnoteReference w:id="18"/>
      </w:r>
      <w:r w:rsidRPr="00C43952">
        <w:rPr>
          <w:rFonts w:ascii="Times New Roman" w:hAnsi="Times New Roman" w:cs="Times New Roman"/>
          <w:i/>
          <w:sz w:val="24"/>
        </w:rPr>
        <w:t>.</w:t>
      </w:r>
    </w:p>
    <w:p w:rsidR="00520488" w:rsidRPr="00C43952" w:rsidRDefault="00320A4A" w:rsidP="00A1126C">
      <w:pPr>
        <w:numPr>
          <w:ilvl w:val="2"/>
          <w:numId w:val="2"/>
        </w:numPr>
        <w:tabs>
          <w:tab w:val="left" w:pos="1418"/>
          <w:tab w:val="left" w:pos="1701"/>
        </w:tabs>
        <w:spacing w:line="360" w:lineRule="auto"/>
        <w:ind w:left="0" w:firstLine="0"/>
        <w:jc w:val="both"/>
        <w:rPr>
          <w:rFonts w:ascii="Times New Roman" w:hAnsi="Times New Roman" w:cs="Times New Roman"/>
          <w:b/>
          <w:bCs/>
          <w:iCs/>
          <w:sz w:val="24"/>
        </w:rPr>
      </w:pPr>
      <w:proofErr w:type="spellStart"/>
      <w:r w:rsidRPr="00320A4A">
        <w:rPr>
          <w:rFonts w:ascii="Times New Roman" w:hAnsi="Times New Roman" w:cs="Times New Roman"/>
          <w:bCs/>
          <w:i/>
          <w:iCs/>
          <w:sz w:val="24"/>
        </w:rPr>
        <w:t>Omissis</w:t>
      </w:r>
      <w:proofErr w:type="spellEnd"/>
      <w:r w:rsidR="00476B6F" w:rsidRPr="00C43952">
        <w:rPr>
          <w:rStyle w:val="Refdenotaderodap"/>
          <w:rFonts w:ascii="Times New Roman" w:hAnsi="Times New Roman" w:cs="Times New Roman"/>
          <w:b/>
          <w:bCs/>
          <w:iCs/>
          <w:sz w:val="24"/>
        </w:rPr>
        <w:footnoteReference w:id="19"/>
      </w:r>
      <w:r w:rsidR="00520488" w:rsidRPr="00C43952">
        <w:rPr>
          <w:rFonts w:ascii="Times New Roman" w:hAnsi="Times New Roman" w:cs="Times New Roman"/>
          <w:b/>
          <w:bCs/>
          <w:iCs/>
          <w:sz w:val="24"/>
        </w:rPr>
        <w:t>.</w:t>
      </w:r>
    </w:p>
    <w:p w:rsidR="00520488" w:rsidRPr="00C43952" w:rsidRDefault="00EC1928" w:rsidP="00A1126C">
      <w:pPr>
        <w:numPr>
          <w:ilvl w:val="2"/>
          <w:numId w:val="2"/>
        </w:numPr>
        <w:tabs>
          <w:tab w:val="left" w:pos="1418"/>
          <w:tab w:val="left" w:pos="1701"/>
        </w:tabs>
        <w:spacing w:line="360" w:lineRule="auto"/>
        <w:ind w:left="0" w:firstLine="0"/>
        <w:jc w:val="both"/>
        <w:rPr>
          <w:rFonts w:ascii="Times New Roman" w:hAnsi="Times New Roman" w:cs="Times New Roman"/>
          <w:b/>
          <w:bCs/>
          <w:iCs/>
          <w:sz w:val="24"/>
        </w:rPr>
      </w:pPr>
      <w:proofErr w:type="spellStart"/>
      <w:r w:rsidRPr="00320A4A">
        <w:rPr>
          <w:rFonts w:ascii="Times New Roman" w:hAnsi="Times New Roman" w:cs="Times New Roman"/>
          <w:bCs/>
          <w:i/>
          <w:iCs/>
          <w:sz w:val="24"/>
        </w:rPr>
        <w:t>Omissis</w:t>
      </w:r>
      <w:proofErr w:type="spellEnd"/>
      <w:r w:rsidR="00350724" w:rsidRPr="00C43952">
        <w:rPr>
          <w:rStyle w:val="Refdenotaderodap"/>
          <w:rFonts w:ascii="Times New Roman" w:hAnsi="Times New Roman" w:cs="Times New Roman"/>
          <w:b/>
          <w:bCs/>
          <w:iCs/>
          <w:sz w:val="24"/>
        </w:rPr>
        <w:footnoteReference w:id="20"/>
      </w:r>
      <w:r w:rsidR="00520488" w:rsidRPr="00C43952">
        <w:rPr>
          <w:rFonts w:ascii="Times New Roman" w:hAnsi="Times New Roman" w:cs="Times New Roman"/>
          <w:b/>
          <w:bCs/>
          <w:iCs/>
          <w:sz w:val="24"/>
        </w:rPr>
        <w:t>.</w:t>
      </w:r>
    </w:p>
    <w:p w:rsidR="00380632" w:rsidRPr="0092721B" w:rsidRDefault="00380632"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iCs/>
          <w:sz w:val="24"/>
        </w:rPr>
      </w:pPr>
      <w:r w:rsidRPr="0092721B">
        <w:rPr>
          <w:rFonts w:ascii="Times New Roman" w:hAnsi="Times New Roman" w:cs="Times New Roman"/>
          <w:sz w:val="24"/>
        </w:rPr>
        <w:t>Todas as especificações do objeto contidas na proposta vinculam a Contrat</w:t>
      </w:r>
      <w:r w:rsidRPr="0092721B">
        <w:rPr>
          <w:rFonts w:ascii="Times New Roman" w:hAnsi="Times New Roman" w:cs="Times New Roman"/>
          <w:sz w:val="24"/>
        </w:rPr>
        <w:t>a</w:t>
      </w:r>
      <w:r w:rsidRPr="0092721B">
        <w:rPr>
          <w:rFonts w:ascii="Times New Roman" w:hAnsi="Times New Roman" w:cs="Times New Roman"/>
          <w:sz w:val="24"/>
        </w:rPr>
        <w:t xml:space="preserve">da. </w:t>
      </w:r>
    </w:p>
    <w:p w:rsidR="00380632" w:rsidRPr="00157CE3" w:rsidRDefault="00380632"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157CE3">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na prestação dos serviços.</w:t>
      </w:r>
    </w:p>
    <w:p w:rsidR="0058560A" w:rsidRPr="00157CE3" w:rsidRDefault="0058560A"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157CE3">
        <w:rPr>
          <w:rFonts w:ascii="Times New Roman" w:hAnsi="Times New Roman" w:cs="Times New Roman"/>
          <w:sz w:val="24"/>
        </w:rPr>
        <w:t>A Contratada deverá arcar com o ônus decorrente de eventual equívoco no dimensionamento dos quantitativos de sua proposta, caso o previsto não seja satisfatório para o atendimento do objeto da licitação, exceto quando ocorrer algum dos eventos arrol</w:t>
      </w:r>
      <w:r w:rsidRPr="00157CE3">
        <w:rPr>
          <w:rFonts w:ascii="Times New Roman" w:hAnsi="Times New Roman" w:cs="Times New Roman"/>
          <w:sz w:val="24"/>
        </w:rPr>
        <w:t>a</w:t>
      </w:r>
      <w:r w:rsidRPr="00157CE3">
        <w:rPr>
          <w:rFonts w:ascii="Times New Roman" w:hAnsi="Times New Roman" w:cs="Times New Roman"/>
          <w:sz w:val="24"/>
        </w:rPr>
        <w:t>dos nos incisos do §1° do artigo 57 da Lei n° 8.666, de 1993.</w:t>
      </w:r>
    </w:p>
    <w:p w:rsidR="0058560A" w:rsidRPr="00157CE3" w:rsidRDefault="0058560A"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157CE3">
        <w:rPr>
          <w:rFonts w:ascii="Times New Roman" w:hAnsi="Times New Roman" w:cs="Times New Roman"/>
          <w:sz w:val="24"/>
        </w:rPr>
        <w:t>Caso o eventual equívoco no dimensionamento dos quantitativos se revele superior às necessidades da contratante, a Administração deverá efetuar o pagamento s</w:t>
      </w:r>
      <w:r w:rsidRPr="00157CE3">
        <w:rPr>
          <w:rFonts w:ascii="Times New Roman" w:hAnsi="Times New Roman" w:cs="Times New Roman"/>
          <w:sz w:val="24"/>
        </w:rPr>
        <w:t>e</w:t>
      </w:r>
      <w:r w:rsidRPr="00157CE3">
        <w:rPr>
          <w:rFonts w:ascii="Times New Roman" w:hAnsi="Times New Roman" w:cs="Times New Roman"/>
          <w:sz w:val="24"/>
        </w:rPr>
        <w:t>guindo estritamente as regras contratuais de faturamento dos serviços demandados e exec</w:t>
      </w:r>
      <w:r w:rsidRPr="00157CE3">
        <w:rPr>
          <w:rFonts w:ascii="Times New Roman" w:hAnsi="Times New Roman" w:cs="Times New Roman"/>
          <w:sz w:val="24"/>
        </w:rPr>
        <w:t>u</w:t>
      </w:r>
      <w:r w:rsidRPr="00157CE3">
        <w:rPr>
          <w:rFonts w:ascii="Times New Roman" w:hAnsi="Times New Roman" w:cs="Times New Roman"/>
          <w:sz w:val="24"/>
        </w:rPr>
        <w:t>tados, concomitantemente com a realização, se necessário e cabível, de adequação contratual do quantitativo necessário, com base na alínea “b” do inciso I do art. 65 da Lei nº 8.666, de 1993, nos termos do art. 63, §2º da IN 5/2017)</w:t>
      </w:r>
      <w:proofErr w:type="gramEnd"/>
      <w:r w:rsidRPr="00157CE3">
        <w:rPr>
          <w:rFonts w:ascii="Times New Roman" w:hAnsi="Times New Roman" w:cs="Times New Roman"/>
          <w:sz w:val="24"/>
        </w:rPr>
        <w:t>.</w:t>
      </w:r>
    </w:p>
    <w:p w:rsidR="00B62A56" w:rsidRPr="0092721B" w:rsidRDefault="00B62A5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Em se tratando de Microempreendedor Individual – </w:t>
      </w:r>
      <w:proofErr w:type="spellStart"/>
      <w:r w:rsidRPr="0092721B">
        <w:rPr>
          <w:rFonts w:ascii="Times New Roman" w:hAnsi="Times New Roman" w:cs="Times New Roman"/>
          <w:sz w:val="24"/>
        </w:rPr>
        <w:t>MEI</w:t>
      </w:r>
      <w:proofErr w:type="spellEnd"/>
      <w:r w:rsidRPr="0092721B">
        <w:rPr>
          <w:rFonts w:ascii="Times New Roman" w:hAnsi="Times New Roman" w:cs="Times New Roman"/>
          <w:sz w:val="24"/>
        </w:rPr>
        <w:t>, o licitante deverá incluir, no campo das condições da proposta do sistema eletrônico, o valor correspondente à contribuição prevista no art. 18-B da Lei Complementar n. 123, de 2006.</w:t>
      </w:r>
    </w:p>
    <w:p w:rsidR="005531EA" w:rsidRPr="0092721B" w:rsidRDefault="005531EA"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prazo de validade da proposta não será inferior a </w:t>
      </w:r>
      <w:r w:rsidR="00016D0B" w:rsidRPr="0092721B">
        <w:rPr>
          <w:rFonts w:ascii="Times New Roman" w:hAnsi="Times New Roman" w:cs="Times New Roman"/>
          <w:sz w:val="24"/>
        </w:rPr>
        <w:t>60 (sessenta)</w:t>
      </w:r>
      <w:r w:rsidRPr="0092721B">
        <w:rPr>
          <w:rFonts w:ascii="Times New Roman" w:hAnsi="Times New Roman" w:cs="Times New Roman"/>
          <w:bCs/>
          <w:iCs/>
          <w:sz w:val="24"/>
        </w:rPr>
        <w:t xml:space="preserve"> dias</w:t>
      </w:r>
      <w:r w:rsidRPr="0092721B">
        <w:rPr>
          <w:rFonts w:ascii="Times New Roman" w:hAnsi="Times New Roman" w:cs="Times New Roman"/>
          <w:sz w:val="24"/>
        </w:rPr>
        <w:t>, a co</w:t>
      </w:r>
      <w:r w:rsidRPr="0092721B">
        <w:rPr>
          <w:rFonts w:ascii="Times New Roman" w:hAnsi="Times New Roman" w:cs="Times New Roman"/>
          <w:sz w:val="24"/>
        </w:rPr>
        <w:t>n</w:t>
      </w:r>
      <w:r w:rsidRPr="0092721B">
        <w:rPr>
          <w:rFonts w:ascii="Times New Roman" w:hAnsi="Times New Roman" w:cs="Times New Roman"/>
          <w:sz w:val="24"/>
        </w:rPr>
        <w:t>tar da data de sua apresentação.</w:t>
      </w:r>
    </w:p>
    <w:p w:rsidR="009756B3" w:rsidRPr="0092721B" w:rsidRDefault="009756B3" w:rsidP="00B93FF8">
      <w:pPr>
        <w:pStyle w:val="PargrafodaLista"/>
        <w:tabs>
          <w:tab w:val="left" w:pos="1418"/>
        </w:tabs>
        <w:spacing w:line="360" w:lineRule="auto"/>
        <w:ind w:left="0"/>
        <w:contextualSpacing w:val="0"/>
        <w:jc w:val="both"/>
        <w:rPr>
          <w:rFonts w:ascii="Times New Roman" w:hAnsi="Times New Roman" w:cs="Times New Roman"/>
          <w:sz w:val="24"/>
        </w:rPr>
      </w:pPr>
    </w:p>
    <w:p w:rsidR="000D223B" w:rsidRDefault="0013412F" w:rsidP="00B93FF8">
      <w:pPr>
        <w:pStyle w:val="Nivel1"/>
        <w:tabs>
          <w:tab w:val="left" w:pos="1418"/>
        </w:tabs>
        <w:spacing w:before="0" w:after="0" w:line="36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DA </w:t>
      </w:r>
      <w:r w:rsidR="000D223B" w:rsidRPr="0092721B">
        <w:rPr>
          <w:rFonts w:ascii="Times New Roman" w:hAnsi="Times New Roman" w:cs="Times New Roman"/>
          <w:color w:val="auto"/>
          <w:sz w:val="24"/>
          <w:szCs w:val="24"/>
        </w:rPr>
        <w:t>FORMULAÇÃO DE LANCES</w:t>
      </w:r>
      <w:r>
        <w:rPr>
          <w:rFonts w:ascii="Times New Roman" w:hAnsi="Times New Roman" w:cs="Times New Roman"/>
          <w:color w:val="auto"/>
          <w:sz w:val="24"/>
          <w:szCs w:val="24"/>
        </w:rPr>
        <w:t xml:space="preserve"> E DO JULGAMENTO DAS PR</w:t>
      </w:r>
      <w:r>
        <w:rPr>
          <w:rFonts w:ascii="Times New Roman" w:hAnsi="Times New Roman" w:cs="Times New Roman"/>
          <w:color w:val="auto"/>
          <w:sz w:val="24"/>
          <w:szCs w:val="24"/>
        </w:rPr>
        <w:t>O</w:t>
      </w:r>
      <w:r>
        <w:rPr>
          <w:rFonts w:ascii="Times New Roman" w:hAnsi="Times New Roman" w:cs="Times New Roman"/>
          <w:color w:val="auto"/>
          <w:sz w:val="24"/>
          <w:szCs w:val="24"/>
        </w:rPr>
        <w:t>POSTAS</w:t>
      </w:r>
    </w:p>
    <w:p w:rsidR="007E0710" w:rsidRPr="007E0710" w:rsidRDefault="007E0710" w:rsidP="00B93FF8">
      <w:pPr>
        <w:spacing w:line="360" w:lineRule="auto"/>
      </w:pPr>
    </w:p>
    <w:p w:rsidR="000D223B" w:rsidRPr="0092721B"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A abertura da presente licitação dar-se-á em sessão pública, por meio de si</w:t>
      </w:r>
      <w:r w:rsidRPr="0092721B">
        <w:rPr>
          <w:rFonts w:ascii="Times New Roman" w:hAnsi="Times New Roman" w:cs="Times New Roman"/>
          <w:sz w:val="24"/>
          <w:lang w:eastAsia="en-US"/>
        </w:rPr>
        <w:t>s</w:t>
      </w:r>
      <w:r w:rsidRPr="0092721B">
        <w:rPr>
          <w:rFonts w:ascii="Times New Roman" w:hAnsi="Times New Roman" w:cs="Times New Roman"/>
          <w:sz w:val="24"/>
          <w:lang w:eastAsia="en-US"/>
        </w:rPr>
        <w:t>tema eletrônico, na data, horário e local</w:t>
      </w:r>
      <w:r w:rsidR="00313D10">
        <w:rPr>
          <w:rFonts w:ascii="Times New Roman" w:hAnsi="Times New Roman" w:cs="Times New Roman"/>
          <w:sz w:val="24"/>
          <w:lang w:eastAsia="en-US"/>
        </w:rPr>
        <w:t>,</w:t>
      </w:r>
      <w:r w:rsidRPr="0092721B">
        <w:rPr>
          <w:rFonts w:ascii="Times New Roman" w:hAnsi="Times New Roman" w:cs="Times New Roman"/>
          <w:sz w:val="24"/>
          <w:lang w:eastAsia="en-US"/>
        </w:rPr>
        <w:t xml:space="preserve"> indicados neste Edital.</w:t>
      </w:r>
    </w:p>
    <w:p w:rsidR="000D223B" w:rsidRPr="0092721B"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Pregoeiro verificará as propostas apresentadas, desclassificando desde logo aquelas que não estejam em conformidade com os requisitos estabelecidos neste Edital, co</w:t>
      </w:r>
      <w:r w:rsidRPr="0092721B">
        <w:rPr>
          <w:rFonts w:ascii="Times New Roman" w:hAnsi="Times New Roman" w:cs="Times New Roman"/>
          <w:sz w:val="24"/>
        </w:rPr>
        <w:t>n</w:t>
      </w:r>
      <w:r w:rsidRPr="0092721B">
        <w:rPr>
          <w:rFonts w:ascii="Times New Roman" w:hAnsi="Times New Roman" w:cs="Times New Roman"/>
          <w:sz w:val="24"/>
        </w:rPr>
        <w:t xml:space="preserve">tenham vícios insanáveis ou não apresentem as especificações técnicas exigidas no Termo de Referência. </w:t>
      </w:r>
    </w:p>
    <w:p w:rsidR="000D223B" w:rsidRPr="0092721B" w:rsidRDefault="000D223B"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desclassificação será sempre fundamentada e registrada no sistema, com acompanhamento em tempo real por todos os participantes.</w:t>
      </w:r>
    </w:p>
    <w:p w:rsidR="000D223B" w:rsidRPr="0092721B" w:rsidRDefault="000D223B"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não desclassificação da proposta não impede o seu julgamento definitivo em sentido contrário, levado a efeito na fase de aceitação.</w:t>
      </w:r>
    </w:p>
    <w:p w:rsidR="000D223B" w:rsidRPr="0092721B"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sistema ordenará automaticamente as propostas classificadas, sendo que somente estas participarão da fase de lances.</w:t>
      </w:r>
    </w:p>
    <w:p w:rsidR="000D223B" w:rsidRPr="0092721B"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sistema disponibilizará campo próprio para troca de </w:t>
      </w:r>
      <w:r w:rsidR="00C06CF4" w:rsidRPr="0092721B">
        <w:rPr>
          <w:rFonts w:ascii="Times New Roman" w:hAnsi="Times New Roman" w:cs="Times New Roman"/>
          <w:sz w:val="24"/>
        </w:rPr>
        <w:t>mensagens</w:t>
      </w:r>
      <w:r w:rsidRPr="0092721B">
        <w:rPr>
          <w:rFonts w:ascii="Times New Roman" w:hAnsi="Times New Roman" w:cs="Times New Roman"/>
          <w:sz w:val="24"/>
        </w:rPr>
        <w:t xml:space="preserve"> entre o Pregoeiro e os licitantes.</w:t>
      </w:r>
    </w:p>
    <w:p w:rsidR="000D223B" w:rsidRPr="0092721B"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Iniciada a etapa competitiva, os licitantes deverão encaminhar lances exclus</w:t>
      </w:r>
      <w:r w:rsidRPr="0092721B">
        <w:rPr>
          <w:rFonts w:ascii="Times New Roman" w:hAnsi="Times New Roman" w:cs="Times New Roman"/>
          <w:sz w:val="24"/>
        </w:rPr>
        <w:t>i</w:t>
      </w:r>
      <w:r w:rsidRPr="0092721B">
        <w:rPr>
          <w:rFonts w:ascii="Times New Roman" w:hAnsi="Times New Roman" w:cs="Times New Roman"/>
          <w:sz w:val="24"/>
        </w:rPr>
        <w:t>vamente por meio de sistema eletrônico, sendo imediatamente informados do seu receb</w:t>
      </w:r>
      <w:r w:rsidRPr="0092721B">
        <w:rPr>
          <w:rFonts w:ascii="Times New Roman" w:hAnsi="Times New Roman" w:cs="Times New Roman"/>
          <w:sz w:val="24"/>
        </w:rPr>
        <w:t>i</w:t>
      </w:r>
      <w:r w:rsidRPr="0092721B">
        <w:rPr>
          <w:rFonts w:ascii="Times New Roman" w:hAnsi="Times New Roman" w:cs="Times New Roman"/>
          <w:sz w:val="24"/>
        </w:rPr>
        <w:t>mento e do valor consignado no registro.</w:t>
      </w:r>
    </w:p>
    <w:p w:rsidR="000D223B" w:rsidRPr="00505A46" w:rsidRDefault="000D223B"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505A46">
        <w:rPr>
          <w:rFonts w:ascii="Times New Roman" w:hAnsi="Times New Roman" w:cs="Times New Roman"/>
          <w:sz w:val="24"/>
        </w:rPr>
        <w:t xml:space="preserve">O lance deverá ser ofertado </w:t>
      </w:r>
      <w:r w:rsidRPr="00505A46">
        <w:rPr>
          <w:rFonts w:ascii="Times New Roman" w:hAnsi="Times New Roman" w:cs="Times New Roman"/>
          <w:b/>
          <w:sz w:val="24"/>
        </w:rPr>
        <w:t>pelo</w:t>
      </w:r>
      <w:r w:rsidR="00E37AF0" w:rsidRPr="00505A46">
        <w:rPr>
          <w:rFonts w:ascii="Times New Roman" w:hAnsi="Times New Roman" w:cs="Times New Roman"/>
          <w:b/>
          <w:sz w:val="24"/>
        </w:rPr>
        <w:t xml:space="preserve"> </w:t>
      </w:r>
      <w:r w:rsidR="00411BB8" w:rsidRPr="00697BA2">
        <w:rPr>
          <w:rFonts w:ascii="Times New Roman" w:hAnsi="Times New Roman" w:cs="Times New Roman"/>
          <w:b/>
          <w:sz w:val="24"/>
        </w:rPr>
        <w:t xml:space="preserve">menor preço global </w:t>
      </w:r>
      <w:r w:rsidR="00411BB8">
        <w:rPr>
          <w:rFonts w:ascii="Times New Roman" w:hAnsi="Times New Roman" w:cs="Times New Roman"/>
          <w:b/>
          <w:sz w:val="24"/>
        </w:rPr>
        <w:t xml:space="preserve">anual </w:t>
      </w:r>
      <w:r w:rsidR="00411BB8" w:rsidRPr="00697BA2">
        <w:rPr>
          <w:rFonts w:ascii="Times New Roman" w:hAnsi="Times New Roman" w:cs="Times New Roman"/>
          <w:b/>
          <w:sz w:val="24"/>
        </w:rPr>
        <w:t xml:space="preserve">por </w:t>
      </w:r>
      <w:r w:rsidR="00411BB8">
        <w:rPr>
          <w:rFonts w:ascii="Times New Roman" w:hAnsi="Times New Roman" w:cs="Times New Roman"/>
          <w:b/>
          <w:sz w:val="24"/>
        </w:rPr>
        <w:t>grupo</w:t>
      </w:r>
      <w:r w:rsidR="00E37AF0" w:rsidRPr="00505A46">
        <w:rPr>
          <w:rFonts w:ascii="Times New Roman" w:hAnsi="Times New Roman" w:cs="Times New Roman"/>
          <w:sz w:val="24"/>
        </w:rPr>
        <w:t>.</w:t>
      </w:r>
    </w:p>
    <w:p w:rsidR="00F84E67" w:rsidRPr="0092721B" w:rsidRDefault="00F84E67"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poderão oferecer lances sucessivos, observando o horário fixado para abertura da sessão e as regras estabelecidas no Edital.</w:t>
      </w:r>
    </w:p>
    <w:p w:rsidR="00E37AF0" w:rsidRPr="0092721B" w:rsidRDefault="00E37AF0" w:rsidP="00A1126C">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intervalo mínimo de diferença de valores entre os lances, que incidirá tanto em relação aos lances intermediários quanto em relação à proposta que cobrir a melhor ofe</w:t>
      </w:r>
      <w:r w:rsidRPr="0092721B">
        <w:rPr>
          <w:rFonts w:ascii="Times New Roman" w:hAnsi="Times New Roman" w:cs="Times New Roman"/>
          <w:sz w:val="24"/>
        </w:rPr>
        <w:t>r</w:t>
      </w:r>
      <w:r w:rsidRPr="0092721B">
        <w:rPr>
          <w:rFonts w:ascii="Times New Roman" w:hAnsi="Times New Roman" w:cs="Times New Roman"/>
          <w:sz w:val="24"/>
        </w:rPr>
        <w:t>ta deverá ser de R$ 0,01 (um centavo).</w:t>
      </w:r>
    </w:p>
    <w:p w:rsidR="00F84E67" w:rsidRPr="0092721B" w:rsidRDefault="00F84E67"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92721B" w:rsidRDefault="00F84E67"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hipótese do subitem anterior, a ocorrência será registrada em campo pr</w:t>
      </w:r>
      <w:r w:rsidRPr="0092721B">
        <w:rPr>
          <w:rFonts w:ascii="Times New Roman" w:hAnsi="Times New Roman" w:cs="Times New Roman"/>
          <w:sz w:val="24"/>
        </w:rPr>
        <w:t>ó</w:t>
      </w:r>
      <w:r w:rsidRPr="0092721B">
        <w:rPr>
          <w:rFonts w:ascii="Times New Roman" w:hAnsi="Times New Roman" w:cs="Times New Roman"/>
          <w:sz w:val="24"/>
        </w:rPr>
        <w:t>prio do sistema.</w:t>
      </w:r>
    </w:p>
    <w:p w:rsidR="00F84E67" w:rsidRPr="0092721B" w:rsidRDefault="00F84E67"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somente poderá oferecer lance inferior ao último por ele ofertado e registrado pelo sistema. </w:t>
      </w:r>
    </w:p>
    <w:p w:rsidR="000D223B" w:rsidRPr="0092721B" w:rsidRDefault="00F84E67"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intervalo entre os lances enviados pelo mesmo licitante não poderá ser inf</w:t>
      </w:r>
      <w:r w:rsidRPr="0092721B">
        <w:rPr>
          <w:rFonts w:ascii="Times New Roman" w:hAnsi="Times New Roman" w:cs="Times New Roman"/>
          <w:sz w:val="24"/>
        </w:rPr>
        <w:t>e</w:t>
      </w:r>
      <w:r w:rsidRPr="0092721B">
        <w:rPr>
          <w:rFonts w:ascii="Times New Roman" w:hAnsi="Times New Roman" w:cs="Times New Roman"/>
          <w:sz w:val="24"/>
        </w:rPr>
        <w:t xml:space="preserve">rior a </w:t>
      </w:r>
      <w:r w:rsidR="00D97407">
        <w:rPr>
          <w:rFonts w:ascii="Times New Roman" w:hAnsi="Times New Roman" w:cs="Times New Roman"/>
          <w:sz w:val="24"/>
        </w:rPr>
        <w:t>20 (</w:t>
      </w:r>
      <w:r w:rsidRPr="0092721B">
        <w:rPr>
          <w:rFonts w:ascii="Times New Roman" w:hAnsi="Times New Roman" w:cs="Times New Roman"/>
          <w:sz w:val="24"/>
        </w:rPr>
        <w:t>vinte</w:t>
      </w:r>
      <w:r w:rsidR="00D97407">
        <w:rPr>
          <w:rFonts w:ascii="Times New Roman" w:hAnsi="Times New Roman" w:cs="Times New Roman"/>
          <w:sz w:val="24"/>
        </w:rPr>
        <w:t>)</w:t>
      </w:r>
      <w:r w:rsidRPr="0092721B">
        <w:rPr>
          <w:rFonts w:ascii="Times New Roman" w:hAnsi="Times New Roman" w:cs="Times New Roman"/>
          <w:sz w:val="24"/>
        </w:rPr>
        <w:t xml:space="preserve"> segundos e o intervalo entre lances não poderá ser inferior a </w:t>
      </w:r>
      <w:r w:rsidR="00D97407">
        <w:rPr>
          <w:rFonts w:ascii="Times New Roman" w:hAnsi="Times New Roman" w:cs="Times New Roman"/>
          <w:sz w:val="24"/>
        </w:rPr>
        <w:t>03 (três)</w:t>
      </w:r>
      <w:r w:rsidRPr="0092721B">
        <w:rPr>
          <w:rFonts w:ascii="Times New Roman" w:hAnsi="Times New Roman" w:cs="Times New Roman"/>
          <w:sz w:val="24"/>
        </w:rPr>
        <w:t xml:space="preserve"> s</w:t>
      </w:r>
      <w:r w:rsidRPr="0092721B">
        <w:rPr>
          <w:rFonts w:ascii="Times New Roman" w:hAnsi="Times New Roman" w:cs="Times New Roman"/>
          <w:sz w:val="24"/>
        </w:rPr>
        <w:t>e</w:t>
      </w:r>
      <w:r w:rsidRPr="0092721B">
        <w:rPr>
          <w:rFonts w:ascii="Times New Roman" w:hAnsi="Times New Roman" w:cs="Times New Roman"/>
          <w:sz w:val="24"/>
        </w:rPr>
        <w:t>gundos</w:t>
      </w:r>
      <w:r w:rsidR="000D223B" w:rsidRPr="0092721B">
        <w:rPr>
          <w:rFonts w:ascii="Times New Roman" w:hAnsi="Times New Roman" w:cs="Times New Roman"/>
          <w:sz w:val="24"/>
        </w:rPr>
        <w:t xml:space="preserve">. </w:t>
      </w:r>
    </w:p>
    <w:p w:rsidR="000D223B" w:rsidRPr="0092721B"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serão aceitos dois ou mais lances de mesmo valor, prevalecendo aquele que for recebido e registrado em primeiro lugar. </w:t>
      </w:r>
    </w:p>
    <w:p w:rsidR="000D223B" w:rsidRPr="0092721B"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92721B"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rPr>
        <w:t xml:space="preserve">Se a desconexão perdurar por tempo superior a 10 (dez) minutos, a sessão será suspensa e terá reinício somente após comunicação expressa do </w:t>
      </w:r>
      <w:r w:rsidRPr="0092721B">
        <w:rPr>
          <w:rFonts w:ascii="Times New Roman" w:hAnsi="Times New Roman" w:cs="Times New Roman"/>
          <w:bCs/>
          <w:iCs/>
          <w:sz w:val="24"/>
        </w:rPr>
        <w:t>Pregoeiro aos partic</w:t>
      </w:r>
      <w:r w:rsidRPr="0092721B">
        <w:rPr>
          <w:rFonts w:ascii="Times New Roman" w:hAnsi="Times New Roman" w:cs="Times New Roman"/>
          <w:bCs/>
          <w:iCs/>
          <w:sz w:val="24"/>
        </w:rPr>
        <w:t>i</w:t>
      </w:r>
      <w:r w:rsidR="00351278">
        <w:rPr>
          <w:rFonts w:ascii="Times New Roman" w:hAnsi="Times New Roman" w:cs="Times New Roman"/>
          <w:bCs/>
          <w:iCs/>
          <w:sz w:val="24"/>
        </w:rPr>
        <w:t>pantes.</w:t>
      </w:r>
    </w:p>
    <w:p w:rsidR="00351278" w:rsidRPr="00351278" w:rsidRDefault="00351278"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351278">
        <w:rPr>
          <w:rFonts w:ascii="Times New Roman" w:hAnsi="Times New Roman" w:cs="Times New Roman"/>
          <w:sz w:val="24"/>
        </w:rPr>
        <w:t>O critério de julgamento adotado será o menor preço, conforme definido ne</w:t>
      </w:r>
      <w:r w:rsidRPr="00351278">
        <w:rPr>
          <w:rFonts w:ascii="Times New Roman" w:hAnsi="Times New Roman" w:cs="Times New Roman"/>
          <w:sz w:val="24"/>
        </w:rPr>
        <w:t>s</w:t>
      </w:r>
      <w:r w:rsidRPr="00351278">
        <w:rPr>
          <w:rFonts w:ascii="Times New Roman" w:hAnsi="Times New Roman" w:cs="Times New Roman"/>
          <w:sz w:val="24"/>
        </w:rPr>
        <w:t>te Edital e seus anexos.</w:t>
      </w:r>
    </w:p>
    <w:p w:rsidR="000D223B" w:rsidRPr="0092721B" w:rsidRDefault="000D223B" w:rsidP="00A1126C">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92721B" w:rsidRDefault="000D223B" w:rsidP="00A1126C">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w:t>
      </w:r>
      <w:r w:rsidRPr="0092721B">
        <w:rPr>
          <w:rFonts w:ascii="Times New Roman" w:hAnsi="Times New Roman" w:cs="Times New Roman"/>
          <w:sz w:val="24"/>
          <w:lang w:eastAsia="en-US"/>
        </w:rPr>
        <w:t>r</w:t>
      </w:r>
      <w:r w:rsidRPr="0092721B">
        <w:rPr>
          <w:rFonts w:ascii="Times New Roman" w:hAnsi="Times New Roman" w:cs="Times New Roman"/>
          <w:sz w:val="24"/>
          <w:lang w:eastAsia="en-US"/>
        </w:rPr>
        <w:t>tado, para efeito de ordenação das propostas.</w:t>
      </w:r>
    </w:p>
    <w:p w:rsidR="000D223B" w:rsidRPr="0092721B" w:rsidRDefault="000D223B" w:rsidP="00A1126C">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Encerrada a etapa de lances</w:t>
      </w:r>
      <w:r w:rsidRPr="0092721B">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as microempresas, empresas de pequeno </w:t>
      </w:r>
      <w:r w:rsidRPr="0057749E">
        <w:rPr>
          <w:rFonts w:ascii="Times New Roman" w:eastAsia="Zurich BT" w:hAnsi="Times New Roman" w:cs="Times New Roman"/>
          <w:bCs/>
          <w:sz w:val="24"/>
        </w:rPr>
        <w:t xml:space="preserve">porte </w:t>
      </w:r>
      <w:r w:rsidRPr="007A242E">
        <w:rPr>
          <w:rFonts w:ascii="Times New Roman" w:eastAsia="Zurich BT" w:hAnsi="Times New Roman" w:cs="Times New Roman"/>
          <w:bCs/>
          <w:sz w:val="24"/>
        </w:rPr>
        <w:t xml:space="preserve">e </w:t>
      </w:r>
      <w:r w:rsidR="007A242E" w:rsidRPr="007A242E">
        <w:rPr>
          <w:rFonts w:ascii="Times New Roman" w:eastAsia="Zurich BT" w:hAnsi="Times New Roman" w:cs="Times New Roman"/>
          <w:bCs/>
          <w:sz w:val="24"/>
        </w:rPr>
        <w:t>[</w:t>
      </w:r>
      <w:proofErr w:type="spellStart"/>
      <w:r w:rsidR="007A242E" w:rsidRPr="007A242E">
        <w:rPr>
          <w:rFonts w:ascii="Times New Roman" w:eastAsia="Zurich BT" w:hAnsi="Times New Roman" w:cs="Times New Roman"/>
          <w:bCs/>
          <w:i/>
          <w:sz w:val="24"/>
        </w:rPr>
        <w:t>omissis</w:t>
      </w:r>
      <w:proofErr w:type="spellEnd"/>
      <w:proofErr w:type="gramStart"/>
      <w:r w:rsidR="007A242E" w:rsidRPr="007A242E">
        <w:rPr>
          <w:rFonts w:ascii="Times New Roman" w:eastAsia="Zurich BT" w:hAnsi="Times New Roman" w:cs="Times New Roman"/>
          <w:bCs/>
          <w:sz w:val="24"/>
        </w:rPr>
        <w:t>]</w:t>
      </w:r>
      <w:proofErr w:type="gramEnd"/>
      <w:r w:rsidR="00AF0F48" w:rsidRPr="007A242E">
        <w:rPr>
          <w:rStyle w:val="Refdenotaderodap"/>
          <w:rFonts w:ascii="Times New Roman" w:eastAsia="Zurich BT" w:hAnsi="Times New Roman" w:cs="Times New Roman"/>
          <w:b/>
          <w:bCs/>
          <w:sz w:val="24"/>
        </w:rPr>
        <w:footnoteReference w:id="21"/>
      </w:r>
      <w:r w:rsidRPr="007A242E">
        <w:rPr>
          <w:rFonts w:ascii="Times New Roman" w:eastAsia="Zurich BT" w:hAnsi="Times New Roman" w:cs="Times New Roman"/>
          <w:b/>
          <w:bCs/>
          <w:sz w:val="24"/>
        </w:rPr>
        <w:t>,</w:t>
      </w:r>
      <w:r w:rsidRPr="007A242E">
        <w:rPr>
          <w:rFonts w:ascii="Times New Roman" w:eastAsia="Zurich BT" w:hAnsi="Times New Roman" w:cs="Times New Roman"/>
          <w:bCs/>
          <w:sz w:val="24"/>
        </w:rPr>
        <w:t xml:space="preserve"> procedendo</w:t>
      </w:r>
      <w:r w:rsidRPr="0092721B">
        <w:rPr>
          <w:rFonts w:ascii="Times New Roman" w:eastAsia="Zurich BT" w:hAnsi="Times New Roman" w:cs="Times New Roman"/>
          <w:bCs/>
          <w:sz w:val="24"/>
        </w:rPr>
        <w:t xml:space="preserve"> à comparação com os valores da primeira colocada, se esta for empresa de maior porte, assim como das demais classificadas, para o fim de aplicar-se o disposto nos </w:t>
      </w:r>
      <w:proofErr w:type="spellStart"/>
      <w:r w:rsidRPr="0092721B">
        <w:rPr>
          <w:rFonts w:ascii="Times New Roman" w:eastAsia="Zurich BT" w:hAnsi="Times New Roman" w:cs="Times New Roman"/>
          <w:bCs/>
          <w:sz w:val="24"/>
        </w:rPr>
        <w:t>arts</w:t>
      </w:r>
      <w:proofErr w:type="spellEnd"/>
      <w:r w:rsidRPr="0092721B">
        <w:rPr>
          <w:rFonts w:ascii="Times New Roman" w:eastAsia="Zurich BT" w:hAnsi="Times New Roman" w:cs="Times New Roman"/>
          <w:bCs/>
          <w:sz w:val="24"/>
        </w:rPr>
        <w:t xml:space="preserve">. 44 e 45 da </w:t>
      </w:r>
      <w:proofErr w:type="spellStart"/>
      <w:r w:rsidRPr="0092721B">
        <w:rPr>
          <w:rFonts w:ascii="Times New Roman" w:eastAsia="Zurich BT" w:hAnsi="Times New Roman" w:cs="Times New Roman"/>
          <w:bCs/>
          <w:sz w:val="24"/>
        </w:rPr>
        <w:t>LC</w:t>
      </w:r>
      <w:proofErr w:type="spellEnd"/>
      <w:r w:rsidRPr="0092721B">
        <w:rPr>
          <w:rFonts w:ascii="Times New Roman" w:eastAsia="Zurich BT" w:hAnsi="Times New Roman" w:cs="Times New Roman"/>
          <w:bCs/>
          <w:sz w:val="24"/>
        </w:rPr>
        <w:t xml:space="preserve"> nº 123, de 2006, regulamentada pelo Decreto nº </w:t>
      </w:r>
      <w:r w:rsidR="0023446C" w:rsidRPr="0092721B">
        <w:rPr>
          <w:rFonts w:ascii="Times New Roman" w:eastAsia="Zurich BT" w:hAnsi="Times New Roman" w:cs="Times New Roman"/>
          <w:bCs/>
          <w:sz w:val="24"/>
        </w:rPr>
        <w:t>8.538, de 2015</w:t>
      </w:r>
      <w:r w:rsidRPr="0092721B">
        <w:rPr>
          <w:rFonts w:ascii="Times New Roman" w:eastAsia="Zurich BT" w:hAnsi="Times New Roman" w:cs="Times New Roman"/>
          <w:bCs/>
          <w:sz w:val="24"/>
        </w:rPr>
        <w:t>.</w:t>
      </w:r>
    </w:p>
    <w:p w:rsidR="000D223B" w:rsidRPr="0092721B"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Nessas condições, as propostas de </w:t>
      </w:r>
      <w:r w:rsidRPr="0092721B">
        <w:rPr>
          <w:rFonts w:ascii="Times New Roman" w:eastAsia="Zurich BT" w:hAnsi="Times New Roman" w:cs="Times New Roman"/>
          <w:bCs/>
          <w:sz w:val="24"/>
        </w:rPr>
        <w:t>microempresas, empresas de pequeno porte</w:t>
      </w:r>
      <w:r w:rsidRPr="0092721B">
        <w:rPr>
          <w:rFonts w:ascii="Times New Roman" w:hAnsi="Times New Roman" w:cs="Times New Roman"/>
          <w:sz w:val="24"/>
        </w:rPr>
        <w:t xml:space="preserve"> e </w:t>
      </w:r>
      <w:r w:rsidR="003143FC" w:rsidRPr="007A242E">
        <w:rPr>
          <w:rFonts w:ascii="Times New Roman" w:eastAsia="Zurich BT" w:hAnsi="Times New Roman" w:cs="Times New Roman"/>
          <w:bCs/>
          <w:sz w:val="24"/>
        </w:rPr>
        <w:t>[</w:t>
      </w:r>
      <w:proofErr w:type="spellStart"/>
      <w:r w:rsidR="003143FC" w:rsidRPr="007A242E">
        <w:rPr>
          <w:rFonts w:ascii="Times New Roman" w:eastAsia="Zurich BT" w:hAnsi="Times New Roman" w:cs="Times New Roman"/>
          <w:bCs/>
          <w:i/>
          <w:sz w:val="24"/>
        </w:rPr>
        <w:t>omissis</w:t>
      </w:r>
      <w:proofErr w:type="spellEnd"/>
      <w:proofErr w:type="gramStart"/>
      <w:r w:rsidR="003143FC" w:rsidRPr="007A242E">
        <w:rPr>
          <w:rFonts w:ascii="Times New Roman" w:eastAsia="Zurich BT" w:hAnsi="Times New Roman" w:cs="Times New Roman"/>
          <w:bCs/>
          <w:sz w:val="24"/>
        </w:rPr>
        <w:t>]</w:t>
      </w:r>
      <w:proofErr w:type="gramEnd"/>
      <w:r w:rsidR="003143FC">
        <w:rPr>
          <w:rStyle w:val="Refdenotaderodap"/>
          <w:rFonts w:ascii="Times New Roman" w:eastAsia="Zurich BT" w:hAnsi="Times New Roman" w:cs="Times New Roman"/>
          <w:bCs/>
          <w:sz w:val="24"/>
        </w:rPr>
        <w:footnoteReference w:id="22"/>
      </w:r>
      <w:r w:rsidRPr="0092721B">
        <w:rPr>
          <w:rFonts w:ascii="Times New Roman" w:eastAsia="Zurich BT" w:hAnsi="Times New Roman" w:cs="Times New Roman"/>
          <w:bCs/>
          <w:sz w:val="24"/>
        </w:rPr>
        <w:t xml:space="preserve"> </w:t>
      </w:r>
      <w:r w:rsidRPr="0092721B">
        <w:rPr>
          <w:rFonts w:ascii="Times New Roman" w:hAnsi="Times New Roman" w:cs="Times New Roman"/>
          <w:sz w:val="24"/>
        </w:rPr>
        <w:t>que se encontrarem na faixa de até 5% (cinco por cento) acima da proposta ou lance de menor preço serão consideradas empatadas com a primeira colocada.</w:t>
      </w:r>
    </w:p>
    <w:p w:rsidR="000D223B" w:rsidRPr="0092721B"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melhor classificada nos termos do item anterior terá o direito de encam</w:t>
      </w:r>
      <w:r w:rsidRPr="0092721B">
        <w:rPr>
          <w:rFonts w:ascii="Times New Roman" w:hAnsi="Times New Roman" w:cs="Times New Roman"/>
          <w:sz w:val="24"/>
        </w:rPr>
        <w:t>i</w:t>
      </w:r>
      <w:r w:rsidRPr="0092721B">
        <w:rPr>
          <w:rFonts w:ascii="Times New Roman" w:hAnsi="Times New Roman" w:cs="Times New Roman"/>
          <w:sz w:val="24"/>
        </w:rPr>
        <w:t xml:space="preserve">nhar uma última oferta para desempate, obrigatoriamente em valor inferior ao da primeira colocada, no prazo de </w:t>
      </w:r>
      <w:r w:rsidR="00E37AF0" w:rsidRPr="0092721B">
        <w:rPr>
          <w:rFonts w:ascii="Times New Roman" w:hAnsi="Times New Roman" w:cs="Times New Roman"/>
          <w:sz w:val="24"/>
        </w:rPr>
        <w:t>0</w:t>
      </w:r>
      <w:r w:rsidRPr="0092721B">
        <w:rPr>
          <w:rFonts w:ascii="Times New Roman" w:hAnsi="Times New Roman" w:cs="Times New Roman"/>
          <w:sz w:val="24"/>
        </w:rPr>
        <w:t>5 (cinco) minutos controlados pelo sistema, contados após a comun</w:t>
      </w:r>
      <w:r w:rsidRPr="0092721B">
        <w:rPr>
          <w:rFonts w:ascii="Times New Roman" w:hAnsi="Times New Roman" w:cs="Times New Roman"/>
          <w:sz w:val="24"/>
        </w:rPr>
        <w:t>i</w:t>
      </w:r>
      <w:r w:rsidRPr="0092721B">
        <w:rPr>
          <w:rFonts w:ascii="Times New Roman" w:hAnsi="Times New Roman" w:cs="Times New Roman"/>
          <w:sz w:val="24"/>
        </w:rPr>
        <w:t>cação automática para tanto.</w:t>
      </w:r>
    </w:p>
    <w:p w:rsidR="000D223B" w:rsidRPr="0057749E" w:rsidRDefault="000D223B" w:rsidP="00A1126C">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57749E">
        <w:rPr>
          <w:rFonts w:ascii="Times New Roman" w:hAnsi="Times New Roman" w:cs="Times New Roman"/>
          <w:sz w:val="24"/>
        </w:rPr>
        <w:t xml:space="preserve">Caso a </w:t>
      </w:r>
      <w:r w:rsidRPr="0057749E">
        <w:rPr>
          <w:rFonts w:ascii="Times New Roman" w:eastAsia="Zurich BT" w:hAnsi="Times New Roman" w:cs="Times New Roman"/>
          <w:bCs/>
          <w:sz w:val="24"/>
        </w:rPr>
        <w:t xml:space="preserve">microempresa, empresa de pequeno porte ou </w:t>
      </w:r>
      <w:r w:rsidR="007A242E" w:rsidRPr="007A242E">
        <w:rPr>
          <w:rFonts w:ascii="Times New Roman" w:eastAsia="Zurich BT" w:hAnsi="Times New Roman" w:cs="Times New Roman"/>
          <w:bCs/>
          <w:sz w:val="24"/>
        </w:rPr>
        <w:t>[</w:t>
      </w:r>
      <w:proofErr w:type="spellStart"/>
      <w:r w:rsidR="007A242E" w:rsidRPr="007A242E">
        <w:rPr>
          <w:rFonts w:ascii="Times New Roman" w:eastAsia="Zurich BT" w:hAnsi="Times New Roman" w:cs="Times New Roman"/>
          <w:bCs/>
          <w:i/>
          <w:sz w:val="24"/>
        </w:rPr>
        <w:t>omissis</w:t>
      </w:r>
      <w:proofErr w:type="spellEnd"/>
      <w:proofErr w:type="gramStart"/>
      <w:r w:rsidR="007A242E" w:rsidRPr="007A242E">
        <w:rPr>
          <w:rFonts w:ascii="Times New Roman" w:eastAsia="Zurich BT" w:hAnsi="Times New Roman" w:cs="Times New Roman"/>
          <w:bCs/>
          <w:sz w:val="24"/>
        </w:rPr>
        <w:t>]</w:t>
      </w:r>
      <w:proofErr w:type="gramEnd"/>
      <w:r w:rsidR="007A242E" w:rsidRPr="004E18CC">
        <w:rPr>
          <w:rStyle w:val="Refdenotaderodap"/>
          <w:rFonts w:ascii="Times New Roman" w:hAnsi="Times New Roman" w:cs="Times New Roman"/>
          <w:b/>
          <w:sz w:val="24"/>
        </w:rPr>
        <w:footnoteReference w:id="23"/>
      </w:r>
      <w:r w:rsidRPr="0057749E">
        <w:rPr>
          <w:rFonts w:ascii="Times New Roman" w:eastAsia="Zurich BT" w:hAnsi="Times New Roman" w:cs="Times New Roman"/>
          <w:bCs/>
          <w:sz w:val="24"/>
        </w:rPr>
        <w:t xml:space="preserve"> </w:t>
      </w:r>
      <w:r w:rsidRPr="0057749E">
        <w:rPr>
          <w:rFonts w:ascii="Times New Roman" w:hAnsi="Times New Roman" w:cs="Times New Roman"/>
          <w:sz w:val="24"/>
        </w:rPr>
        <w:t>melhor class</w:t>
      </w:r>
      <w:r w:rsidRPr="0057749E">
        <w:rPr>
          <w:rFonts w:ascii="Times New Roman" w:hAnsi="Times New Roman" w:cs="Times New Roman"/>
          <w:sz w:val="24"/>
        </w:rPr>
        <w:t>i</w:t>
      </w:r>
      <w:r w:rsidRPr="0057749E">
        <w:rPr>
          <w:rFonts w:ascii="Times New Roman" w:hAnsi="Times New Roman" w:cs="Times New Roman"/>
          <w:sz w:val="24"/>
        </w:rPr>
        <w:t>ficada desista ou não se manifeste no prazo estabelecido, serão convocadas as demais lic</w:t>
      </w:r>
      <w:r w:rsidRPr="0057749E">
        <w:rPr>
          <w:rFonts w:ascii="Times New Roman" w:hAnsi="Times New Roman" w:cs="Times New Roman"/>
          <w:sz w:val="24"/>
        </w:rPr>
        <w:t>i</w:t>
      </w:r>
      <w:r w:rsidRPr="0057749E">
        <w:rPr>
          <w:rFonts w:ascii="Times New Roman" w:hAnsi="Times New Roman" w:cs="Times New Roman"/>
          <w:sz w:val="24"/>
        </w:rPr>
        <w:t xml:space="preserve">tantes </w:t>
      </w:r>
      <w:r w:rsidRPr="0057749E">
        <w:rPr>
          <w:rFonts w:ascii="Times New Roman" w:eastAsia="Zurich BT" w:hAnsi="Times New Roman" w:cs="Times New Roman"/>
          <w:bCs/>
          <w:sz w:val="24"/>
        </w:rPr>
        <w:t xml:space="preserve">microempresa, empresa de pequeno porte e </w:t>
      </w:r>
      <w:r w:rsidR="009808E5" w:rsidRPr="007A242E">
        <w:rPr>
          <w:rFonts w:ascii="Times New Roman" w:eastAsia="Zurich BT" w:hAnsi="Times New Roman" w:cs="Times New Roman"/>
          <w:bCs/>
          <w:sz w:val="24"/>
        </w:rPr>
        <w:t>[</w:t>
      </w:r>
      <w:proofErr w:type="spellStart"/>
      <w:r w:rsidR="009808E5" w:rsidRPr="007A242E">
        <w:rPr>
          <w:rFonts w:ascii="Times New Roman" w:eastAsia="Zurich BT" w:hAnsi="Times New Roman" w:cs="Times New Roman"/>
          <w:bCs/>
          <w:i/>
          <w:sz w:val="24"/>
        </w:rPr>
        <w:t>omissis</w:t>
      </w:r>
      <w:proofErr w:type="spellEnd"/>
      <w:r w:rsidR="009808E5" w:rsidRPr="007A242E">
        <w:rPr>
          <w:rFonts w:ascii="Times New Roman" w:eastAsia="Zurich BT" w:hAnsi="Times New Roman" w:cs="Times New Roman"/>
          <w:bCs/>
          <w:sz w:val="24"/>
        </w:rPr>
        <w:t>]</w:t>
      </w:r>
      <w:r w:rsidR="009808E5">
        <w:rPr>
          <w:rStyle w:val="Refdenotaderodap"/>
          <w:rFonts w:ascii="Times New Roman" w:eastAsia="Zurich BT" w:hAnsi="Times New Roman" w:cs="Times New Roman"/>
          <w:bCs/>
          <w:sz w:val="24"/>
        </w:rPr>
        <w:footnoteReference w:id="24"/>
      </w:r>
      <w:r w:rsidRPr="0057749E">
        <w:rPr>
          <w:rFonts w:ascii="Times New Roman" w:eastAsia="Zurich BT" w:hAnsi="Times New Roman" w:cs="Times New Roman"/>
          <w:bCs/>
          <w:sz w:val="24"/>
        </w:rPr>
        <w:t xml:space="preserve"> </w:t>
      </w:r>
      <w:r w:rsidRPr="0057749E">
        <w:rPr>
          <w:rFonts w:ascii="Times New Roman" w:hAnsi="Times New Roman" w:cs="Times New Roman"/>
          <w:sz w:val="24"/>
        </w:rPr>
        <w:t>que se encontrem naquele i</w:t>
      </w:r>
      <w:r w:rsidRPr="0057749E">
        <w:rPr>
          <w:rFonts w:ascii="Times New Roman" w:hAnsi="Times New Roman" w:cs="Times New Roman"/>
          <w:sz w:val="24"/>
        </w:rPr>
        <w:t>n</w:t>
      </w:r>
      <w:r w:rsidRPr="0057749E">
        <w:rPr>
          <w:rFonts w:ascii="Times New Roman" w:hAnsi="Times New Roman" w:cs="Times New Roman"/>
          <w:sz w:val="24"/>
        </w:rPr>
        <w:t>tervalo de 5% (cinco por cento), na ordem de classificação, para o exercício do mesmo dire</w:t>
      </w:r>
      <w:r w:rsidRPr="0057749E">
        <w:rPr>
          <w:rFonts w:ascii="Times New Roman" w:hAnsi="Times New Roman" w:cs="Times New Roman"/>
          <w:sz w:val="24"/>
        </w:rPr>
        <w:t>i</w:t>
      </w:r>
      <w:r w:rsidRPr="0057749E">
        <w:rPr>
          <w:rFonts w:ascii="Times New Roman" w:hAnsi="Times New Roman" w:cs="Times New Roman"/>
          <w:sz w:val="24"/>
        </w:rPr>
        <w:t>to, no prazo estabelecido no subitem anterior</w:t>
      </w:r>
    </w:p>
    <w:p w:rsidR="000D223B" w:rsidRPr="00BD3718" w:rsidRDefault="00295192" w:rsidP="00A1126C">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157CE3">
        <w:rPr>
          <w:rFonts w:ascii="Times New Roman" w:hAnsi="Times New Roman" w:cs="Times New Roman"/>
          <w:sz w:val="24"/>
        </w:rPr>
        <w:t>Só se aplica o sorteio quando houver empate entre as propostas e ausência de lances. Lances equivalentes não serão considerados iguais, vez que a ordem de apresentação pelos licitantes é utilizada como um dos critérios de classificação.</w:t>
      </w:r>
    </w:p>
    <w:p w:rsidR="00BD3718" w:rsidRPr="00BD3718" w:rsidRDefault="00BD3718" w:rsidP="00BD3718">
      <w:pPr>
        <w:pStyle w:val="PargrafodaLista"/>
        <w:numPr>
          <w:ilvl w:val="1"/>
          <w:numId w:val="2"/>
        </w:numPr>
        <w:tabs>
          <w:tab w:val="left" w:pos="1418"/>
        </w:tabs>
        <w:spacing w:line="360" w:lineRule="auto"/>
        <w:ind w:left="0" w:firstLine="0"/>
        <w:contextualSpacing w:val="0"/>
        <w:jc w:val="both"/>
        <w:rPr>
          <w:rFonts w:ascii="Times New Roman" w:hAnsi="Times New Roman" w:cs="Times New Roman"/>
          <w:i/>
          <w:sz w:val="24"/>
        </w:rPr>
      </w:pPr>
      <w:proofErr w:type="spellStart"/>
      <w:r w:rsidRPr="00BD3718">
        <w:rPr>
          <w:rFonts w:ascii="Times New Roman" w:hAnsi="Times New Roman" w:cs="Times New Roman"/>
          <w:i/>
          <w:sz w:val="24"/>
        </w:rPr>
        <w:t>Omissis</w:t>
      </w:r>
      <w:proofErr w:type="spellEnd"/>
      <w:r w:rsidRPr="00BD3718">
        <w:rPr>
          <w:rStyle w:val="Refdenotaderodap"/>
          <w:rFonts w:ascii="Times New Roman" w:hAnsi="Times New Roman" w:cs="Times New Roman"/>
          <w:b/>
          <w:i/>
          <w:sz w:val="24"/>
        </w:rPr>
        <w:footnoteReference w:id="25"/>
      </w:r>
      <w:r w:rsidRPr="00BD3718">
        <w:rPr>
          <w:rFonts w:ascii="Times New Roman" w:hAnsi="Times New Roman" w:cs="Times New Roman"/>
          <w:i/>
          <w:sz w:val="24"/>
        </w:rPr>
        <w:t>.</w:t>
      </w:r>
    </w:p>
    <w:p w:rsidR="00BD3718" w:rsidRPr="00BD3718" w:rsidRDefault="00BD3718" w:rsidP="00BD3718">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i/>
          <w:sz w:val="24"/>
        </w:rPr>
      </w:pPr>
      <w:proofErr w:type="spellStart"/>
      <w:r w:rsidRPr="00BD3718">
        <w:rPr>
          <w:rFonts w:ascii="Times New Roman" w:hAnsi="Times New Roman" w:cs="Times New Roman"/>
          <w:i/>
          <w:sz w:val="24"/>
        </w:rPr>
        <w:t>Omissis</w:t>
      </w:r>
      <w:proofErr w:type="spellEnd"/>
      <w:r w:rsidRPr="00BD3718">
        <w:rPr>
          <w:rStyle w:val="Refdenotaderodap"/>
          <w:rFonts w:ascii="Times New Roman" w:hAnsi="Times New Roman" w:cs="Times New Roman"/>
          <w:b/>
          <w:i/>
          <w:sz w:val="24"/>
        </w:rPr>
        <w:footnoteReference w:id="26"/>
      </w:r>
      <w:r w:rsidRPr="00BD3718">
        <w:rPr>
          <w:rFonts w:ascii="Times New Roman" w:hAnsi="Times New Roman" w:cs="Times New Roman"/>
          <w:i/>
          <w:sz w:val="24"/>
        </w:rPr>
        <w:t>.</w:t>
      </w:r>
    </w:p>
    <w:p w:rsidR="00BD3718" w:rsidRPr="00BD3718" w:rsidRDefault="00BD3718" w:rsidP="00BD3718">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i/>
          <w:sz w:val="24"/>
        </w:rPr>
      </w:pPr>
      <w:proofErr w:type="spellStart"/>
      <w:r w:rsidRPr="00BD3718">
        <w:rPr>
          <w:rFonts w:ascii="Times New Roman" w:hAnsi="Times New Roman" w:cs="Times New Roman"/>
          <w:i/>
          <w:sz w:val="24"/>
        </w:rPr>
        <w:t>Omissis</w:t>
      </w:r>
      <w:proofErr w:type="spellEnd"/>
      <w:r w:rsidRPr="00BD3718">
        <w:rPr>
          <w:rStyle w:val="Refdenotaderodap"/>
          <w:rFonts w:ascii="Times New Roman" w:hAnsi="Times New Roman" w:cs="Times New Roman"/>
          <w:b/>
          <w:i/>
          <w:sz w:val="24"/>
        </w:rPr>
        <w:footnoteReference w:id="27"/>
      </w:r>
      <w:r w:rsidRPr="00BD3718">
        <w:rPr>
          <w:rFonts w:ascii="Times New Roman" w:hAnsi="Times New Roman" w:cs="Times New Roman"/>
          <w:i/>
          <w:sz w:val="24"/>
        </w:rPr>
        <w:t>.</w:t>
      </w:r>
    </w:p>
    <w:p w:rsidR="00F178C9" w:rsidRPr="0092721B" w:rsidRDefault="00F178C9"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Ao final do procedimento, após o encerramento da etapa competitiva, os lic</w:t>
      </w:r>
      <w:r w:rsidRPr="0092721B">
        <w:rPr>
          <w:rFonts w:ascii="Times New Roman" w:hAnsi="Times New Roman" w:cs="Times New Roman"/>
          <w:sz w:val="24"/>
        </w:rPr>
        <w:t>i</w:t>
      </w:r>
      <w:r w:rsidRPr="0092721B">
        <w:rPr>
          <w:rFonts w:ascii="Times New Roman" w:hAnsi="Times New Roman" w:cs="Times New Roman"/>
          <w:sz w:val="24"/>
        </w:rPr>
        <w:t>tantes poderão reduzir seus preços ao valor da proposta do licitante mais bem classificado.</w:t>
      </w:r>
    </w:p>
    <w:p w:rsidR="00F178C9" w:rsidRDefault="00F178C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mais bem classificado.</w:t>
      </w:r>
    </w:p>
    <w:p w:rsidR="00897BD1" w:rsidRPr="00897BD1" w:rsidRDefault="00897BD1" w:rsidP="00897BD1">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divergência entre</w:t>
      </w:r>
      <w:r>
        <w:rPr>
          <w:rFonts w:ascii="Times New Roman" w:hAnsi="Times New Roman" w:cs="Times New Roman"/>
          <w:sz w:val="24"/>
        </w:rPr>
        <w:t xml:space="preserve"> o lance e a proposta (Anexo VIII), prevalecerá o primeiro</w:t>
      </w:r>
      <w:r w:rsidRPr="00897BD1">
        <w:rPr>
          <w:b/>
          <w:i/>
          <w:vertAlign w:val="superscript"/>
        </w:rPr>
        <w:footnoteReference w:id="28"/>
      </w:r>
      <w:r w:rsidR="00EF36E3">
        <w:rPr>
          <w:rFonts w:ascii="Times New Roman" w:hAnsi="Times New Roman" w:cs="Times New Roman"/>
          <w:sz w:val="24"/>
        </w:rPr>
        <w:t>.</w:t>
      </w:r>
    </w:p>
    <w:p w:rsidR="00897BD1" w:rsidRPr="0092721B" w:rsidRDefault="00897BD1" w:rsidP="00897BD1">
      <w:pPr>
        <w:pStyle w:val="PargrafodaLista"/>
        <w:tabs>
          <w:tab w:val="left" w:pos="1418"/>
        </w:tabs>
        <w:spacing w:line="360" w:lineRule="auto"/>
        <w:ind w:left="0"/>
        <w:contextualSpacing w:val="0"/>
        <w:jc w:val="both"/>
        <w:rPr>
          <w:rFonts w:ascii="Times New Roman" w:hAnsi="Times New Roman" w:cs="Times New Roman"/>
          <w:sz w:val="24"/>
        </w:rPr>
      </w:pPr>
    </w:p>
    <w:p w:rsidR="000F104D" w:rsidRPr="000F20C9"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0F20C9">
        <w:rPr>
          <w:rFonts w:ascii="Times New Roman" w:hAnsi="Times New Roman" w:cs="Times New Roman"/>
          <w:color w:val="auto"/>
          <w:sz w:val="24"/>
          <w:szCs w:val="24"/>
          <w:lang w:eastAsia="en-US"/>
        </w:rPr>
        <w:t>DA ACEIT</w:t>
      </w:r>
      <w:r w:rsidR="000F20C9" w:rsidRPr="000F20C9">
        <w:rPr>
          <w:rFonts w:ascii="Times New Roman" w:hAnsi="Times New Roman" w:cs="Times New Roman"/>
          <w:color w:val="auto"/>
          <w:sz w:val="24"/>
          <w:szCs w:val="24"/>
          <w:lang w:eastAsia="en-US"/>
        </w:rPr>
        <w:t>ABILIDADE DA PROPOSTA VENCEDORA</w:t>
      </w:r>
    </w:p>
    <w:p w:rsidR="007E0710" w:rsidRPr="007E0710" w:rsidRDefault="007E0710" w:rsidP="00B93FF8">
      <w:pPr>
        <w:spacing w:line="360" w:lineRule="auto"/>
        <w:rPr>
          <w:lang w:eastAsia="en-US"/>
        </w:rPr>
      </w:pPr>
    </w:p>
    <w:p w:rsidR="00F178C9" w:rsidRPr="0092721B" w:rsidRDefault="00F178C9"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Encerrada a etapa de lances e depois da verificação de possível empate, o Pregoeiro examinará a proposta classificada em primeiro lugar</w:t>
      </w:r>
      <w:r w:rsidRPr="0092721B">
        <w:rPr>
          <w:rFonts w:ascii="Times New Roman" w:hAnsi="Times New Roman" w:cs="Times New Roman"/>
          <w:sz w:val="24"/>
          <w:bdr w:val="none" w:sz="0" w:space="0" w:color="auto" w:frame="1"/>
        </w:rPr>
        <w:t xml:space="preserve"> quanto ao preço, a sua ex</w:t>
      </w:r>
      <w:r w:rsidRPr="0092721B">
        <w:rPr>
          <w:rFonts w:ascii="Times New Roman" w:hAnsi="Times New Roman" w:cs="Times New Roman"/>
          <w:sz w:val="24"/>
          <w:bdr w:val="none" w:sz="0" w:space="0" w:color="auto" w:frame="1"/>
        </w:rPr>
        <w:t>e</w:t>
      </w:r>
      <w:r w:rsidRPr="0092721B">
        <w:rPr>
          <w:rFonts w:ascii="Times New Roman" w:hAnsi="Times New Roman" w:cs="Times New Roman"/>
          <w:sz w:val="24"/>
          <w:bdr w:val="none" w:sz="0" w:space="0" w:color="auto" w:frame="1"/>
        </w:rPr>
        <w:t>quibilidade, bem como quanto ao cumprimento das especificações do objeto.</w:t>
      </w:r>
    </w:p>
    <w:p w:rsidR="00216640" w:rsidRPr="00216640" w:rsidRDefault="000F20C9" w:rsidP="00A1126C">
      <w:pPr>
        <w:numPr>
          <w:ilvl w:val="1"/>
          <w:numId w:val="2"/>
        </w:numPr>
        <w:tabs>
          <w:tab w:val="left" w:pos="1418"/>
          <w:tab w:val="left" w:pos="1701"/>
        </w:tabs>
        <w:spacing w:line="360" w:lineRule="auto"/>
        <w:ind w:left="0" w:firstLine="0"/>
        <w:jc w:val="both"/>
        <w:rPr>
          <w:rFonts w:ascii="Times New Roman" w:hAnsi="Times New Roman" w:cs="Times New Roman"/>
          <w:bCs/>
          <w:iCs/>
          <w:sz w:val="24"/>
        </w:rPr>
      </w:pPr>
      <w:r w:rsidRPr="00157CE3">
        <w:rPr>
          <w:rFonts w:ascii="Times New Roman" w:hAnsi="Times New Roman" w:cs="Times New Roman"/>
          <w:sz w:val="24"/>
        </w:rPr>
        <w:t xml:space="preserve">Será desclassificada a proposta ou o lance vencedor, nos termos do item 9.1 do Anexo </w:t>
      </w:r>
      <w:proofErr w:type="spellStart"/>
      <w:r w:rsidRPr="00157CE3">
        <w:rPr>
          <w:rFonts w:ascii="Times New Roman" w:hAnsi="Times New Roman" w:cs="Times New Roman"/>
          <w:sz w:val="24"/>
        </w:rPr>
        <w:t>VII-A</w:t>
      </w:r>
      <w:proofErr w:type="spellEnd"/>
      <w:r w:rsidRPr="00157CE3">
        <w:rPr>
          <w:rFonts w:ascii="Times New Roman" w:hAnsi="Times New Roman" w:cs="Times New Roman"/>
          <w:sz w:val="24"/>
        </w:rPr>
        <w:t xml:space="preserve"> da In SEGES/MP n. 5/2017, que: </w:t>
      </w:r>
    </w:p>
    <w:p w:rsidR="00216640" w:rsidRPr="00216640" w:rsidRDefault="000F20C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157CE3">
        <w:rPr>
          <w:rFonts w:ascii="Times New Roman" w:hAnsi="Times New Roman" w:cs="Times New Roman"/>
          <w:sz w:val="24"/>
        </w:rPr>
        <w:t>contenha</w:t>
      </w:r>
      <w:proofErr w:type="gramEnd"/>
      <w:r w:rsidRPr="00157CE3">
        <w:rPr>
          <w:rFonts w:ascii="Times New Roman" w:hAnsi="Times New Roman" w:cs="Times New Roman"/>
          <w:sz w:val="24"/>
        </w:rPr>
        <w:t xml:space="preserve"> vício insanável ou ilegalidade; </w:t>
      </w:r>
    </w:p>
    <w:p w:rsidR="00216640" w:rsidRPr="00216640" w:rsidRDefault="000F20C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157CE3">
        <w:rPr>
          <w:rFonts w:ascii="Times New Roman" w:hAnsi="Times New Roman" w:cs="Times New Roman"/>
          <w:sz w:val="24"/>
        </w:rPr>
        <w:t>não</w:t>
      </w:r>
      <w:proofErr w:type="gramEnd"/>
      <w:r w:rsidRPr="00157CE3">
        <w:rPr>
          <w:rFonts w:ascii="Times New Roman" w:hAnsi="Times New Roman" w:cs="Times New Roman"/>
          <w:sz w:val="24"/>
        </w:rPr>
        <w:t xml:space="preserve"> apresente as especificações técnicas exigidas pelo Termo de Referência; </w:t>
      </w:r>
    </w:p>
    <w:p w:rsidR="000F104D" w:rsidRPr="00216640" w:rsidRDefault="000F20C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157CE3">
        <w:rPr>
          <w:rFonts w:ascii="Times New Roman" w:hAnsi="Times New Roman" w:cs="Times New Roman"/>
          <w:sz w:val="24"/>
        </w:rPr>
        <w:t>a</w:t>
      </w:r>
      <w:r w:rsidRPr="00216640">
        <w:rPr>
          <w:rFonts w:ascii="Times New Roman" w:hAnsi="Times New Roman" w:cs="Times New Roman"/>
          <w:sz w:val="24"/>
        </w:rPr>
        <w:t>presentar</w:t>
      </w:r>
      <w:proofErr w:type="gramEnd"/>
      <w:r w:rsidRPr="00216640">
        <w:rPr>
          <w:rFonts w:ascii="Times New Roman" w:hAnsi="Times New Roman" w:cs="Times New Roman"/>
          <w:sz w:val="24"/>
        </w:rPr>
        <w:t xml:space="preserve"> preço final superior ao preço máximo fixado, ou que apresentar preço manifestamente inexequível. </w:t>
      </w:r>
    </w:p>
    <w:p w:rsidR="00216640" w:rsidRDefault="000F20C9"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351278">
        <w:rPr>
          <w:rFonts w:ascii="Times New Roman" w:hAnsi="Times New Roman" w:cs="Times New Roman"/>
          <w:bCs/>
          <w:iCs/>
          <w:sz w:val="24"/>
        </w:rPr>
        <w:t xml:space="preserve">Considera-se inexequível a proposta de preços ou menor lance que: </w:t>
      </w:r>
    </w:p>
    <w:p w:rsidR="00216640" w:rsidRPr="00216640" w:rsidRDefault="000F20C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216640">
        <w:rPr>
          <w:rFonts w:ascii="Times New Roman" w:hAnsi="Times New Roman" w:cs="Times New Roman"/>
          <w:sz w:val="24"/>
        </w:rPr>
        <w:t>comprovadamente</w:t>
      </w:r>
      <w:proofErr w:type="gramEnd"/>
      <w:r w:rsidRPr="00216640">
        <w:rPr>
          <w:rFonts w:ascii="Times New Roman" w:hAnsi="Times New Roman" w:cs="Times New Roman"/>
          <w:sz w:val="24"/>
        </w:rPr>
        <w:t>, for insuficiente para a cobertura dos custos da contrat</w:t>
      </w:r>
      <w:r w:rsidRPr="00216640">
        <w:rPr>
          <w:rFonts w:ascii="Times New Roman" w:hAnsi="Times New Roman" w:cs="Times New Roman"/>
          <w:sz w:val="24"/>
        </w:rPr>
        <w:t>a</w:t>
      </w:r>
      <w:r w:rsidRPr="00216640">
        <w:rPr>
          <w:rFonts w:ascii="Times New Roman" w:hAnsi="Times New Roman" w:cs="Times New Roman"/>
          <w:sz w:val="24"/>
        </w:rPr>
        <w:t>ção, apresente preços global ou unitários simbólicos, irrisórios ou de valor zero, incompat</w:t>
      </w:r>
      <w:r w:rsidRPr="00216640">
        <w:rPr>
          <w:rFonts w:ascii="Times New Roman" w:hAnsi="Times New Roman" w:cs="Times New Roman"/>
          <w:sz w:val="24"/>
        </w:rPr>
        <w:t>í</w:t>
      </w:r>
      <w:r w:rsidRPr="00216640">
        <w:rPr>
          <w:rFonts w:ascii="Times New Roman" w:hAnsi="Times New Roman" w:cs="Times New Roman"/>
          <w:sz w:val="24"/>
        </w:rPr>
        <w:t>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20C9" w:rsidRPr="00216640" w:rsidRDefault="000F20C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216640">
        <w:rPr>
          <w:rFonts w:ascii="Times New Roman" w:hAnsi="Times New Roman" w:cs="Times New Roman"/>
          <w:sz w:val="24"/>
        </w:rPr>
        <w:t>apresentar</w:t>
      </w:r>
      <w:proofErr w:type="gramEnd"/>
      <w:r w:rsidRPr="00216640">
        <w:rPr>
          <w:rFonts w:ascii="Times New Roman" w:hAnsi="Times New Roman" w:cs="Times New Roman"/>
          <w:sz w:val="24"/>
        </w:rPr>
        <w:t xml:space="preserve"> um ou mais valores da planilha de custo que sejam inferiores àqu</w:t>
      </w:r>
      <w:r w:rsidRPr="00216640">
        <w:rPr>
          <w:rFonts w:ascii="Times New Roman" w:hAnsi="Times New Roman" w:cs="Times New Roman"/>
          <w:sz w:val="24"/>
        </w:rPr>
        <w:t>e</w:t>
      </w:r>
      <w:r w:rsidRPr="00216640">
        <w:rPr>
          <w:rFonts w:ascii="Times New Roman" w:hAnsi="Times New Roman" w:cs="Times New Roman"/>
          <w:sz w:val="24"/>
        </w:rPr>
        <w:t>les fixados em instrumentos de caráter normativo obrigatório, tais como leis, medidas prov</w:t>
      </w:r>
      <w:r w:rsidRPr="00216640">
        <w:rPr>
          <w:rFonts w:ascii="Times New Roman" w:hAnsi="Times New Roman" w:cs="Times New Roman"/>
          <w:sz w:val="24"/>
        </w:rPr>
        <w:t>i</w:t>
      </w:r>
      <w:r w:rsidRPr="00216640">
        <w:rPr>
          <w:rFonts w:ascii="Times New Roman" w:hAnsi="Times New Roman" w:cs="Times New Roman"/>
          <w:sz w:val="24"/>
        </w:rPr>
        <w:t>sórias e convenções coletivas de trabalho vigentes</w:t>
      </w:r>
      <w:r w:rsidR="00351278" w:rsidRPr="00216640">
        <w:rPr>
          <w:rFonts w:ascii="Times New Roman" w:hAnsi="Times New Roman" w:cs="Times New Roman"/>
          <w:sz w:val="24"/>
        </w:rPr>
        <w:t>.</w:t>
      </w:r>
    </w:p>
    <w:p w:rsidR="00351278" w:rsidRPr="00351278" w:rsidRDefault="000F20C9"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351278">
        <w:rPr>
          <w:rFonts w:ascii="Times New Roman" w:hAnsi="Times New Roman" w:cs="Times New Roman"/>
          <w:bCs/>
          <w:iCs/>
          <w:sz w:val="24"/>
        </w:rPr>
        <w:t>Se houver indícios de inexequibilidade da proposta de preço, ou em caso da necessidade de esclarecimentos complementares, poderão ser efetuadas diligências, na fo</w:t>
      </w:r>
      <w:r w:rsidRPr="00351278">
        <w:rPr>
          <w:rFonts w:ascii="Times New Roman" w:hAnsi="Times New Roman" w:cs="Times New Roman"/>
          <w:bCs/>
          <w:iCs/>
          <w:sz w:val="24"/>
        </w:rPr>
        <w:t>r</w:t>
      </w:r>
      <w:r w:rsidRPr="00351278">
        <w:rPr>
          <w:rFonts w:ascii="Times New Roman" w:hAnsi="Times New Roman" w:cs="Times New Roman"/>
          <w:bCs/>
          <w:iCs/>
          <w:sz w:val="24"/>
        </w:rPr>
        <w:t xml:space="preserve">ma do § 3° do artigo 43 da Lei n° 8.666, de 1993, a exemplo das enumeradas no item 9.4 do Anexo </w:t>
      </w:r>
      <w:proofErr w:type="spellStart"/>
      <w:r w:rsidRPr="00351278">
        <w:rPr>
          <w:rFonts w:ascii="Times New Roman" w:hAnsi="Times New Roman" w:cs="Times New Roman"/>
          <w:bCs/>
          <w:iCs/>
          <w:sz w:val="24"/>
        </w:rPr>
        <w:t>VII-A</w:t>
      </w:r>
      <w:proofErr w:type="spellEnd"/>
      <w:r w:rsidRPr="00351278">
        <w:rPr>
          <w:rFonts w:ascii="Times New Roman" w:hAnsi="Times New Roman" w:cs="Times New Roman"/>
          <w:bCs/>
          <w:iCs/>
          <w:sz w:val="24"/>
        </w:rPr>
        <w:t xml:space="preserve"> da IN SEGES/MP nº 5, de 2017, para que a empresa comprove a exequibil</w:t>
      </w:r>
      <w:r w:rsidRPr="00351278">
        <w:rPr>
          <w:rFonts w:ascii="Times New Roman" w:hAnsi="Times New Roman" w:cs="Times New Roman"/>
          <w:bCs/>
          <w:iCs/>
          <w:sz w:val="24"/>
        </w:rPr>
        <w:t>i</w:t>
      </w:r>
      <w:r w:rsidRPr="00351278">
        <w:rPr>
          <w:rFonts w:ascii="Times New Roman" w:hAnsi="Times New Roman" w:cs="Times New Roman"/>
          <w:bCs/>
          <w:iCs/>
          <w:sz w:val="24"/>
        </w:rPr>
        <w:t>dade da proposta</w:t>
      </w:r>
      <w:r w:rsidR="00351278" w:rsidRPr="00351278">
        <w:rPr>
          <w:rFonts w:ascii="Times New Roman" w:hAnsi="Times New Roman" w:cs="Times New Roman"/>
          <w:bCs/>
          <w:iCs/>
          <w:sz w:val="24"/>
        </w:rPr>
        <w:t>.</w:t>
      </w:r>
    </w:p>
    <w:p w:rsidR="000F104D" w:rsidRPr="00351278" w:rsidRDefault="007E196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351278">
        <w:rPr>
          <w:rFonts w:ascii="Times New Roman" w:hAnsi="Times New Roman" w:cs="Times New Roman"/>
          <w:bCs/>
          <w:iCs/>
          <w:sz w:val="24"/>
        </w:rPr>
        <w:t>Quando o licitante apresentar preço final inferior a 30% (trinta por cento) da média dos preços ofertados para o mesmo item, não sendo possível a sua imediata desclass</w:t>
      </w:r>
      <w:r w:rsidRPr="00351278">
        <w:rPr>
          <w:rFonts w:ascii="Times New Roman" w:hAnsi="Times New Roman" w:cs="Times New Roman"/>
          <w:bCs/>
          <w:iCs/>
          <w:sz w:val="24"/>
        </w:rPr>
        <w:t>i</w:t>
      </w:r>
      <w:r w:rsidRPr="00351278">
        <w:rPr>
          <w:rFonts w:ascii="Times New Roman" w:hAnsi="Times New Roman" w:cs="Times New Roman"/>
          <w:bCs/>
          <w:iCs/>
          <w:sz w:val="24"/>
        </w:rPr>
        <w:t>ficação por inexequibilidade, será obrigatória a realização de diligências para o exame da proposta.</w:t>
      </w:r>
    </w:p>
    <w:p w:rsidR="000F104D" w:rsidRPr="0036457D"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Qualquer interessado poderá requerer que se realizem diligências para aferir a exequibilidade e a legalidade das propostas, devendo apresentar as provas ou os indícios que </w:t>
      </w:r>
      <w:r w:rsidRPr="0036457D">
        <w:rPr>
          <w:rFonts w:ascii="Times New Roman" w:hAnsi="Times New Roman" w:cs="Times New Roman"/>
          <w:bCs/>
          <w:iCs/>
          <w:sz w:val="24"/>
        </w:rPr>
        <w:t>fundamentam a suspeita.</w:t>
      </w:r>
      <w:r w:rsidR="00B360A8" w:rsidRPr="0036457D">
        <w:rPr>
          <w:rFonts w:ascii="Times New Roman" w:hAnsi="Times New Roman" w:cs="Times New Roman"/>
          <w:bCs/>
          <w:iCs/>
          <w:sz w:val="24"/>
        </w:rPr>
        <w:t xml:space="preserve"> </w:t>
      </w:r>
    </w:p>
    <w:p w:rsidR="00755FDD" w:rsidRPr="0036457D" w:rsidRDefault="00755FDD" w:rsidP="00A1126C">
      <w:pPr>
        <w:numPr>
          <w:ilvl w:val="1"/>
          <w:numId w:val="2"/>
        </w:numPr>
        <w:tabs>
          <w:tab w:val="left" w:pos="1418"/>
          <w:tab w:val="left" w:pos="1701"/>
        </w:tabs>
        <w:spacing w:line="360" w:lineRule="auto"/>
        <w:ind w:left="0" w:firstLine="0"/>
        <w:jc w:val="both"/>
        <w:rPr>
          <w:rFonts w:ascii="Times New Roman" w:hAnsi="Times New Roman" w:cs="Times New Roman"/>
          <w:b/>
          <w:bCs/>
          <w:iCs/>
          <w:sz w:val="24"/>
        </w:rPr>
      </w:pPr>
      <w:r w:rsidRPr="0036457D">
        <w:rPr>
          <w:rFonts w:ascii="Times New Roman" w:hAnsi="Times New Roman" w:cs="Times New Roman"/>
          <w:b/>
          <w:bCs/>
          <w:iCs/>
          <w:sz w:val="24"/>
        </w:rPr>
        <w:t xml:space="preserve">Na fase de </w:t>
      </w:r>
      <w:r w:rsidR="00691845" w:rsidRPr="0036457D">
        <w:rPr>
          <w:rFonts w:ascii="Times New Roman" w:hAnsi="Times New Roman" w:cs="Times New Roman"/>
          <w:b/>
          <w:bCs/>
          <w:iCs/>
          <w:sz w:val="24"/>
        </w:rPr>
        <w:t>a</w:t>
      </w:r>
      <w:r w:rsidRPr="0036457D">
        <w:rPr>
          <w:rFonts w:ascii="Times New Roman" w:hAnsi="Times New Roman" w:cs="Times New Roman"/>
          <w:b/>
          <w:bCs/>
          <w:iCs/>
          <w:sz w:val="24"/>
        </w:rPr>
        <w:t xml:space="preserve">ceitação de </w:t>
      </w:r>
      <w:r w:rsidR="00691845" w:rsidRPr="0036457D">
        <w:rPr>
          <w:rFonts w:ascii="Times New Roman" w:hAnsi="Times New Roman" w:cs="Times New Roman"/>
          <w:b/>
          <w:bCs/>
          <w:iCs/>
          <w:sz w:val="24"/>
        </w:rPr>
        <w:t>p</w:t>
      </w:r>
      <w:r w:rsidRPr="0036457D">
        <w:rPr>
          <w:rFonts w:ascii="Times New Roman" w:hAnsi="Times New Roman" w:cs="Times New Roman"/>
          <w:b/>
          <w:bCs/>
          <w:iCs/>
          <w:sz w:val="24"/>
        </w:rPr>
        <w:t>ropostas, o Pregoeiro convocará o licitante m</w:t>
      </w:r>
      <w:r w:rsidRPr="0036457D">
        <w:rPr>
          <w:rFonts w:ascii="Times New Roman" w:hAnsi="Times New Roman" w:cs="Times New Roman"/>
          <w:b/>
          <w:bCs/>
          <w:iCs/>
          <w:sz w:val="24"/>
        </w:rPr>
        <w:t>e</w:t>
      </w:r>
      <w:r w:rsidRPr="0036457D">
        <w:rPr>
          <w:rFonts w:ascii="Times New Roman" w:hAnsi="Times New Roman" w:cs="Times New Roman"/>
          <w:b/>
          <w:bCs/>
          <w:iCs/>
          <w:sz w:val="24"/>
        </w:rPr>
        <w:t>lhor classificado para enviar a documentação digital, por meio de funcionalidade di</w:t>
      </w:r>
      <w:r w:rsidRPr="0036457D">
        <w:rPr>
          <w:rFonts w:ascii="Times New Roman" w:hAnsi="Times New Roman" w:cs="Times New Roman"/>
          <w:b/>
          <w:bCs/>
          <w:iCs/>
          <w:sz w:val="24"/>
        </w:rPr>
        <w:t>s</w:t>
      </w:r>
      <w:r w:rsidRPr="0036457D">
        <w:rPr>
          <w:rFonts w:ascii="Times New Roman" w:hAnsi="Times New Roman" w:cs="Times New Roman"/>
          <w:b/>
          <w:bCs/>
          <w:iCs/>
          <w:sz w:val="24"/>
        </w:rPr>
        <w:t xml:space="preserve">ponível no sistema, estabelecendo no “chat” prazo máximo de 02 (duas) horas, </w:t>
      </w:r>
      <w:proofErr w:type="gramStart"/>
      <w:r w:rsidRPr="0036457D">
        <w:rPr>
          <w:rFonts w:ascii="Times New Roman" w:hAnsi="Times New Roman" w:cs="Times New Roman"/>
          <w:b/>
          <w:bCs/>
          <w:iCs/>
          <w:sz w:val="24"/>
        </w:rPr>
        <w:t>sob p</w:t>
      </w:r>
      <w:r w:rsidRPr="0036457D">
        <w:rPr>
          <w:rFonts w:ascii="Times New Roman" w:hAnsi="Times New Roman" w:cs="Times New Roman"/>
          <w:b/>
          <w:bCs/>
          <w:iCs/>
          <w:sz w:val="24"/>
        </w:rPr>
        <w:t>e</w:t>
      </w:r>
      <w:r w:rsidRPr="0036457D">
        <w:rPr>
          <w:rFonts w:ascii="Times New Roman" w:hAnsi="Times New Roman" w:cs="Times New Roman"/>
          <w:b/>
          <w:bCs/>
          <w:iCs/>
          <w:sz w:val="24"/>
        </w:rPr>
        <w:t>na</w:t>
      </w:r>
      <w:proofErr w:type="gramEnd"/>
      <w:r w:rsidRPr="0036457D">
        <w:rPr>
          <w:rFonts w:ascii="Times New Roman" w:hAnsi="Times New Roman" w:cs="Times New Roman"/>
          <w:b/>
          <w:bCs/>
          <w:iCs/>
          <w:sz w:val="24"/>
        </w:rPr>
        <w:t xml:space="preserve"> de não aceitação da proposta</w:t>
      </w:r>
      <w:r w:rsidR="00CC216C">
        <w:rPr>
          <w:rStyle w:val="Refdenotaderodap"/>
          <w:rFonts w:ascii="Times New Roman" w:hAnsi="Times New Roman" w:cs="Times New Roman"/>
          <w:b/>
          <w:bCs/>
          <w:iCs/>
          <w:sz w:val="24"/>
        </w:rPr>
        <w:footnoteReference w:id="29"/>
      </w:r>
      <w:r w:rsidRPr="0036457D">
        <w:rPr>
          <w:rFonts w:ascii="Times New Roman" w:hAnsi="Times New Roman" w:cs="Times New Roman"/>
          <w:b/>
          <w:bCs/>
          <w:iCs/>
          <w:sz w:val="24"/>
        </w:rPr>
        <w:t>.</w:t>
      </w:r>
    </w:p>
    <w:p w:rsidR="000F104D" w:rsidRPr="00350724"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r w:rsidRPr="0036457D">
        <w:rPr>
          <w:rFonts w:ascii="Times New Roman" w:hAnsi="Times New Roman" w:cs="Times New Roman"/>
          <w:sz w:val="24"/>
          <w:lang w:eastAsia="en-US"/>
        </w:rPr>
        <w:t xml:space="preserve">O prazo estabelecido pelo </w:t>
      </w:r>
      <w:r w:rsidR="00E17E25" w:rsidRPr="0036457D">
        <w:rPr>
          <w:rFonts w:ascii="Times New Roman" w:hAnsi="Times New Roman" w:cs="Times New Roman"/>
          <w:sz w:val="24"/>
          <w:lang w:eastAsia="en-US"/>
        </w:rPr>
        <w:t>Pregoeiro</w:t>
      </w:r>
      <w:r w:rsidRPr="0036457D">
        <w:rPr>
          <w:rFonts w:ascii="Times New Roman" w:hAnsi="Times New Roman" w:cs="Times New Roman"/>
          <w:sz w:val="24"/>
          <w:lang w:eastAsia="en-US"/>
        </w:rPr>
        <w:t xml:space="preserve"> poderá ser prorrogado por solicitação escrita e justificada do licitante, </w:t>
      </w:r>
      <w:r w:rsidR="00B360A8" w:rsidRPr="0036457D">
        <w:rPr>
          <w:rFonts w:ascii="Times New Roman" w:hAnsi="Times New Roman" w:cs="Times New Roman"/>
          <w:sz w:val="24"/>
          <w:lang w:eastAsia="en-US"/>
        </w:rPr>
        <w:t xml:space="preserve">por meio do e-mail </w:t>
      </w:r>
      <w:hyperlink r:id="rId13" w:history="1">
        <w:r w:rsidR="00B360A8" w:rsidRPr="0036457D">
          <w:rPr>
            <w:rStyle w:val="Hyperlink"/>
            <w:rFonts w:ascii="Times New Roman" w:hAnsi="Times New Roman" w:cs="Times New Roman"/>
            <w:color w:val="auto"/>
            <w:sz w:val="24"/>
            <w:lang w:eastAsia="en-US"/>
          </w:rPr>
          <w:t>cplpu@prefeitura.ufpb</w:t>
        </w:r>
      </w:hyperlink>
      <w:proofErr w:type="gramStart"/>
      <w:r w:rsidR="00D42C21" w:rsidRPr="0036457D">
        <w:rPr>
          <w:rStyle w:val="Hyperlink"/>
          <w:rFonts w:ascii="Times New Roman" w:hAnsi="Times New Roman" w:cs="Times New Roman"/>
          <w:color w:val="auto"/>
          <w:sz w:val="24"/>
          <w:lang w:eastAsia="en-US"/>
        </w:rPr>
        <w:t>.</w:t>
      </w:r>
      <w:proofErr w:type="gramEnd"/>
      <w:r w:rsidR="00D42C21" w:rsidRPr="0036457D">
        <w:rPr>
          <w:rStyle w:val="Hyperlink"/>
          <w:rFonts w:ascii="Times New Roman" w:hAnsi="Times New Roman" w:cs="Times New Roman"/>
          <w:color w:val="auto"/>
          <w:sz w:val="24"/>
          <w:lang w:eastAsia="en-US"/>
        </w:rPr>
        <w:t>br</w:t>
      </w:r>
      <w:r w:rsidR="00B360A8" w:rsidRPr="0036457D">
        <w:rPr>
          <w:rStyle w:val="Hyperlink"/>
          <w:rFonts w:ascii="Times New Roman" w:hAnsi="Times New Roman" w:cs="Times New Roman"/>
          <w:color w:val="auto"/>
          <w:sz w:val="24"/>
          <w:u w:val="none"/>
          <w:lang w:eastAsia="en-US"/>
        </w:rPr>
        <w:t xml:space="preserve">, </w:t>
      </w:r>
      <w:r w:rsidRPr="0036457D">
        <w:rPr>
          <w:rFonts w:ascii="Times New Roman" w:hAnsi="Times New Roman" w:cs="Times New Roman"/>
          <w:sz w:val="24"/>
          <w:lang w:eastAsia="en-US"/>
        </w:rPr>
        <w:t xml:space="preserve">formulada antes de findo o prazo estabelecido, e formalmente aceita pelo </w:t>
      </w:r>
      <w:r w:rsidR="00E17E25" w:rsidRPr="0036457D">
        <w:rPr>
          <w:rFonts w:ascii="Times New Roman" w:hAnsi="Times New Roman" w:cs="Times New Roman"/>
          <w:sz w:val="24"/>
          <w:lang w:eastAsia="en-US"/>
        </w:rPr>
        <w:t>Pregoeiro</w:t>
      </w:r>
      <w:r w:rsidR="00CC216C">
        <w:rPr>
          <w:rFonts w:ascii="Times New Roman" w:hAnsi="Times New Roman" w:cs="Times New Roman"/>
          <w:sz w:val="24"/>
          <w:lang w:eastAsia="en-US"/>
        </w:rPr>
        <w:t>.</w:t>
      </w:r>
      <w:r w:rsidRPr="00350724">
        <w:rPr>
          <w:rFonts w:ascii="Times New Roman" w:hAnsi="Times New Roman" w:cs="Times New Roman"/>
          <w:sz w:val="24"/>
          <w:lang w:eastAsia="en-US"/>
        </w:rPr>
        <w:t xml:space="preserve"> </w:t>
      </w:r>
    </w:p>
    <w:p w:rsidR="00755FDD" w:rsidRPr="00CC216C" w:rsidRDefault="00755FDD" w:rsidP="00CC21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CC216C">
        <w:rPr>
          <w:rFonts w:ascii="Times New Roman" w:hAnsi="Times New Roman" w:cs="Times New Roman"/>
          <w:sz w:val="24"/>
          <w:lang w:eastAsia="en-US"/>
        </w:rPr>
        <w:t xml:space="preserve">O formato da documentação enviada deverá ser de fácil compatibilidade com os sistemas operacionais usualmente disponíveis, preferencialmente Windows, em todas as suas versões e os aplicativos tradicionais, como Word, Excel, Adobe </w:t>
      </w:r>
      <w:proofErr w:type="spellStart"/>
      <w:r w:rsidRPr="00CC216C">
        <w:rPr>
          <w:rFonts w:ascii="Times New Roman" w:hAnsi="Times New Roman" w:cs="Times New Roman"/>
          <w:sz w:val="24"/>
          <w:lang w:eastAsia="en-US"/>
        </w:rPr>
        <w:t>Reader</w:t>
      </w:r>
      <w:proofErr w:type="spellEnd"/>
      <w:r w:rsidRPr="00CC216C">
        <w:rPr>
          <w:rFonts w:ascii="Times New Roman" w:hAnsi="Times New Roman" w:cs="Times New Roman"/>
          <w:sz w:val="24"/>
          <w:lang w:eastAsia="en-US"/>
        </w:rPr>
        <w:t>, ou equivale</w:t>
      </w:r>
      <w:r w:rsidRPr="00CC216C">
        <w:rPr>
          <w:rFonts w:ascii="Times New Roman" w:hAnsi="Times New Roman" w:cs="Times New Roman"/>
          <w:sz w:val="24"/>
          <w:lang w:eastAsia="en-US"/>
        </w:rPr>
        <w:t>n</w:t>
      </w:r>
      <w:r w:rsidRPr="00CC216C">
        <w:rPr>
          <w:rFonts w:ascii="Times New Roman" w:hAnsi="Times New Roman" w:cs="Times New Roman"/>
          <w:sz w:val="24"/>
          <w:lang w:eastAsia="en-US"/>
        </w:rPr>
        <w:t xml:space="preserve">tes, além de editores de imagens usuais. As extensões comumente aceitáveis </w:t>
      </w:r>
      <w:proofErr w:type="gramStart"/>
      <w:r w:rsidRPr="00CC216C">
        <w:rPr>
          <w:rFonts w:ascii="Times New Roman" w:hAnsi="Times New Roman" w:cs="Times New Roman"/>
          <w:sz w:val="24"/>
          <w:lang w:eastAsia="en-US"/>
        </w:rPr>
        <w:t>são .</w:t>
      </w:r>
      <w:proofErr w:type="spellStart"/>
      <w:proofErr w:type="gramEnd"/>
      <w:r w:rsidRPr="00CC216C">
        <w:rPr>
          <w:rFonts w:ascii="Times New Roman" w:hAnsi="Times New Roman" w:cs="Times New Roman"/>
          <w:sz w:val="24"/>
          <w:lang w:eastAsia="en-US"/>
        </w:rPr>
        <w:t>xls</w:t>
      </w:r>
      <w:proofErr w:type="spellEnd"/>
      <w:r w:rsidRPr="00CC216C">
        <w:rPr>
          <w:rFonts w:ascii="Times New Roman" w:hAnsi="Times New Roman" w:cs="Times New Roman"/>
          <w:sz w:val="24"/>
          <w:lang w:eastAsia="en-US"/>
        </w:rPr>
        <w:t>, .</w:t>
      </w:r>
      <w:proofErr w:type="spellStart"/>
      <w:r w:rsidRPr="00CC216C">
        <w:rPr>
          <w:rFonts w:ascii="Times New Roman" w:hAnsi="Times New Roman" w:cs="Times New Roman"/>
          <w:sz w:val="24"/>
          <w:lang w:eastAsia="en-US"/>
        </w:rPr>
        <w:t>doc</w:t>
      </w:r>
      <w:proofErr w:type="spellEnd"/>
      <w:r w:rsidRPr="00CC216C">
        <w:rPr>
          <w:rFonts w:ascii="Times New Roman" w:hAnsi="Times New Roman" w:cs="Times New Roman"/>
          <w:sz w:val="24"/>
          <w:lang w:eastAsia="en-US"/>
        </w:rPr>
        <w:t>, .</w:t>
      </w:r>
      <w:proofErr w:type="spellStart"/>
      <w:r w:rsidRPr="00CC216C">
        <w:rPr>
          <w:rFonts w:ascii="Times New Roman" w:hAnsi="Times New Roman" w:cs="Times New Roman"/>
          <w:sz w:val="24"/>
          <w:lang w:eastAsia="en-US"/>
        </w:rPr>
        <w:t>jpg</w:t>
      </w:r>
      <w:proofErr w:type="spellEnd"/>
      <w:r w:rsidRPr="00CC216C">
        <w:rPr>
          <w:rFonts w:ascii="Times New Roman" w:hAnsi="Times New Roman" w:cs="Times New Roman"/>
          <w:sz w:val="24"/>
          <w:lang w:eastAsia="en-US"/>
        </w:rPr>
        <w:t>, e .</w:t>
      </w:r>
      <w:proofErr w:type="spellStart"/>
      <w:r w:rsidRPr="00CC216C">
        <w:rPr>
          <w:rFonts w:ascii="Times New Roman" w:hAnsi="Times New Roman" w:cs="Times New Roman"/>
          <w:sz w:val="24"/>
          <w:lang w:eastAsia="en-US"/>
        </w:rPr>
        <w:t>pdf</w:t>
      </w:r>
      <w:proofErr w:type="spellEnd"/>
      <w:r w:rsidRPr="00CC216C">
        <w:rPr>
          <w:rFonts w:ascii="Times New Roman" w:hAnsi="Times New Roman" w:cs="Times New Roman"/>
          <w:sz w:val="24"/>
          <w:lang w:eastAsia="en-US"/>
        </w:rPr>
        <w:t xml:space="preserve">. </w:t>
      </w:r>
      <w:proofErr w:type="gramStart"/>
      <w:r w:rsidRPr="00CC216C">
        <w:rPr>
          <w:rFonts w:ascii="Times New Roman" w:hAnsi="Times New Roman" w:cs="Times New Roman"/>
          <w:sz w:val="24"/>
          <w:lang w:eastAsia="en-US"/>
        </w:rPr>
        <w:t>Caso haja necessidade de compactação de arquivos, ou conjunto de arquivos, poderão ser usadas extensões "</w:t>
      </w:r>
      <w:proofErr w:type="gramEnd"/>
      <w:r w:rsidRPr="00CC216C">
        <w:rPr>
          <w:rFonts w:ascii="Times New Roman" w:hAnsi="Times New Roman" w:cs="Times New Roman"/>
          <w:sz w:val="24"/>
          <w:lang w:eastAsia="en-US"/>
        </w:rPr>
        <w:t>.</w:t>
      </w:r>
      <w:proofErr w:type="spellStart"/>
      <w:r w:rsidRPr="00CC216C">
        <w:rPr>
          <w:rFonts w:ascii="Times New Roman" w:hAnsi="Times New Roman" w:cs="Times New Roman"/>
          <w:sz w:val="24"/>
          <w:lang w:eastAsia="en-US"/>
        </w:rPr>
        <w:t>zip</w:t>
      </w:r>
      <w:proofErr w:type="spellEnd"/>
      <w:r w:rsidRPr="00CC216C">
        <w:rPr>
          <w:rFonts w:ascii="Times New Roman" w:hAnsi="Times New Roman" w:cs="Times New Roman"/>
          <w:sz w:val="24"/>
          <w:lang w:eastAsia="en-US"/>
        </w:rPr>
        <w:t>" e ".</w:t>
      </w:r>
      <w:proofErr w:type="spellStart"/>
      <w:r w:rsidRPr="00CC216C">
        <w:rPr>
          <w:rFonts w:ascii="Times New Roman" w:hAnsi="Times New Roman" w:cs="Times New Roman"/>
          <w:sz w:val="24"/>
          <w:lang w:eastAsia="en-US"/>
        </w:rPr>
        <w:t>rar</w:t>
      </w:r>
      <w:proofErr w:type="spellEnd"/>
      <w:r w:rsidRPr="00CC216C">
        <w:rPr>
          <w:rFonts w:ascii="Times New Roman" w:hAnsi="Times New Roman" w:cs="Times New Roman"/>
          <w:sz w:val="24"/>
          <w:lang w:eastAsia="en-US"/>
        </w:rPr>
        <w:t>", não sendo estas últimas, extensões de aplicat</w:t>
      </w:r>
      <w:r w:rsidRPr="00CC216C">
        <w:rPr>
          <w:rFonts w:ascii="Times New Roman" w:hAnsi="Times New Roman" w:cs="Times New Roman"/>
          <w:sz w:val="24"/>
          <w:lang w:eastAsia="en-US"/>
        </w:rPr>
        <w:t>i</w:t>
      </w:r>
      <w:r w:rsidRPr="00CC216C">
        <w:rPr>
          <w:rFonts w:ascii="Times New Roman" w:hAnsi="Times New Roman" w:cs="Times New Roman"/>
          <w:sz w:val="24"/>
          <w:lang w:eastAsia="en-US"/>
        </w:rPr>
        <w:t>vos, mas de compactadores de arquivos. Anexos enviados com arquivos incompatíveis com o nosso sistema não serão aceitos</w:t>
      </w:r>
      <w:r w:rsidR="00350724" w:rsidRPr="00CC216C">
        <w:rPr>
          <w:rStyle w:val="Refdenotaderodap"/>
          <w:rFonts w:ascii="Times New Roman" w:hAnsi="Times New Roman" w:cs="Times New Roman"/>
          <w:b/>
          <w:bCs/>
          <w:iCs/>
          <w:sz w:val="24"/>
        </w:rPr>
        <w:footnoteReference w:id="30"/>
      </w:r>
      <w:r w:rsidR="00350724" w:rsidRPr="00CC216C">
        <w:rPr>
          <w:rFonts w:ascii="Times New Roman" w:hAnsi="Times New Roman" w:cs="Times New Roman"/>
          <w:sz w:val="24"/>
          <w:lang w:eastAsia="en-US"/>
        </w:rPr>
        <w:t>.</w:t>
      </w:r>
    </w:p>
    <w:p w:rsidR="00755FDD" w:rsidRPr="00C041D1" w:rsidRDefault="00755FDD" w:rsidP="00CC21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CC216C">
        <w:rPr>
          <w:rFonts w:ascii="Times New Roman" w:hAnsi="Times New Roman" w:cs="Times New Roman"/>
          <w:bCs/>
          <w:iCs/>
          <w:sz w:val="24"/>
        </w:rPr>
        <w:t xml:space="preserve">Dentre os documentos passíveis de solicitação pelo Pregoeiro, destacam-se as </w:t>
      </w:r>
      <w:r w:rsidR="0036457D" w:rsidRPr="00CC216C">
        <w:rPr>
          <w:rFonts w:ascii="Times New Roman" w:hAnsi="Times New Roman" w:cs="Times New Roman"/>
          <w:bCs/>
          <w:iCs/>
          <w:sz w:val="24"/>
        </w:rPr>
        <w:t>P</w:t>
      </w:r>
      <w:r w:rsidRPr="00CC216C">
        <w:rPr>
          <w:rFonts w:ascii="Times New Roman" w:hAnsi="Times New Roman" w:cs="Times New Roman"/>
          <w:bCs/>
          <w:iCs/>
          <w:sz w:val="24"/>
        </w:rPr>
        <w:t xml:space="preserve">lanilhas de </w:t>
      </w:r>
      <w:r w:rsidR="0036457D" w:rsidRPr="00CC216C">
        <w:rPr>
          <w:rFonts w:ascii="Times New Roman" w:hAnsi="Times New Roman" w:cs="Times New Roman"/>
          <w:bCs/>
          <w:iCs/>
          <w:sz w:val="24"/>
        </w:rPr>
        <w:t>C</w:t>
      </w:r>
      <w:r w:rsidRPr="00CC216C">
        <w:rPr>
          <w:rFonts w:ascii="Times New Roman" w:hAnsi="Times New Roman" w:cs="Times New Roman"/>
          <w:bCs/>
          <w:iCs/>
          <w:sz w:val="24"/>
        </w:rPr>
        <w:t>usto</w:t>
      </w:r>
      <w:r w:rsidR="0036457D" w:rsidRPr="00CC216C">
        <w:rPr>
          <w:rFonts w:ascii="Times New Roman" w:hAnsi="Times New Roman" w:cs="Times New Roman"/>
          <w:bCs/>
          <w:iCs/>
          <w:sz w:val="24"/>
        </w:rPr>
        <w:t>s</w:t>
      </w:r>
      <w:r w:rsidRPr="00CC216C">
        <w:rPr>
          <w:rFonts w:ascii="Times New Roman" w:hAnsi="Times New Roman" w:cs="Times New Roman"/>
          <w:bCs/>
          <w:iCs/>
          <w:sz w:val="24"/>
        </w:rPr>
        <w:t xml:space="preserve"> readequadas com o valor final ofertado.</w:t>
      </w:r>
    </w:p>
    <w:p w:rsidR="00755FDD" w:rsidRPr="00C041D1" w:rsidRDefault="00755FDD" w:rsidP="00CC21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bCs/>
          <w:iCs/>
          <w:sz w:val="24"/>
        </w:rPr>
        <w:t>Todos os dados informados pelo licitante em sua planilha deverão refletir com fidelidade os custos especificados e a margem de lucro pretendida.</w:t>
      </w:r>
    </w:p>
    <w:p w:rsidR="00755FDD" w:rsidRDefault="00755FDD" w:rsidP="00CC21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bCs/>
          <w:iCs/>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r w:rsidR="00CC216C">
        <w:rPr>
          <w:rFonts w:ascii="Times New Roman" w:hAnsi="Times New Roman" w:cs="Times New Roman"/>
          <w:bCs/>
          <w:iCs/>
          <w:sz w:val="24"/>
        </w:rPr>
        <w:t>.</w:t>
      </w:r>
    </w:p>
    <w:p w:rsidR="00755FDD" w:rsidRPr="00A37396" w:rsidRDefault="00755FDD" w:rsidP="00CC21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bCs/>
          <w:iCs/>
          <w:sz w:val="24"/>
        </w:rPr>
        <w:t>Erros de cálculo no preenchimento da planilha não constituem motivo para a desclassificação da proposta. A planilha poderá ser ajustada pelo licitante, no prazo indicado pelo Pregoeiro, desde que não haja majoração do preço proposto.</w:t>
      </w:r>
    </w:p>
    <w:p w:rsidR="00755FDD" w:rsidRPr="00C041D1" w:rsidRDefault="00755FDD" w:rsidP="00A1126C">
      <w:pPr>
        <w:numPr>
          <w:ilvl w:val="3"/>
          <w:numId w:val="2"/>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 xml:space="preserve">Considera-se erro no preenchimento da planilha a indicação de </w:t>
      </w:r>
      <w:r w:rsidRPr="00C041D1">
        <w:rPr>
          <w:rFonts w:ascii="Times New Roman" w:hAnsi="Times New Roman" w:cs="Times New Roman"/>
          <w:sz w:val="24"/>
          <w:lang w:eastAsia="en-US"/>
        </w:rPr>
        <w:t>recolhimento de impostos e contribuições na forma do Simples Nacional, exceto para atividades de prest</w:t>
      </w:r>
      <w:r w:rsidRPr="00C041D1">
        <w:rPr>
          <w:rFonts w:ascii="Times New Roman" w:hAnsi="Times New Roman" w:cs="Times New Roman"/>
          <w:sz w:val="24"/>
          <w:lang w:eastAsia="en-US"/>
        </w:rPr>
        <w:t>a</w:t>
      </w:r>
      <w:r w:rsidRPr="00C041D1">
        <w:rPr>
          <w:rFonts w:ascii="Times New Roman" w:hAnsi="Times New Roman" w:cs="Times New Roman"/>
          <w:sz w:val="24"/>
          <w:lang w:eastAsia="en-US"/>
        </w:rPr>
        <w:t xml:space="preserve">ção de serviços previstas nos §§5º-B a 5º-E, do artigo 18, da </w:t>
      </w:r>
      <w:proofErr w:type="spellStart"/>
      <w:r w:rsidRPr="00C041D1">
        <w:rPr>
          <w:rFonts w:ascii="Times New Roman" w:hAnsi="Times New Roman" w:cs="Times New Roman"/>
          <w:sz w:val="24"/>
          <w:lang w:eastAsia="en-US"/>
        </w:rPr>
        <w:t>LC</w:t>
      </w:r>
      <w:proofErr w:type="spellEnd"/>
      <w:r w:rsidRPr="00C041D1">
        <w:rPr>
          <w:rFonts w:ascii="Times New Roman" w:hAnsi="Times New Roman" w:cs="Times New Roman"/>
          <w:sz w:val="24"/>
          <w:lang w:eastAsia="en-US"/>
        </w:rPr>
        <w:t xml:space="preserve"> 123, de 2006.</w:t>
      </w:r>
    </w:p>
    <w:p w:rsidR="000F104D" w:rsidRPr="00C041D1"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bCs/>
          <w:iCs/>
          <w:sz w:val="24"/>
        </w:rPr>
        <w:t xml:space="preserve">Se a proposta ou lance </w:t>
      </w:r>
      <w:r w:rsidR="00EE2945" w:rsidRPr="00C041D1">
        <w:rPr>
          <w:rFonts w:ascii="Times New Roman" w:hAnsi="Times New Roman" w:cs="Times New Roman"/>
          <w:bCs/>
          <w:iCs/>
          <w:sz w:val="24"/>
        </w:rPr>
        <w:t>vencedor for desclassificado</w:t>
      </w:r>
      <w:r w:rsidRPr="00C041D1">
        <w:rPr>
          <w:rFonts w:ascii="Times New Roman" w:hAnsi="Times New Roman" w:cs="Times New Roman"/>
          <w:bCs/>
          <w:iCs/>
          <w:sz w:val="24"/>
        </w:rPr>
        <w:t xml:space="preserve">, o </w:t>
      </w:r>
      <w:r w:rsidR="00E17E25" w:rsidRPr="00C041D1">
        <w:rPr>
          <w:rFonts w:ascii="Times New Roman" w:hAnsi="Times New Roman" w:cs="Times New Roman"/>
          <w:bCs/>
          <w:iCs/>
          <w:sz w:val="24"/>
        </w:rPr>
        <w:t>Pregoeiro</w:t>
      </w:r>
      <w:r w:rsidRPr="00C041D1">
        <w:rPr>
          <w:rFonts w:ascii="Times New Roman" w:hAnsi="Times New Roman" w:cs="Times New Roman"/>
          <w:bCs/>
          <w:iCs/>
          <w:sz w:val="24"/>
        </w:rPr>
        <w:t xml:space="preserve"> examinará a proposta ou lance subsequente, e, assim sucessivamente, na ordem de classificação.</w:t>
      </w:r>
    </w:p>
    <w:p w:rsidR="000F104D" w:rsidRPr="00476B6F"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lang w:eastAsia="en-US"/>
        </w:rPr>
        <w:t xml:space="preserve">Havendo necessidade, 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suspenderá a sessão, informando no “</w:t>
      </w:r>
      <w:r w:rsidRPr="00C041D1">
        <w:rPr>
          <w:rFonts w:ascii="Times New Roman" w:hAnsi="Times New Roman" w:cs="Times New Roman"/>
          <w:i/>
          <w:sz w:val="24"/>
          <w:lang w:eastAsia="en-US"/>
        </w:rPr>
        <w:t>chat</w:t>
      </w:r>
      <w:r w:rsidRPr="00C041D1">
        <w:rPr>
          <w:rFonts w:ascii="Times New Roman" w:hAnsi="Times New Roman" w:cs="Times New Roman"/>
          <w:sz w:val="24"/>
          <w:lang w:eastAsia="en-US"/>
        </w:rPr>
        <w:t xml:space="preserve">” </w:t>
      </w:r>
      <w:r w:rsidRPr="00476B6F">
        <w:rPr>
          <w:rFonts w:ascii="Times New Roman" w:hAnsi="Times New Roman" w:cs="Times New Roman"/>
          <w:sz w:val="24"/>
          <w:lang w:eastAsia="en-US"/>
        </w:rPr>
        <w:t>a nova data e horário para a continuidade da mesma.</w:t>
      </w:r>
    </w:p>
    <w:p w:rsidR="00ED4217" w:rsidRPr="00476B6F" w:rsidRDefault="007A31A3"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476B6F">
        <w:rPr>
          <w:rFonts w:ascii="Times New Roman" w:hAnsi="Times New Roman" w:cs="Times New Roman"/>
          <w:sz w:val="24"/>
          <w:lang w:eastAsia="en-US"/>
        </w:rPr>
        <w:t>O Pregoeiro poderá encaminhar, por meio do sistema eletrônico, contrapr</w:t>
      </w:r>
      <w:r w:rsidRPr="00476B6F">
        <w:rPr>
          <w:rFonts w:ascii="Times New Roman" w:hAnsi="Times New Roman" w:cs="Times New Roman"/>
          <w:sz w:val="24"/>
          <w:lang w:eastAsia="en-US"/>
        </w:rPr>
        <w:t>o</w:t>
      </w:r>
      <w:r w:rsidRPr="00476B6F">
        <w:rPr>
          <w:rFonts w:ascii="Times New Roman" w:hAnsi="Times New Roman" w:cs="Times New Roman"/>
          <w:sz w:val="24"/>
          <w:lang w:eastAsia="en-US"/>
        </w:rPr>
        <w:t>posta ao licitante que apresentou o lance mais vantajoso, com o fim de negociar a obtenção de melhor preço, vedada a negociação em condições diversas das previstas neste Edital</w:t>
      </w:r>
      <w:r w:rsidR="00476B6F" w:rsidRPr="00476B6F">
        <w:rPr>
          <w:rStyle w:val="Refdenotaderodap"/>
          <w:rFonts w:ascii="Times New Roman" w:hAnsi="Times New Roman" w:cs="Times New Roman"/>
          <w:b/>
          <w:sz w:val="24"/>
          <w:lang w:eastAsia="en-US"/>
        </w:rPr>
        <w:footnoteReference w:id="31"/>
      </w:r>
      <w:r w:rsidR="00476B6F" w:rsidRPr="00476B6F">
        <w:rPr>
          <w:rFonts w:ascii="Times New Roman" w:hAnsi="Times New Roman" w:cs="Times New Roman"/>
          <w:b/>
          <w:sz w:val="24"/>
          <w:lang w:eastAsia="en-US"/>
        </w:rPr>
        <w:t>.</w:t>
      </w:r>
    </w:p>
    <w:p w:rsidR="007A31A3" w:rsidRPr="007A31A3" w:rsidRDefault="007A31A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476B6F">
        <w:rPr>
          <w:rFonts w:ascii="Times New Roman" w:hAnsi="Times New Roman" w:cs="Times New Roman"/>
          <w:bCs/>
          <w:sz w:val="24"/>
        </w:rPr>
        <w:t>Também nas</w:t>
      </w:r>
      <w:r w:rsidRPr="007A31A3">
        <w:rPr>
          <w:rFonts w:ascii="Times New Roman" w:hAnsi="Times New Roman" w:cs="Times New Roman"/>
          <w:bCs/>
          <w:sz w:val="24"/>
        </w:rPr>
        <w:t xml:space="preserve"> hipóteses em que o Pregoeiro não aceitar a proposta e passar à subsequente, poderá negociar com o licitante para que seja obtido preço melhor.</w:t>
      </w:r>
    </w:p>
    <w:p w:rsidR="007A31A3" w:rsidRPr="007A31A3" w:rsidRDefault="007A31A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7A31A3">
        <w:rPr>
          <w:rFonts w:ascii="Times New Roman" w:hAnsi="Times New Roman" w:cs="Times New Roman"/>
          <w:bCs/>
          <w:sz w:val="24"/>
        </w:rPr>
        <w:t>A negociação será realizada por meio do sistema, podendo ser acompanhada pelos demais licitantes.</w:t>
      </w:r>
    </w:p>
    <w:p w:rsidR="007A31A3" w:rsidRPr="007A31A3" w:rsidRDefault="007A31A3"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7A31A3">
        <w:rPr>
          <w:rFonts w:ascii="Times New Roman" w:hAnsi="Times New Roman" w:cs="Times New Roman"/>
          <w:sz w:val="24"/>
          <w:lang w:eastAsia="en-US"/>
        </w:rPr>
        <w:t>Sempre que a proposta não for aceita, e antes de o Pregoeiro passar à subs</w:t>
      </w:r>
      <w:r w:rsidRPr="007A31A3">
        <w:rPr>
          <w:rFonts w:ascii="Times New Roman" w:hAnsi="Times New Roman" w:cs="Times New Roman"/>
          <w:sz w:val="24"/>
          <w:lang w:eastAsia="en-US"/>
        </w:rPr>
        <w:t>e</w:t>
      </w:r>
      <w:r w:rsidRPr="007A31A3">
        <w:rPr>
          <w:rFonts w:ascii="Times New Roman" w:hAnsi="Times New Roman" w:cs="Times New Roman"/>
          <w:sz w:val="24"/>
          <w:lang w:eastAsia="en-US"/>
        </w:rPr>
        <w:t>quente, haverá nova verificação, pelo sistema, da eventual ocorrência do empate ficto, pr</w:t>
      </w:r>
      <w:r w:rsidRPr="007A31A3">
        <w:rPr>
          <w:rFonts w:ascii="Times New Roman" w:hAnsi="Times New Roman" w:cs="Times New Roman"/>
          <w:sz w:val="24"/>
          <w:lang w:eastAsia="en-US"/>
        </w:rPr>
        <w:t>e</w:t>
      </w:r>
      <w:r w:rsidRPr="007A31A3">
        <w:rPr>
          <w:rFonts w:ascii="Times New Roman" w:hAnsi="Times New Roman" w:cs="Times New Roman"/>
          <w:sz w:val="24"/>
          <w:lang w:eastAsia="en-US"/>
        </w:rPr>
        <w:t xml:space="preserve">visto nos artigos 44 e 45 da </w:t>
      </w:r>
      <w:proofErr w:type="spellStart"/>
      <w:r w:rsidRPr="007A31A3">
        <w:rPr>
          <w:rFonts w:ascii="Times New Roman" w:hAnsi="Times New Roman" w:cs="Times New Roman"/>
          <w:sz w:val="24"/>
          <w:lang w:eastAsia="en-US"/>
        </w:rPr>
        <w:t>LC</w:t>
      </w:r>
      <w:proofErr w:type="spellEnd"/>
      <w:r w:rsidRPr="007A31A3">
        <w:rPr>
          <w:rFonts w:ascii="Times New Roman" w:hAnsi="Times New Roman" w:cs="Times New Roman"/>
          <w:sz w:val="24"/>
          <w:lang w:eastAsia="en-US"/>
        </w:rPr>
        <w:t xml:space="preserve"> nº 123, de 2006, seguindo-se a disciplina antes estabelecida, se for o caso.</w:t>
      </w:r>
    </w:p>
    <w:p w:rsidR="00D42C21" w:rsidRPr="00350724" w:rsidRDefault="007A31A3" w:rsidP="00A1126C">
      <w:pPr>
        <w:numPr>
          <w:ilvl w:val="2"/>
          <w:numId w:val="2"/>
        </w:numPr>
        <w:tabs>
          <w:tab w:val="left" w:pos="1418"/>
          <w:tab w:val="left" w:pos="1701"/>
        </w:tabs>
        <w:spacing w:line="360" w:lineRule="auto"/>
        <w:ind w:left="0" w:firstLine="0"/>
        <w:jc w:val="both"/>
        <w:rPr>
          <w:rFonts w:ascii="Times New Roman" w:hAnsi="Times New Roman" w:cs="Times New Roman"/>
          <w:sz w:val="24"/>
        </w:rPr>
      </w:pPr>
      <w:r w:rsidRPr="00350724">
        <w:rPr>
          <w:rFonts w:ascii="Times New Roman" w:hAnsi="Times New Roman" w:cs="Times New Roman"/>
          <w:bCs/>
          <w:sz w:val="24"/>
        </w:rPr>
        <w:t>O</w:t>
      </w:r>
      <w:r w:rsidR="00D42C21" w:rsidRPr="00350724">
        <w:rPr>
          <w:rFonts w:ascii="Times New Roman" w:hAnsi="Times New Roman" w:cs="Times New Roman"/>
          <w:bCs/>
          <w:sz w:val="24"/>
        </w:rPr>
        <w:t xml:space="preserve"> Pregoeiro encaminhará à Autoridade Competente a relação daqueles Fo</w:t>
      </w:r>
      <w:r w:rsidR="00D42C21" w:rsidRPr="00350724">
        <w:rPr>
          <w:rFonts w:ascii="Times New Roman" w:hAnsi="Times New Roman" w:cs="Times New Roman"/>
          <w:bCs/>
          <w:sz w:val="24"/>
        </w:rPr>
        <w:t>r</w:t>
      </w:r>
      <w:r w:rsidR="00D42C21" w:rsidRPr="00350724">
        <w:rPr>
          <w:rFonts w:ascii="Times New Roman" w:hAnsi="Times New Roman" w:cs="Times New Roman"/>
          <w:bCs/>
          <w:sz w:val="24"/>
        </w:rPr>
        <w:t>necedores cujas condutas estejam tipificadas pelo art. 7º da Lei nº 10.520/2002, para que seja iniciado procedimento administrativo visando aplicação das penalidades previstas do citado artigo</w:t>
      </w:r>
      <w:r w:rsidR="00350724" w:rsidRPr="00350724">
        <w:rPr>
          <w:rStyle w:val="Refdenotaderodap"/>
          <w:rFonts w:ascii="Times New Roman" w:hAnsi="Times New Roman" w:cs="Times New Roman"/>
          <w:b/>
          <w:bCs/>
          <w:sz w:val="24"/>
        </w:rPr>
        <w:footnoteReference w:id="32"/>
      </w:r>
      <w:r w:rsidR="00D42C21" w:rsidRPr="00350724">
        <w:rPr>
          <w:rFonts w:ascii="Times New Roman" w:hAnsi="Times New Roman" w:cs="Times New Roman"/>
          <w:b/>
          <w:bCs/>
          <w:sz w:val="24"/>
        </w:rPr>
        <w:t>.</w:t>
      </w:r>
    </w:p>
    <w:p w:rsidR="009756B3" w:rsidRDefault="009756B3" w:rsidP="00B93FF8">
      <w:pPr>
        <w:tabs>
          <w:tab w:val="left" w:pos="1418"/>
          <w:tab w:val="left" w:pos="1701"/>
        </w:tabs>
        <w:spacing w:line="360" w:lineRule="auto"/>
        <w:jc w:val="both"/>
        <w:rPr>
          <w:rFonts w:ascii="Times New Roman" w:hAnsi="Times New Roman" w:cs="Times New Roman"/>
          <w:sz w:val="24"/>
        </w:rPr>
      </w:pPr>
    </w:p>
    <w:p w:rsidR="000F104D" w:rsidRPr="00C131C7"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C131C7">
        <w:rPr>
          <w:rFonts w:ascii="Times New Roman" w:hAnsi="Times New Roman" w:cs="Times New Roman"/>
          <w:color w:val="auto"/>
          <w:sz w:val="24"/>
          <w:szCs w:val="24"/>
          <w:lang w:eastAsia="en-US"/>
        </w:rPr>
        <w:t>DA HABILITAÇÃO</w:t>
      </w:r>
    </w:p>
    <w:p w:rsidR="007E0710" w:rsidRPr="007E0710" w:rsidRDefault="007E0710" w:rsidP="00B93FF8">
      <w:pPr>
        <w:spacing w:line="360" w:lineRule="auto"/>
        <w:rPr>
          <w:lang w:eastAsia="en-US"/>
        </w:rPr>
      </w:pPr>
    </w:p>
    <w:p w:rsidR="006A1FD6" w:rsidRDefault="006A1FD6" w:rsidP="00A1126C">
      <w:pPr>
        <w:pStyle w:val="PargrafodaLista"/>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lang w:eastAsia="ar-SA"/>
        </w:rPr>
        <w:t>Como condição prévia ao exame da documentação de habilitação</w:t>
      </w:r>
      <w:r w:rsidRPr="0092721B">
        <w:rPr>
          <w:rFonts w:ascii="Times New Roman" w:hAnsi="Times New Roman" w:cs="Times New Roman"/>
          <w:sz w:val="24"/>
        </w:rPr>
        <w:t xml:space="preserve"> do licitante detentor da proposta classificada em primeiro lugar</w:t>
      </w:r>
      <w:r w:rsidRPr="0092721B">
        <w:rPr>
          <w:rFonts w:ascii="Times New Roman" w:hAnsi="Times New Roman" w:cs="Times New Roman"/>
          <w:sz w:val="24"/>
          <w:lang w:eastAsia="ar-SA"/>
        </w:rPr>
        <w:t xml:space="preserve">, </w:t>
      </w:r>
      <w:r w:rsidRPr="0092721B">
        <w:rPr>
          <w:rFonts w:ascii="Times New Roman" w:hAnsi="Times New Roman" w:cs="Times New Roman"/>
          <w:sz w:val="24"/>
        </w:rPr>
        <w:t xml:space="preserve">o Pregoeiro </w:t>
      </w:r>
      <w:r w:rsidRPr="0092721B">
        <w:rPr>
          <w:rFonts w:ascii="Times New Roman" w:hAnsi="Times New Roman" w:cs="Times New Roman"/>
          <w:sz w:val="24"/>
          <w:lang w:eastAsia="ar-SA"/>
        </w:rPr>
        <w:t>verificará o eventual de</w:t>
      </w:r>
      <w:r w:rsidRPr="0092721B">
        <w:rPr>
          <w:rFonts w:ascii="Times New Roman" w:hAnsi="Times New Roman" w:cs="Times New Roman"/>
          <w:sz w:val="24"/>
          <w:lang w:eastAsia="ar-SA"/>
        </w:rPr>
        <w:t>s</w:t>
      </w:r>
      <w:r w:rsidRPr="0092721B">
        <w:rPr>
          <w:rFonts w:ascii="Times New Roman" w:hAnsi="Times New Roman" w:cs="Times New Roman"/>
          <w:sz w:val="24"/>
          <w:lang w:eastAsia="ar-SA"/>
        </w:rPr>
        <w:t>cumprimento das condições de participação, especialmente quanto à</w:t>
      </w:r>
      <w:r w:rsidRPr="0092721B">
        <w:rPr>
          <w:rFonts w:ascii="Times New Roman" w:hAnsi="Times New Roman" w:cs="Times New Roman"/>
          <w:sz w:val="24"/>
        </w:rPr>
        <w:t xml:space="preserve"> existência de sanção que impeça a participação no certame ou a futura contratação, mediante a consulta aos s</w:t>
      </w:r>
      <w:r w:rsidRPr="0092721B">
        <w:rPr>
          <w:rFonts w:ascii="Times New Roman" w:hAnsi="Times New Roman" w:cs="Times New Roman"/>
          <w:sz w:val="24"/>
        </w:rPr>
        <w:t>e</w:t>
      </w:r>
      <w:r w:rsidRPr="0092721B">
        <w:rPr>
          <w:rFonts w:ascii="Times New Roman" w:hAnsi="Times New Roman" w:cs="Times New Roman"/>
          <w:sz w:val="24"/>
        </w:rPr>
        <w:t>guintes cadastros:</w:t>
      </w:r>
    </w:p>
    <w:p w:rsidR="00C131C7" w:rsidRPr="0092721B" w:rsidRDefault="00C131C7" w:rsidP="00B93FF8">
      <w:pPr>
        <w:pStyle w:val="PargrafodaLista"/>
        <w:tabs>
          <w:tab w:val="left" w:pos="1418"/>
        </w:tabs>
        <w:spacing w:line="360" w:lineRule="auto"/>
        <w:ind w:left="0"/>
        <w:jc w:val="both"/>
        <w:rPr>
          <w:rFonts w:ascii="Times New Roman" w:hAnsi="Times New Roman" w:cs="Times New Roman"/>
          <w:sz w:val="24"/>
        </w:rPr>
      </w:pPr>
    </w:p>
    <w:p w:rsidR="006A1FD6" w:rsidRPr="0092721B" w:rsidRDefault="006A1FD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proofErr w:type="spellStart"/>
      <w:r w:rsidRPr="0092721B">
        <w:rPr>
          <w:rFonts w:ascii="Times New Roman" w:hAnsi="Times New Roman" w:cs="Times New Roman"/>
          <w:sz w:val="24"/>
        </w:rPr>
        <w:t>SICAF</w:t>
      </w:r>
      <w:proofErr w:type="spellEnd"/>
      <w:r w:rsidRPr="0092721B">
        <w:rPr>
          <w:rFonts w:ascii="Times New Roman" w:hAnsi="Times New Roman" w:cs="Times New Roman"/>
          <w:sz w:val="24"/>
        </w:rPr>
        <w:t>;</w:t>
      </w:r>
    </w:p>
    <w:p w:rsidR="006A1FD6" w:rsidRPr="0092721B" w:rsidRDefault="006A1FD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Cadastro Nacional de Empresas Inidôneas e Suspensas – </w:t>
      </w:r>
      <w:proofErr w:type="spellStart"/>
      <w:r w:rsidRPr="0092721B">
        <w:rPr>
          <w:rFonts w:ascii="Times New Roman" w:hAnsi="Times New Roman" w:cs="Times New Roman"/>
          <w:sz w:val="24"/>
        </w:rPr>
        <w:t>CEIS</w:t>
      </w:r>
      <w:proofErr w:type="spellEnd"/>
      <w:r w:rsidRPr="0092721B">
        <w:rPr>
          <w:rFonts w:ascii="Times New Roman" w:hAnsi="Times New Roman" w:cs="Times New Roman"/>
          <w:sz w:val="24"/>
        </w:rPr>
        <w:t xml:space="preserve">, mantido pela </w:t>
      </w:r>
      <w:proofErr w:type="spellStart"/>
      <w:r w:rsidRPr="0092721B">
        <w:rPr>
          <w:rFonts w:ascii="Times New Roman" w:hAnsi="Times New Roman" w:cs="Times New Roman"/>
          <w:sz w:val="24"/>
        </w:rPr>
        <w:t>Controladoria-Geral</w:t>
      </w:r>
      <w:proofErr w:type="spellEnd"/>
      <w:r w:rsidRPr="0092721B">
        <w:rPr>
          <w:rFonts w:ascii="Times New Roman" w:hAnsi="Times New Roman" w:cs="Times New Roman"/>
          <w:sz w:val="24"/>
        </w:rPr>
        <w:t xml:space="preserve"> da União (</w:t>
      </w:r>
      <w:hyperlink r:id="rId14" w:history="1">
        <w:r w:rsidRPr="0092721B">
          <w:rPr>
            <w:rFonts w:ascii="Times New Roman" w:hAnsi="Times New Roman" w:cs="Times New Roman"/>
            <w:sz w:val="24"/>
            <w:u w:val="single"/>
          </w:rPr>
          <w:t>www.portaldatransparencia.gov.br/ceis</w:t>
        </w:r>
      </w:hyperlink>
      <w:r w:rsidRPr="0092721B">
        <w:rPr>
          <w:rFonts w:ascii="Times New Roman" w:hAnsi="Times New Roman" w:cs="Times New Roman"/>
          <w:sz w:val="24"/>
        </w:rPr>
        <w:t>);</w:t>
      </w:r>
    </w:p>
    <w:p w:rsidR="006A1FD6" w:rsidRPr="0092721B" w:rsidRDefault="006A1FD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sz w:val="24"/>
        </w:rPr>
        <w:t>Cadastro Nacional de Condenações Cíveis por Atos de Improbidade Admini</w:t>
      </w:r>
      <w:r w:rsidRPr="0092721B">
        <w:rPr>
          <w:rFonts w:ascii="Times New Roman" w:hAnsi="Times New Roman" w:cs="Times New Roman"/>
          <w:bCs/>
          <w:sz w:val="24"/>
        </w:rPr>
        <w:t>s</w:t>
      </w:r>
      <w:r w:rsidRPr="0092721B">
        <w:rPr>
          <w:rFonts w:ascii="Times New Roman" w:hAnsi="Times New Roman" w:cs="Times New Roman"/>
          <w:bCs/>
          <w:sz w:val="24"/>
        </w:rPr>
        <w:t>trativa, mantido pelo Conselho Nacional de Justiça</w:t>
      </w:r>
      <w:r w:rsidRPr="0092721B">
        <w:rPr>
          <w:rFonts w:ascii="Times New Roman" w:hAnsi="Times New Roman" w:cs="Times New Roman"/>
          <w:sz w:val="24"/>
        </w:rPr>
        <w:t xml:space="preserve"> (</w:t>
      </w:r>
      <w:hyperlink r:id="rId15" w:history="1">
        <w:r w:rsidRPr="0092721B">
          <w:rPr>
            <w:rFonts w:ascii="Times New Roman" w:hAnsi="Times New Roman" w:cs="Times New Roman"/>
            <w:sz w:val="24"/>
            <w:u w:val="single"/>
          </w:rPr>
          <w:t>www.</w:t>
        </w:r>
        <w:r w:rsidRPr="0092721B">
          <w:rPr>
            <w:rFonts w:ascii="Times New Roman" w:hAnsi="Times New Roman" w:cs="Times New Roman"/>
            <w:bCs/>
            <w:sz w:val="24"/>
            <w:u w:val="single"/>
          </w:rPr>
          <w:t>cnj</w:t>
        </w:r>
        <w:r w:rsidRPr="0092721B">
          <w:rPr>
            <w:rFonts w:ascii="Times New Roman" w:hAnsi="Times New Roman" w:cs="Times New Roman"/>
            <w:sz w:val="24"/>
            <w:u w:val="single"/>
          </w:rPr>
          <w:t>.jus.br/</w:t>
        </w:r>
        <w:r w:rsidRPr="0092721B">
          <w:rPr>
            <w:rFonts w:ascii="Times New Roman" w:hAnsi="Times New Roman" w:cs="Times New Roman"/>
            <w:bCs/>
            <w:sz w:val="24"/>
            <w:u w:val="single"/>
          </w:rPr>
          <w:t>improbidade</w:t>
        </w:r>
        <w:r w:rsidRPr="0092721B">
          <w:rPr>
            <w:rFonts w:ascii="Times New Roman" w:hAnsi="Times New Roman" w:cs="Times New Roman"/>
            <w:sz w:val="24"/>
            <w:u w:val="single"/>
          </w:rPr>
          <w:t>_adm/consultar_requerido.php</w:t>
        </w:r>
      </w:hyperlink>
      <w:r w:rsidRPr="0092721B">
        <w:rPr>
          <w:rFonts w:ascii="Times New Roman" w:hAnsi="Times New Roman" w:cs="Times New Roman"/>
          <w:sz w:val="24"/>
        </w:rPr>
        <w:t>).</w:t>
      </w:r>
    </w:p>
    <w:p w:rsidR="006A1FD6" w:rsidRPr="0092721B" w:rsidRDefault="006A1FD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Lista de Inidôneos, mantida pelo Tribunal de Contas da União – TCU;</w:t>
      </w:r>
    </w:p>
    <w:p w:rsidR="006A1FD6" w:rsidRPr="0092721B" w:rsidRDefault="006A1FD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consulta aos cadastros será realizada em nome da empresa licitante e ta</w:t>
      </w:r>
      <w:r w:rsidRPr="0092721B">
        <w:rPr>
          <w:rFonts w:ascii="Times New Roman" w:hAnsi="Times New Roman" w:cs="Times New Roman"/>
          <w:bCs/>
          <w:sz w:val="24"/>
        </w:rPr>
        <w:t>m</w:t>
      </w:r>
      <w:r w:rsidRPr="0092721B">
        <w:rPr>
          <w:rFonts w:ascii="Times New Roman" w:hAnsi="Times New Roman" w:cs="Times New Roman"/>
          <w:bCs/>
          <w:sz w:val="24"/>
        </w:rPr>
        <w:t>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Default="006A1FD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Constatada a existência de sanção, o Pregoeiro reputará o licitante inabilitado, por falta de condição de participação.</w:t>
      </w:r>
    </w:p>
    <w:p w:rsidR="001D0FE4" w:rsidRPr="0092721B" w:rsidRDefault="001D0FE4"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Pr>
          <w:rFonts w:ascii="Times New Roman" w:hAnsi="Times New Roman" w:cs="Times New Roman"/>
          <w:bCs/>
          <w:sz w:val="24"/>
        </w:rPr>
        <w:t>A comprovação das reg</w:t>
      </w:r>
      <w:r w:rsidR="006C786F">
        <w:rPr>
          <w:rFonts w:ascii="Times New Roman" w:hAnsi="Times New Roman" w:cs="Times New Roman"/>
          <w:bCs/>
          <w:sz w:val="24"/>
        </w:rPr>
        <w:t>ularidades fiscal e trabalhista, da qualificação econ</w:t>
      </w:r>
      <w:r w:rsidR="006C786F">
        <w:rPr>
          <w:rFonts w:ascii="Times New Roman" w:hAnsi="Times New Roman" w:cs="Times New Roman"/>
          <w:bCs/>
          <w:sz w:val="24"/>
        </w:rPr>
        <w:t>ô</w:t>
      </w:r>
      <w:r w:rsidR="006C786F">
        <w:rPr>
          <w:rFonts w:ascii="Times New Roman" w:hAnsi="Times New Roman" w:cs="Times New Roman"/>
          <w:bCs/>
          <w:sz w:val="24"/>
        </w:rPr>
        <w:t xml:space="preserve">mico-financeira e da habilitação jurídica dar-se-á, primeiramente, por meio de consulta ao cadastro do </w:t>
      </w:r>
      <w:proofErr w:type="spellStart"/>
      <w:r w:rsidR="006C786F">
        <w:rPr>
          <w:rFonts w:ascii="Times New Roman" w:hAnsi="Times New Roman" w:cs="Times New Roman"/>
          <w:bCs/>
          <w:sz w:val="24"/>
        </w:rPr>
        <w:t>SICAF</w:t>
      </w:r>
      <w:proofErr w:type="spellEnd"/>
      <w:r w:rsidR="006C786F">
        <w:rPr>
          <w:rFonts w:ascii="Times New Roman" w:hAnsi="Times New Roman" w:cs="Times New Roman"/>
          <w:bCs/>
          <w:sz w:val="24"/>
        </w:rPr>
        <w:t xml:space="preserve"> via verificação online na fase de habilitação</w:t>
      </w:r>
      <w:r w:rsidR="006C786F" w:rsidRPr="006C786F">
        <w:rPr>
          <w:rStyle w:val="Refdenotaderodap"/>
          <w:rFonts w:ascii="Times New Roman" w:hAnsi="Times New Roman" w:cs="Times New Roman"/>
          <w:b/>
          <w:bCs/>
          <w:sz w:val="24"/>
        </w:rPr>
        <w:footnoteReference w:id="33"/>
      </w:r>
      <w:r w:rsidR="006C786F" w:rsidRPr="006C786F">
        <w:rPr>
          <w:rFonts w:ascii="Times New Roman" w:hAnsi="Times New Roman" w:cs="Times New Roman"/>
          <w:b/>
          <w:bCs/>
          <w:sz w:val="24"/>
        </w:rPr>
        <w:t>.</w:t>
      </w:r>
    </w:p>
    <w:p w:rsidR="00451B0C" w:rsidRPr="00047F06" w:rsidRDefault="002632D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2632DD">
        <w:rPr>
          <w:rFonts w:ascii="Times New Roman" w:hAnsi="Times New Roman" w:cs="Times New Roman"/>
          <w:bCs/>
          <w:sz w:val="24"/>
        </w:rPr>
        <w:t>Os licitantes deverão apresentar a seguinte documentação relativa à Habilit</w:t>
      </w:r>
      <w:r w:rsidRPr="002632DD">
        <w:rPr>
          <w:rFonts w:ascii="Times New Roman" w:hAnsi="Times New Roman" w:cs="Times New Roman"/>
          <w:bCs/>
          <w:sz w:val="24"/>
        </w:rPr>
        <w:t>a</w:t>
      </w:r>
      <w:r w:rsidRPr="002632DD">
        <w:rPr>
          <w:rFonts w:ascii="Times New Roman" w:hAnsi="Times New Roman" w:cs="Times New Roman"/>
          <w:bCs/>
          <w:sz w:val="24"/>
        </w:rPr>
        <w:t>ção Jurí</w:t>
      </w:r>
      <w:r w:rsidR="007D3DF8">
        <w:rPr>
          <w:rFonts w:ascii="Times New Roman" w:hAnsi="Times New Roman" w:cs="Times New Roman"/>
          <w:bCs/>
          <w:sz w:val="24"/>
        </w:rPr>
        <w:t>dica,</w:t>
      </w:r>
      <w:r w:rsidRPr="002632DD">
        <w:rPr>
          <w:rFonts w:ascii="Times New Roman" w:hAnsi="Times New Roman" w:cs="Times New Roman"/>
          <w:bCs/>
          <w:sz w:val="24"/>
        </w:rPr>
        <w:t xml:space="preserve"> à </w:t>
      </w:r>
      <w:r w:rsidRPr="00047F06">
        <w:rPr>
          <w:rFonts w:ascii="Times New Roman" w:hAnsi="Times New Roman" w:cs="Times New Roman"/>
          <w:bCs/>
          <w:sz w:val="24"/>
        </w:rPr>
        <w:t xml:space="preserve">Regularidade Fiscal </w:t>
      </w:r>
      <w:r w:rsidR="005F1733" w:rsidRPr="00047F06">
        <w:rPr>
          <w:rFonts w:ascii="Times New Roman" w:hAnsi="Times New Roman" w:cs="Times New Roman"/>
          <w:bCs/>
          <w:sz w:val="24"/>
        </w:rPr>
        <w:t>e</w:t>
      </w:r>
      <w:r w:rsidRPr="00047F06">
        <w:rPr>
          <w:rFonts w:ascii="Times New Roman" w:hAnsi="Times New Roman" w:cs="Times New Roman"/>
          <w:bCs/>
          <w:sz w:val="24"/>
        </w:rPr>
        <w:t xml:space="preserve"> </w:t>
      </w:r>
      <w:r w:rsidR="005F1733" w:rsidRPr="00047F06">
        <w:rPr>
          <w:rFonts w:ascii="Times New Roman" w:hAnsi="Times New Roman" w:cs="Times New Roman"/>
          <w:bCs/>
          <w:sz w:val="24"/>
        </w:rPr>
        <w:t>T</w:t>
      </w:r>
      <w:r w:rsidRPr="00047F06">
        <w:rPr>
          <w:rFonts w:ascii="Times New Roman" w:hAnsi="Times New Roman" w:cs="Times New Roman"/>
          <w:bCs/>
          <w:sz w:val="24"/>
        </w:rPr>
        <w:t>rabalhista</w:t>
      </w:r>
      <w:r w:rsidR="007D3DF8" w:rsidRPr="00047F06">
        <w:rPr>
          <w:rFonts w:ascii="Times New Roman" w:hAnsi="Times New Roman" w:cs="Times New Roman"/>
          <w:bCs/>
          <w:sz w:val="24"/>
        </w:rPr>
        <w:t xml:space="preserve"> e à Qualificação Econômico-Financeira</w:t>
      </w:r>
      <w:r w:rsidRPr="00047F06">
        <w:rPr>
          <w:rFonts w:ascii="Times New Roman" w:hAnsi="Times New Roman" w:cs="Times New Roman"/>
          <w:sz w:val="24"/>
        </w:rPr>
        <w:t>, nas condições seguintes</w:t>
      </w:r>
      <w:r w:rsidRPr="00047F06">
        <w:rPr>
          <w:rFonts w:ascii="Times New Roman" w:hAnsi="Times New Roman" w:cs="Times New Roman"/>
          <w:bCs/>
          <w:sz w:val="24"/>
        </w:rPr>
        <w:t>:</w:t>
      </w:r>
    </w:p>
    <w:p w:rsidR="007E0710" w:rsidRDefault="007E0710" w:rsidP="00B93FF8">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Default="007E0710"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bCs/>
          <w:sz w:val="24"/>
        </w:rPr>
      </w:pPr>
      <w:r>
        <w:rPr>
          <w:rFonts w:ascii="Times New Roman" w:hAnsi="Times New Roman" w:cs="Times New Roman"/>
          <w:b/>
          <w:bCs/>
          <w:sz w:val="24"/>
        </w:rPr>
        <w:t>Habilitação jurídica:</w:t>
      </w:r>
    </w:p>
    <w:p w:rsidR="007E0710" w:rsidRPr="0092721B" w:rsidRDefault="007E0710" w:rsidP="00B93FF8">
      <w:pPr>
        <w:pStyle w:val="PargrafodaLista"/>
        <w:tabs>
          <w:tab w:val="left" w:pos="1418"/>
        </w:tabs>
        <w:spacing w:line="360" w:lineRule="auto"/>
        <w:ind w:left="0"/>
        <w:contextualSpacing w:val="0"/>
        <w:jc w:val="both"/>
        <w:rPr>
          <w:rFonts w:ascii="Times New Roman" w:hAnsi="Times New Roman" w:cs="Times New Roman"/>
          <w:b/>
          <w:bCs/>
          <w:sz w:val="24"/>
        </w:rPr>
      </w:pPr>
    </w:p>
    <w:p w:rsidR="00B62A56" w:rsidRPr="0092721B" w:rsidRDefault="00B62A5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empresário individual: inscrição no Registro Público de Empresas Mercantis, a cargo da Junta Comercial da respectiva sede;</w:t>
      </w:r>
    </w:p>
    <w:p w:rsidR="00B62A56" w:rsidRPr="0092721B" w:rsidRDefault="00B62A5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Em se tratando de Microempreendedor Individual – </w:t>
      </w:r>
      <w:proofErr w:type="spellStart"/>
      <w:r w:rsidRPr="0092721B">
        <w:rPr>
          <w:rFonts w:ascii="Times New Roman" w:hAnsi="Times New Roman" w:cs="Times New Roman"/>
          <w:bCs/>
          <w:sz w:val="24"/>
        </w:rPr>
        <w:t>MEI</w:t>
      </w:r>
      <w:proofErr w:type="spellEnd"/>
      <w:r w:rsidRPr="0092721B">
        <w:rPr>
          <w:rFonts w:ascii="Times New Roman" w:hAnsi="Times New Roman" w:cs="Times New Roman"/>
          <w:bCs/>
          <w:sz w:val="24"/>
        </w:rPr>
        <w:t xml:space="preserve">: Certificado da Condição de Microempreendedor Individual - </w:t>
      </w:r>
      <w:proofErr w:type="spellStart"/>
      <w:r w:rsidRPr="0092721B">
        <w:rPr>
          <w:rFonts w:ascii="Times New Roman" w:hAnsi="Times New Roman" w:cs="Times New Roman"/>
          <w:bCs/>
          <w:sz w:val="24"/>
        </w:rPr>
        <w:t>CCMEI</w:t>
      </w:r>
      <w:proofErr w:type="spellEnd"/>
      <w:r w:rsidRPr="0092721B">
        <w:rPr>
          <w:rFonts w:ascii="Times New Roman" w:hAnsi="Times New Roman" w:cs="Times New Roman"/>
          <w:bCs/>
          <w:sz w:val="24"/>
        </w:rPr>
        <w:t xml:space="preserve">, na forma da Resolução </w:t>
      </w:r>
      <w:proofErr w:type="spellStart"/>
      <w:r w:rsidRPr="0092721B">
        <w:rPr>
          <w:rFonts w:ascii="Times New Roman" w:hAnsi="Times New Roman" w:cs="Times New Roman"/>
          <w:bCs/>
          <w:sz w:val="24"/>
        </w:rPr>
        <w:t>CGSIM</w:t>
      </w:r>
      <w:proofErr w:type="spellEnd"/>
      <w:r w:rsidRPr="0092721B">
        <w:rPr>
          <w:rFonts w:ascii="Times New Roman" w:hAnsi="Times New Roman" w:cs="Times New Roman"/>
          <w:bCs/>
          <w:sz w:val="24"/>
        </w:rPr>
        <w:t xml:space="preserve"> nº 16, de 2009, cuja aceitação ficará condicionada à verificação da autenticidade no sítio www.portaldoempreendedor.gov.br;</w:t>
      </w:r>
    </w:p>
    <w:p w:rsidR="00B62A56" w:rsidRPr="0092721B" w:rsidRDefault="00B62A5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sociedade empresária ou empresa individual de responsabilidade limitada </w:t>
      </w:r>
      <w:r w:rsidR="00411C30" w:rsidRPr="0092721B">
        <w:rPr>
          <w:rFonts w:ascii="Times New Roman" w:hAnsi="Times New Roman" w:cs="Times New Roman"/>
          <w:bCs/>
          <w:sz w:val="24"/>
        </w:rPr>
        <w:t>–</w:t>
      </w:r>
      <w:r w:rsidRPr="0092721B">
        <w:rPr>
          <w:rFonts w:ascii="Times New Roman" w:hAnsi="Times New Roman" w:cs="Times New Roman"/>
          <w:bCs/>
          <w:sz w:val="24"/>
        </w:rPr>
        <w:t xml:space="preserve"> </w:t>
      </w:r>
      <w:proofErr w:type="spellStart"/>
      <w:r w:rsidRPr="0092721B">
        <w:rPr>
          <w:rFonts w:ascii="Times New Roman" w:hAnsi="Times New Roman" w:cs="Times New Roman"/>
          <w:bCs/>
          <w:sz w:val="24"/>
        </w:rPr>
        <w:t>EIRELI</w:t>
      </w:r>
      <w:proofErr w:type="spellEnd"/>
      <w:r w:rsidRPr="0092721B">
        <w:rPr>
          <w:rFonts w:ascii="Times New Roman" w:hAnsi="Times New Roman" w:cs="Times New Roman"/>
          <w:bCs/>
          <w:sz w:val="24"/>
        </w:rPr>
        <w:t>: ato constitutivo, estatuto ou contrato social em vigor, devidamente regi</w:t>
      </w:r>
      <w:r w:rsidRPr="0092721B">
        <w:rPr>
          <w:rFonts w:ascii="Times New Roman" w:hAnsi="Times New Roman" w:cs="Times New Roman"/>
          <w:bCs/>
          <w:sz w:val="24"/>
        </w:rPr>
        <w:t>s</w:t>
      </w:r>
      <w:r w:rsidRPr="0092721B">
        <w:rPr>
          <w:rFonts w:ascii="Times New Roman" w:hAnsi="Times New Roman" w:cs="Times New Roman"/>
          <w:bCs/>
          <w:sz w:val="24"/>
        </w:rPr>
        <w:t>trado na Junta Comercial da respectiva sede, acompanhado de documento comprobatório de seus administradores;</w:t>
      </w:r>
    </w:p>
    <w:p w:rsidR="00B62A56" w:rsidRPr="0092721B" w:rsidRDefault="00B62A5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Default="00B62A5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w:t>
      </w:r>
      <w:proofErr w:type="spellStart"/>
      <w:r w:rsidRPr="0092721B">
        <w:rPr>
          <w:rFonts w:ascii="Times New Roman" w:hAnsi="Times New Roman" w:cs="Times New Roman"/>
          <w:bCs/>
          <w:sz w:val="24"/>
        </w:rPr>
        <w:t>DNRC</w:t>
      </w:r>
      <w:proofErr w:type="spellEnd"/>
      <w:r w:rsidRPr="0092721B">
        <w:rPr>
          <w:rFonts w:ascii="Times New Roman" w:hAnsi="Times New Roman" w:cs="Times New Roman"/>
          <w:bCs/>
          <w:sz w:val="24"/>
        </w:rPr>
        <w:t>;</w:t>
      </w:r>
    </w:p>
    <w:p w:rsidR="00413F65" w:rsidRPr="0092721B" w:rsidRDefault="00413F65"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proofErr w:type="spellStart"/>
      <w:r w:rsidRPr="00413F65">
        <w:rPr>
          <w:rFonts w:ascii="Times New Roman" w:hAnsi="Times New Roman" w:cs="Times New Roman"/>
          <w:bCs/>
          <w:i/>
          <w:sz w:val="24"/>
        </w:rPr>
        <w:t>Omissis</w:t>
      </w:r>
      <w:proofErr w:type="spellEnd"/>
      <w:r w:rsidRPr="00413F65">
        <w:rPr>
          <w:rStyle w:val="Refdenotaderodap"/>
          <w:rFonts w:ascii="Times New Roman" w:hAnsi="Times New Roman" w:cs="Times New Roman"/>
          <w:b/>
          <w:bCs/>
          <w:i/>
          <w:sz w:val="24"/>
        </w:rPr>
        <w:footnoteReference w:id="34"/>
      </w:r>
      <w:r>
        <w:rPr>
          <w:rFonts w:ascii="Times New Roman" w:hAnsi="Times New Roman" w:cs="Times New Roman"/>
          <w:bCs/>
          <w:sz w:val="24"/>
        </w:rPr>
        <w:t>.</w:t>
      </w:r>
    </w:p>
    <w:p w:rsidR="00B62A56" w:rsidRDefault="00B62A56" w:rsidP="00A1126C">
      <w:pPr>
        <w:numPr>
          <w:ilvl w:val="2"/>
          <w:numId w:val="2"/>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Inscrição no Registro Público de Empresas Mercantis onde </w:t>
      </w:r>
      <w:proofErr w:type="gramStart"/>
      <w:r w:rsidRPr="0092721B">
        <w:rPr>
          <w:rFonts w:ascii="Times New Roman" w:hAnsi="Times New Roman" w:cs="Times New Roman"/>
          <w:sz w:val="24"/>
        </w:rPr>
        <w:t>opera,</w:t>
      </w:r>
      <w:proofErr w:type="gramEnd"/>
      <w:r w:rsidRPr="0092721B">
        <w:rPr>
          <w:rFonts w:ascii="Times New Roman" w:hAnsi="Times New Roman" w:cs="Times New Roman"/>
          <w:sz w:val="24"/>
        </w:rPr>
        <w:t xml:space="preserve"> com ave</w:t>
      </w:r>
      <w:r w:rsidRPr="0092721B">
        <w:rPr>
          <w:rFonts w:ascii="Times New Roman" w:hAnsi="Times New Roman" w:cs="Times New Roman"/>
          <w:sz w:val="24"/>
        </w:rPr>
        <w:t>r</w:t>
      </w:r>
      <w:r w:rsidRPr="0092721B">
        <w:rPr>
          <w:rFonts w:ascii="Times New Roman" w:hAnsi="Times New Roman" w:cs="Times New Roman"/>
          <w:sz w:val="24"/>
        </w:rPr>
        <w:t>bação no Registro onde tem sede a matriz, no caso de ser o participante</w:t>
      </w:r>
      <w:r w:rsidR="00411C30" w:rsidRPr="0092721B">
        <w:rPr>
          <w:rFonts w:ascii="Times New Roman" w:hAnsi="Times New Roman" w:cs="Times New Roman"/>
          <w:sz w:val="24"/>
        </w:rPr>
        <w:t>,</w:t>
      </w:r>
      <w:r w:rsidRPr="0092721B">
        <w:rPr>
          <w:rFonts w:ascii="Times New Roman" w:hAnsi="Times New Roman" w:cs="Times New Roman"/>
          <w:sz w:val="24"/>
        </w:rPr>
        <w:t xml:space="preserve"> sucursal, filial ou agência;</w:t>
      </w:r>
    </w:p>
    <w:p w:rsidR="005F1733" w:rsidRDefault="005F1733" w:rsidP="00A1126C">
      <w:pPr>
        <w:numPr>
          <w:ilvl w:val="2"/>
          <w:numId w:val="2"/>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5F1733">
        <w:rPr>
          <w:rFonts w:ascii="Times New Roman" w:hAnsi="Times New Roman" w:cs="Times New Roman"/>
          <w:sz w:val="24"/>
        </w:rPr>
        <w:t>No caso de empresa ou sociedade estrangeira em funcionamento no País: d</w:t>
      </w:r>
      <w:r w:rsidRPr="005F1733">
        <w:rPr>
          <w:rFonts w:ascii="Times New Roman" w:hAnsi="Times New Roman" w:cs="Times New Roman"/>
          <w:sz w:val="24"/>
        </w:rPr>
        <w:t>e</w:t>
      </w:r>
      <w:r w:rsidRPr="005F1733">
        <w:rPr>
          <w:rFonts w:ascii="Times New Roman" w:hAnsi="Times New Roman" w:cs="Times New Roman"/>
          <w:sz w:val="24"/>
        </w:rPr>
        <w:t>creto de autorização</w:t>
      </w:r>
      <w:r>
        <w:rPr>
          <w:rFonts w:ascii="Times New Roman" w:hAnsi="Times New Roman" w:cs="Times New Roman"/>
          <w:sz w:val="24"/>
        </w:rPr>
        <w:t>;</w:t>
      </w:r>
    </w:p>
    <w:p w:rsidR="00413F65" w:rsidRDefault="00413F65" w:rsidP="00A1126C">
      <w:pPr>
        <w:numPr>
          <w:ilvl w:val="2"/>
          <w:numId w:val="2"/>
        </w:numPr>
        <w:tabs>
          <w:tab w:val="left" w:pos="1418"/>
          <w:tab w:val="left" w:pos="1560"/>
        </w:tabs>
        <w:autoSpaceDE w:val="0"/>
        <w:snapToGrid w:val="0"/>
        <w:spacing w:line="360" w:lineRule="auto"/>
        <w:ind w:left="0" w:firstLine="0"/>
        <w:jc w:val="both"/>
        <w:rPr>
          <w:rFonts w:ascii="Times New Roman" w:hAnsi="Times New Roman" w:cs="Times New Roman"/>
          <w:sz w:val="24"/>
        </w:rPr>
      </w:pPr>
      <w:proofErr w:type="spellStart"/>
      <w:r w:rsidRPr="00413F65">
        <w:rPr>
          <w:rFonts w:ascii="Times New Roman" w:hAnsi="Times New Roman" w:cs="Times New Roman"/>
          <w:i/>
          <w:sz w:val="24"/>
        </w:rPr>
        <w:t>Omissis</w:t>
      </w:r>
      <w:proofErr w:type="spellEnd"/>
      <w:r w:rsidRPr="00413F65">
        <w:rPr>
          <w:rStyle w:val="Refdenotaderodap"/>
          <w:rFonts w:ascii="Times New Roman" w:hAnsi="Times New Roman" w:cs="Times New Roman"/>
          <w:b/>
          <w:sz w:val="24"/>
        </w:rPr>
        <w:footnoteReference w:id="35"/>
      </w:r>
      <w:r w:rsidRPr="00413F65">
        <w:rPr>
          <w:rFonts w:ascii="Times New Roman" w:hAnsi="Times New Roman" w:cs="Times New Roman"/>
          <w:b/>
          <w:sz w:val="24"/>
        </w:rPr>
        <w:t>.</w:t>
      </w:r>
    </w:p>
    <w:p w:rsidR="005F5A4D" w:rsidRPr="00350724" w:rsidRDefault="005F5A4D" w:rsidP="00A1126C">
      <w:pPr>
        <w:numPr>
          <w:ilvl w:val="2"/>
          <w:numId w:val="2"/>
        </w:numPr>
        <w:tabs>
          <w:tab w:val="left" w:pos="1418"/>
        </w:tabs>
        <w:spacing w:line="360" w:lineRule="auto"/>
        <w:ind w:left="0" w:firstLine="0"/>
        <w:jc w:val="both"/>
        <w:rPr>
          <w:rFonts w:ascii="Times New Roman" w:hAnsi="Times New Roman" w:cs="Times New Roman"/>
          <w:bCs/>
          <w:sz w:val="24"/>
        </w:rPr>
      </w:pPr>
      <w:r w:rsidRPr="00350724">
        <w:rPr>
          <w:rFonts w:ascii="Times New Roman" w:hAnsi="Times New Roman" w:cs="Times New Roman"/>
          <w:bCs/>
          <w:sz w:val="24"/>
        </w:rPr>
        <w:t>Os documentos acima deverão estar acompanhados de todas as alteraçõe</w:t>
      </w:r>
      <w:r w:rsidR="001F393A" w:rsidRPr="00350724">
        <w:rPr>
          <w:rFonts w:ascii="Times New Roman" w:hAnsi="Times New Roman" w:cs="Times New Roman"/>
          <w:bCs/>
          <w:sz w:val="24"/>
        </w:rPr>
        <w:t>s ou da consolidação respectiva</w:t>
      </w:r>
      <w:r w:rsidR="004C12B3" w:rsidRPr="00350724">
        <w:rPr>
          <w:rFonts w:ascii="Times New Roman" w:hAnsi="Times New Roman" w:cs="Times New Roman"/>
          <w:bCs/>
          <w:sz w:val="24"/>
        </w:rPr>
        <w:t>;</w:t>
      </w:r>
    </w:p>
    <w:p w:rsidR="004C12B3" w:rsidRPr="00413F65" w:rsidRDefault="004C12B3" w:rsidP="00413F65">
      <w:pPr>
        <w:numPr>
          <w:ilvl w:val="3"/>
          <w:numId w:val="2"/>
        </w:numPr>
        <w:tabs>
          <w:tab w:val="left" w:pos="1418"/>
          <w:tab w:val="left" w:pos="1701"/>
        </w:tabs>
        <w:spacing w:line="360" w:lineRule="auto"/>
        <w:ind w:left="0" w:firstLine="0"/>
        <w:jc w:val="both"/>
        <w:rPr>
          <w:rFonts w:ascii="Times New Roman" w:hAnsi="Times New Roman" w:cs="Times New Roman"/>
          <w:bCs/>
          <w:iCs/>
          <w:sz w:val="24"/>
        </w:rPr>
      </w:pPr>
      <w:r w:rsidRPr="00413F65">
        <w:rPr>
          <w:rFonts w:ascii="Times New Roman" w:hAnsi="Times New Roman" w:cs="Times New Roman"/>
          <w:bCs/>
          <w:iCs/>
          <w:sz w:val="24"/>
        </w:rPr>
        <w:t>A apresentação do contrato social da empresa e sua última alteração são d</w:t>
      </w:r>
      <w:r w:rsidRPr="00413F65">
        <w:rPr>
          <w:rFonts w:ascii="Times New Roman" w:hAnsi="Times New Roman" w:cs="Times New Roman"/>
          <w:bCs/>
          <w:iCs/>
          <w:sz w:val="24"/>
        </w:rPr>
        <w:t>o</w:t>
      </w:r>
      <w:r w:rsidRPr="00413F65">
        <w:rPr>
          <w:rFonts w:ascii="Times New Roman" w:hAnsi="Times New Roman" w:cs="Times New Roman"/>
          <w:bCs/>
          <w:iCs/>
          <w:sz w:val="24"/>
        </w:rPr>
        <w:t>cumen</w:t>
      </w:r>
      <w:r w:rsidR="00350724" w:rsidRPr="00413F65">
        <w:rPr>
          <w:rFonts w:ascii="Times New Roman" w:hAnsi="Times New Roman" w:cs="Times New Roman"/>
          <w:bCs/>
          <w:iCs/>
          <w:sz w:val="24"/>
        </w:rPr>
        <w:t>tos de apresentação obrigatória</w:t>
      </w:r>
      <w:r w:rsidR="00350724" w:rsidRPr="00413F65">
        <w:rPr>
          <w:rStyle w:val="Refdenotaderodap"/>
          <w:rFonts w:ascii="Times New Roman" w:hAnsi="Times New Roman" w:cs="Times New Roman"/>
          <w:b/>
          <w:sz w:val="24"/>
        </w:rPr>
        <w:footnoteReference w:id="36"/>
      </w:r>
      <w:r w:rsidR="00350724" w:rsidRPr="00413F65">
        <w:rPr>
          <w:rFonts w:ascii="Times New Roman" w:hAnsi="Times New Roman" w:cs="Times New Roman"/>
          <w:bCs/>
          <w:iCs/>
          <w:sz w:val="24"/>
        </w:rPr>
        <w:t>.</w:t>
      </w:r>
    </w:p>
    <w:p w:rsidR="00C23C4C" w:rsidRPr="00036CDE" w:rsidRDefault="00C23C4C" w:rsidP="00B93FF8">
      <w:pPr>
        <w:tabs>
          <w:tab w:val="left" w:pos="1418"/>
        </w:tabs>
        <w:spacing w:line="360" w:lineRule="auto"/>
        <w:jc w:val="both"/>
        <w:rPr>
          <w:rFonts w:ascii="Times New Roman" w:hAnsi="Times New Roman" w:cs="Times New Roman"/>
          <w:bCs/>
          <w:sz w:val="24"/>
        </w:rPr>
      </w:pPr>
    </w:p>
    <w:p w:rsidR="00451B0C" w:rsidRPr="00036CDE" w:rsidRDefault="00451B0C"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bCs/>
          <w:sz w:val="24"/>
        </w:rPr>
      </w:pPr>
      <w:r w:rsidRPr="00036CDE">
        <w:rPr>
          <w:rFonts w:ascii="Times New Roman" w:hAnsi="Times New Roman" w:cs="Times New Roman"/>
          <w:b/>
          <w:bCs/>
          <w:sz w:val="24"/>
        </w:rPr>
        <w:t>Regularidade fiscal</w:t>
      </w:r>
      <w:r w:rsidR="00EE2945" w:rsidRPr="00036CDE">
        <w:rPr>
          <w:rFonts w:ascii="Times New Roman" w:hAnsi="Times New Roman" w:cs="Times New Roman"/>
          <w:b/>
          <w:bCs/>
          <w:sz w:val="24"/>
        </w:rPr>
        <w:t xml:space="preserve"> e trabalhista</w:t>
      </w:r>
      <w:r w:rsidRPr="00036CDE">
        <w:rPr>
          <w:rFonts w:ascii="Times New Roman" w:hAnsi="Times New Roman" w:cs="Times New Roman"/>
          <w:b/>
          <w:bCs/>
          <w:sz w:val="24"/>
        </w:rPr>
        <w:t>:</w:t>
      </w:r>
    </w:p>
    <w:p w:rsidR="007E0710" w:rsidRPr="0092721B" w:rsidRDefault="007E0710" w:rsidP="00B93FF8">
      <w:pPr>
        <w:pStyle w:val="PargrafodaLista"/>
        <w:tabs>
          <w:tab w:val="left" w:pos="1418"/>
        </w:tabs>
        <w:spacing w:line="360" w:lineRule="auto"/>
        <w:ind w:left="0"/>
        <w:contextualSpacing w:val="0"/>
        <w:jc w:val="both"/>
        <w:rPr>
          <w:rFonts w:ascii="Times New Roman" w:hAnsi="Times New Roman" w:cs="Times New Roman"/>
          <w:b/>
          <w:bCs/>
          <w:sz w:val="24"/>
        </w:rPr>
      </w:pPr>
    </w:p>
    <w:p w:rsidR="00451B0C" w:rsidRPr="0092721B" w:rsidRDefault="00557D41"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inscrição no Cadastro Nacional de Pessoas Jurídicas ou no Cadastro de Pessoas Físicas, conforme o caso;</w:t>
      </w:r>
    </w:p>
    <w:p w:rsidR="007C7383" w:rsidRPr="0092721B" w:rsidRDefault="00CA7E2C" w:rsidP="00A1126C">
      <w:pPr>
        <w:numPr>
          <w:ilvl w:val="2"/>
          <w:numId w:val="2"/>
        </w:numPr>
        <w:tabs>
          <w:tab w:val="left" w:pos="1418"/>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w:t>
      </w:r>
      <w:r w:rsidR="007C7383" w:rsidRPr="0092721B">
        <w:rPr>
          <w:rFonts w:ascii="Times New Roman" w:hAnsi="Times New Roman" w:cs="Times New Roman"/>
          <w:sz w:val="24"/>
        </w:rPr>
        <w:t>rova de regularidade fiscal perante a Fazenda Nacional, mediante apresent</w:t>
      </w:r>
      <w:r w:rsidR="007C7383" w:rsidRPr="0092721B">
        <w:rPr>
          <w:rFonts w:ascii="Times New Roman" w:hAnsi="Times New Roman" w:cs="Times New Roman"/>
          <w:sz w:val="24"/>
        </w:rPr>
        <w:t>a</w:t>
      </w:r>
      <w:r w:rsidR="007C7383" w:rsidRPr="0092721B">
        <w:rPr>
          <w:rFonts w:ascii="Times New Roman" w:hAnsi="Times New Roman" w:cs="Times New Roman"/>
          <w:sz w:val="24"/>
        </w:rPr>
        <w:t>ção de certidão expedida conjuntamente pela Secretaria da Receita Federal do Brasil (</w:t>
      </w:r>
      <w:proofErr w:type="spellStart"/>
      <w:r w:rsidR="007C7383" w:rsidRPr="0092721B">
        <w:rPr>
          <w:rFonts w:ascii="Times New Roman" w:hAnsi="Times New Roman" w:cs="Times New Roman"/>
          <w:sz w:val="24"/>
        </w:rPr>
        <w:t>RFB</w:t>
      </w:r>
      <w:proofErr w:type="spellEnd"/>
      <w:r w:rsidR="007C7383" w:rsidRPr="0092721B">
        <w:rPr>
          <w:rFonts w:ascii="Times New Roman" w:hAnsi="Times New Roman" w:cs="Times New Roman"/>
          <w:sz w:val="24"/>
        </w:rPr>
        <w:t>) e pela Procuradoria-Geral da Fazenda Nacional (</w:t>
      </w:r>
      <w:proofErr w:type="spellStart"/>
      <w:r w:rsidR="007C7383" w:rsidRPr="0092721B">
        <w:rPr>
          <w:rFonts w:ascii="Times New Roman" w:hAnsi="Times New Roman" w:cs="Times New Roman"/>
          <w:sz w:val="24"/>
        </w:rPr>
        <w:t>PGFN</w:t>
      </w:r>
      <w:proofErr w:type="spellEnd"/>
      <w:r w:rsidR="007C7383" w:rsidRPr="0092721B">
        <w:rPr>
          <w:rFonts w:ascii="Times New Roman" w:hAnsi="Times New Roman" w:cs="Times New Roman"/>
          <w:sz w:val="24"/>
        </w:rPr>
        <w:t>), referente a todos os créditos trib</w:t>
      </w:r>
      <w:r w:rsidR="007C7383" w:rsidRPr="0092721B">
        <w:rPr>
          <w:rFonts w:ascii="Times New Roman" w:hAnsi="Times New Roman" w:cs="Times New Roman"/>
          <w:sz w:val="24"/>
        </w:rPr>
        <w:t>u</w:t>
      </w:r>
      <w:r w:rsidR="007C7383" w:rsidRPr="0092721B">
        <w:rPr>
          <w:rFonts w:ascii="Times New Roman" w:hAnsi="Times New Roman" w:cs="Times New Roman"/>
          <w:sz w:val="24"/>
        </w:rPr>
        <w:t>tários federais e à Dívida Ativa da União (</w:t>
      </w:r>
      <w:proofErr w:type="spellStart"/>
      <w:r w:rsidR="007C7383" w:rsidRPr="0092721B">
        <w:rPr>
          <w:rFonts w:ascii="Times New Roman" w:hAnsi="Times New Roman" w:cs="Times New Roman"/>
          <w:sz w:val="24"/>
        </w:rPr>
        <w:t>DAU</w:t>
      </w:r>
      <w:proofErr w:type="spellEnd"/>
      <w:r w:rsidR="007C7383" w:rsidRPr="0092721B">
        <w:rPr>
          <w:rFonts w:ascii="Times New Roman" w:hAnsi="Times New Roman" w:cs="Times New Roman"/>
          <w:sz w:val="24"/>
        </w:rPr>
        <w:t>) por elas administrados, inclusive aqueles relativos à Seguridade Social, nos termos da Portaria Conjunta nº 1.751, de 02/10/2014, do Secretário da Receita Federal do Brasil e da Procuradora-Geral da Fazenda Nacional.</w:t>
      </w:r>
    </w:p>
    <w:p w:rsidR="00451B0C" w:rsidRPr="0092721B" w:rsidRDefault="00716DDF"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451B0C" w:rsidRPr="0092721B">
        <w:rPr>
          <w:rFonts w:ascii="Times New Roman" w:hAnsi="Times New Roman" w:cs="Times New Roman"/>
          <w:sz w:val="24"/>
          <w:lang w:eastAsia="en-US"/>
        </w:rPr>
        <w:t xml:space="preserve"> de regularidade com o Fundo de Garantia do Tempo de Serviço (FGTS);</w:t>
      </w:r>
    </w:p>
    <w:p w:rsidR="00EE2945" w:rsidRPr="005C259B" w:rsidRDefault="00716DDF"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5C259B">
        <w:rPr>
          <w:rFonts w:ascii="Times New Roman" w:hAnsi="Times New Roman" w:cs="Times New Roman"/>
          <w:sz w:val="24"/>
          <w:lang w:eastAsia="en-US"/>
        </w:rPr>
        <w:t>Prova</w:t>
      </w:r>
      <w:r w:rsidR="0023446C" w:rsidRPr="005C259B">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w:t>
      </w:r>
      <w:r w:rsidR="00014FF2" w:rsidRPr="005C259B">
        <w:rPr>
          <w:rFonts w:ascii="Times New Roman" w:hAnsi="Times New Roman" w:cs="Times New Roman"/>
          <w:sz w:val="24"/>
          <w:lang w:eastAsia="en-US"/>
        </w:rPr>
        <w:t xml:space="preserve"> (</w:t>
      </w:r>
      <w:proofErr w:type="spellStart"/>
      <w:r w:rsidR="00014FF2" w:rsidRPr="005C259B">
        <w:rPr>
          <w:rFonts w:ascii="Times New Roman" w:hAnsi="Times New Roman" w:cs="Times New Roman"/>
          <w:sz w:val="24"/>
          <w:lang w:eastAsia="en-US"/>
        </w:rPr>
        <w:t>CNDT</w:t>
      </w:r>
      <w:proofErr w:type="spellEnd"/>
      <w:r w:rsidR="00014FF2" w:rsidRPr="005C259B">
        <w:rPr>
          <w:rFonts w:ascii="Times New Roman" w:hAnsi="Times New Roman" w:cs="Times New Roman"/>
          <w:sz w:val="24"/>
          <w:lang w:eastAsia="en-US"/>
        </w:rPr>
        <w:t>)</w:t>
      </w:r>
      <w:r w:rsidR="0023446C" w:rsidRPr="005C259B">
        <w:rPr>
          <w:rFonts w:ascii="Times New Roman" w:hAnsi="Times New Roman" w:cs="Times New Roman"/>
          <w:sz w:val="24"/>
          <w:lang w:eastAsia="en-US"/>
        </w:rPr>
        <w:t xml:space="preserve">, nos termos do Título </w:t>
      </w:r>
      <w:proofErr w:type="spellStart"/>
      <w:r w:rsidR="0023446C" w:rsidRPr="005C259B">
        <w:rPr>
          <w:rFonts w:ascii="Times New Roman" w:hAnsi="Times New Roman" w:cs="Times New Roman"/>
          <w:sz w:val="24"/>
          <w:lang w:eastAsia="en-US"/>
        </w:rPr>
        <w:t>VII-A</w:t>
      </w:r>
      <w:proofErr w:type="spellEnd"/>
      <w:r w:rsidR="0023446C" w:rsidRPr="005C259B">
        <w:rPr>
          <w:rFonts w:ascii="Times New Roman" w:hAnsi="Times New Roman" w:cs="Times New Roman"/>
          <w:sz w:val="24"/>
          <w:lang w:eastAsia="en-US"/>
        </w:rPr>
        <w:t xml:space="preserve"> da Consolidação das Leis do Trabalho, aprovada pelo Decreto-Lei nº 5.452, de 1º de maio de 1943</w:t>
      </w:r>
      <w:r w:rsidR="00873FDF" w:rsidRPr="00873FDF">
        <w:rPr>
          <w:rStyle w:val="Refdenotaderodap"/>
          <w:rFonts w:ascii="Times New Roman" w:hAnsi="Times New Roman" w:cs="Times New Roman"/>
          <w:b/>
          <w:sz w:val="24"/>
          <w:lang w:eastAsia="en-US"/>
        </w:rPr>
        <w:footnoteReference w:id="37"/>
      </w:r>
      <w:r w:rsidR="0023446C" w:rsidRPr="005C259B">
        <w:rPr>
          <w:rFonts w:ascii="Times New Roman" w:hAnsi="Times New Roman" w:cs="Times New Roman"/>
          <w:sz w:val="24"/>
          <w:lang w:eastAsia="en-US"/>
        </w:rPr>
        <w:t>;</w:t>
      </w:r>
    </w:p>
    <w:p w:rsidR="00451B0C" w:rsidRPr="0092721B" w:rsidRDefault="00716DDF"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Prova</w:t>
      </w:r>
      <w:r w:rsidR="00451B0C" w:rsidRPr="0092721B">
        <w:rPr>
          <w:rFonts w:ascii="Times New Roman" w:hAnsi="Times New Roman" w:cs="Times New Roman"/>
          <w:bCs/>
          <w:sz w:val="24"/>
        </w:rPr>
        <w:t xml:space="preserve"> de inscrição no cadastro de contribuintes </w:t>
      </w:r>
      <w:r w:rsidR="003E2073" w:rsidRPr="0092721B">
        <w:rPr>
          <w:rFonts w:ascii="Times New Roman" w:hAnsi="Times New Roman" w:cs="Times New Roman"/>
          <w:bCs/>
          <w:sz w:val="24"/>
        </w:rPr>
        <w:t>municipal</w:t>
      </w:r>
      <w:r w:rsidR="00451B0C" w:rsidRPr="0092721B">
        <w:rPr>
          <w:rFonts w:ascii="Times New Roman" w:hAnsi="Times New Roman" w:cs="Times New Roman"/>
          <w:bCs/>
          <w:sz w:val="24"/>
        </w:rPr>
        <w:t>, relativo ao domic</w:t>
      </w:r>
      <w:r w:rsidR="00451B0C" w:rsidRPr="0092721B">
        <w:rPr>
          <w:rFonts w:ascii="Times New Roman" w:hAnsi="Times New Roman" w:cs="Times New Roman"/>
          <w:bCs/>
          <w:sz w:val="24"/>
        </w:rPr>
        <w:t>í</w:t>
      </w:r>
      <w:r w:rsidR="00451B0C" w:rsidRPr="0092721B">
        <w:rPr>
          <w:rFonts w:ascii="Times New Roman" w:hAnsi="Times New Roman" w:cs="Times New Roman"/>
          <w:bCs/>
          <w:sz w:val="24"/>
        </w:rPr>
        <w:t>lio ou sede do licitante, pertinente ao seu ramo de atividade e compatível com o objeto co</w:t>
      </w:r>
      <w:r w:rsidR="00451B0C" w:rsidRPr="0092721B">
        <w:rPr>
          <w:rFonts w:ascii="Times New Roman" w:hAnsi="Times New Roman" w:cs="Times New Roman"/>
          <w:bCs/>
          <w:sz w:val="24"/>
        </w:rPr>
        <w:t>n</w:t>
      </w:r>
      <w:r w:rsidR="00451B0C" w:rsidRPr="0092721B">
        <w:rPr>
          <w:rFonts w:ascii="Times New Roman" w:hAnsi="Times New Roman" w:cs="Times New Roman"/>
          <w:bCs/>
          <w:sz w:val="24"/>
        </w:rPr>
        <w:t xml:space="preserve">tratual; </w:t>
      </w:r>
    </w:p>
    <w:p w:rsidR="00451B0C" w:rsidRPr="0092721B" w:rsidRDefault="00716DDF"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Prova</w:t>
      </w:r>
      <w:r w:rsidR="00451B0C" w:rsidRPr="0092721B">
        <w:rPr>
          <w:rFonts w:ascii="Times New Roman" w:hAnsi="Times New Roman" w:cs="Times New Roman"/>
          <w:sz w:val="24"/>
        </w:rPr>
        <w:t xml:space="preserve"> de regularidade com a Fazenda Municipal do domicílio ou sede do lic</w:t>
      </w:r>
      <w:r w:rsidR="00451B0C" w:rsidRPr="0092721B">
        <w:rPr>
          <w:rFonts w:ascii="Times New Roman" w:hAnsi="Times New Roman" w:cs="Times New Roman"/>
          <w:sz w:val="24"/>
        </w:rPr>
        <w:t>i</w:t>
      </w:r>
      <w:r w:rsidR="00451B0C" w:rsidRPr="0092721B">
        <w:rPr>
          <w:rFonts w:ascii="Times New Roman" w:hAnsi="Times New Roman" w:cs="Times New Roman"/>
          <w:sz w:val="24"/>
        </w:rPr>
        <w:t xml:space="preserve">tante; </w:t>
      </w:r>
    </w:p>
    <w:p w:rsidR="00451B0C" w:rsidRPr="0092721B" w:rsidRDefault="00716DDF"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Caso</w:t>
      </w:r>
      <w:r w:rsidR="00451B0C" w:rsidRPr="0092721B">
        <w:rPr>
          <w:rFonts w:ascii="Times New Roman" w:hAnsi="Times New Roman" w:cs="Times New Roman"/>
          <w:sz w:val="24"/>
        </w:rPr>
        <w:t xml:space="preserve"> o </w:t>
      </w:r>
      <w:r w:rsidR="00804170">
        <w:rPr>
          <w:rFonts w:ascii="Times New Roman" w:hAnsi="Times New Roman" w:cs="Times New Roman"/>
          <w:sz w:val="24"/>
        </w:rPr>
        <w:t>licitante</w:t>
      </w:r>
      <w:r w:rsidR="00451B0C" w:rsidRPr="0092721B">
        <w:rPr>
          <w:rFonts w:ascii="Times New Roman" w:hAnsi="Times New Roman" w:cs="Times New Roman"/>
          <w:sz w:val="24"/>
        </w:rPr>
        <w:t xml:space="preserve"> seja considerado isento dos tributos munici</w:t>
      </w:r>
      <w:r w:rsidR="003E2073" w:rsidRPr="0092721B">
        <w:rPr>
          <w:rFonts w:ascii="Times New Roman" w:hAnsi="Times New Roman" w:cs="Times New Roman"/>
          <w:sz w:val="24"/>
        </w:rPr>
        <w:t>pai</w:t>
      </w:r>
      <w:r w:rsidR="00451B0C" w:rsidRPr="0092721B">
        <w:rPr>
          <w:rFonts w:ascii="Times New Roman" w:hAnsi="Times New Roman" w:cs="Times New Roman"/>
          <w:sz w:val="24"/>
        </w:rPr>
        <w:t xml:space="preserve">s relacionados ao objeto licitatório, deverá comprovar tal condição mediante a apresentação de declaração da Fazenda </w:t>
      </w:r>
      <w:r w:rsidRPr="0092721B">
        <w:rPr>
          <w:rFonts w:ascii="Times New Roman" w:hAnsi="Times New Roman" w:cs="Times New Roman"/>
          <w:sz w:val="24"/>
        </w:rPr>
        <w:t>Municipal do</w:t>
      </w:r>
      <w:r w:rsidR="00451B0C" w:rsidRPr="0092721B">
        <w:rPr>
          <w:rFonts w:ascii="Times New Roman" w:hAnsi="Times New Roman" w:cs="Times New Roman"/>
          <w:sz w:val="24"/>
        </w:rPr>
        <w:t xml:space="preserve"> domicílio ou sede do fornecedor, ou outra equivalente, na forma da lei; </w:t>
      </w:r>
    </w:p>
    <w:p w:rsidR="00451B0C" w:rsidRPr="000E36DE" w:rsidRDefault="00716DDF"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lang w:eastAsia="en-US" w:bidi="pt-BR"/>
        </w:rPr>
        <w:t>Caso</w:t>
      </w:r>
      <w:r w:rsidR="00451B0C" w:rsidRPr="0092721B">
        <w:rPr>
          <w:rFonts w:ascii="Times New Roman" w:hAnsi="Times New Roman" w:cs="Times New Roman"/>
          <w:sz w:val="24"/>
          <w:lang w:eastAsia="en-US" w:bidi="pt-BR"/>
        </w:rPr>
        <w:t xml:space="preserve"> o licitante detentor do menor preço seja microempresa</w:t>
      </w:r>
      <w:r w:rsidR="001B0407" w:rsidRPr="0092721B">
        <w:rPr>
          <w:rFonts w:ascii="Times New Roman" w:hAnsi="Times New Roman" w:cs="Times New Roman"/>
          <w:sz w:val="24"/>
          <w:lang w:eastAsia="en-US" w:bidi="pt-BR"/>
        </w:rPr>
        <w:t>,</w:t>
      </w:r>
      <w:r w:rsidR="00451B0C" w:rsidRPr="0092721B">
        <w:rPr>
          <w:rFonts w:ascii="Times New Roman" w:hAnsi="Times New Roman" w:cs="Times New Roman"/>
          <w:sz w:val="24"/>
          <w:lang w:eastAsia="en-US" w:bidi="pt-BR"/>
        </w:rPr>
        <w:t xml:space="preserve"> empresa de p</w:t>
      </w:r>
      <w:r w:rsidR="00451B0C" w:rsidRPr="0092721B">
        <w:rPr>
          <w:rFonts w:ascii="Times New Roman" w:hAnsi="Times New Roman" w:cs="Times New Roman"/>
          <w:sz w:val="24"/>
          <w:lang w:eastAsia="en-US" w:bidi="pt-BR"/>
        </w:rPr>
        <w:t>e</w:t>
      </w:r>
      <w:r w:rsidR="00451B0C" w:rsidRPr="0092721B">
        <w:rPr>
          <w:rFonts w:ascii="Times New Roman" w:hAnsi="Times New Roman" w:cs="Times New Roman"/>
          <w:sz w:val="24"/>
          <w:lang w:eastAsia="en-US" w:bidi="pt-BR"/>
        </w:rPr>
        <w:t>queno porte</w:t>
      </w:r>
      <w:r w:rsidR="001B0407" w:rsidRPr="0092721B">
        <w:rPr>
          <w:rFonts w:ascii="Times New Roman" w:hAnsi="Times New Roman" w:cs="Times New Roman"/>
          <w:sz w:val="24"/>
          <w:lang w:eastAsia="en-US" w:bidi="pt-BR"/>
        </w:rPr>
        <w:t xml:space="preserve"> ou </w:t>
      </w:r>
      <w:r w:rsidR="000F7C6B" w:rsidRPr="000F7C6B">
        <w:rPr>
          <w:rFonts w:ascii="Times New Roman" w:hAnsi="Times New Roman" w:cs="Times New Roman"/>
          <w:i/>
          <w:sz w:val="24"/>
          <w:lang w:eastAsia="en-US"/>
        </w:rPr>
        <w:t>[</w:t>
      </w:r>
      <w:proofErr w:type="spellStart"/>
      <w:r w:rsidR="000F7C6B" w:rsidRPr="000E36DE">
        <w:rPr>
          <w:rFonts w:ascii="Times New Roman" w:hAnsi="Times New Roman" w:cs="Times New Roman"/>
          <w:i/>
          <w:sz w:val="24"/>
          <w:lang w:eastAsia="en-US"/>
        </w:rPr>
        <w:t>Omissis</w:t>
      </w:r>
      <w:proofErr w:type="spellEnd"/>
      <w:proofErr w:type="gramStart"/>
      <w:r w:rsidR="000F7C6B">
        <w:rPr>
          <w:rFonts w:ascii="Times New Roman" w:hAnsi="Times New Roman" w:cs="Times New Roman"/>
          <w:i/>
          <w:sz w:val="24"/>
          <w:lang w:eastAsia="en-US"/>
        </w:rPr>
        <w:t>]</w:t>
      </w:r>
      <w:proofErr w:type="gramEnd"/>
      <w:r w:rsidR="000F7C6B">
        <w:rPr>
          <w:rStyle w:val="Refdenotaderodap"/>
          <w:rFonts w:ascii="Times New Roman" w:hAnsi="Times New Roman" w:cs="Times New Roman"/>
          <w:i/>
          <w:sz w:val="24"/>
          <w:lang w:eastAsia="en-US"/>
        </w:rPr>
        <w:footnoteReference w:id="38"/>
      </w:r>
      <w:r w:rsidR="00451B0C" w:rsidRPr="0092721B">
        <w:rPr>
          <w:rFonts w:ascii="Times New Roman" w:hAnsi="Times New Roman" w:cs="Times New Roman"/>
          <w:sz w:val="24"/>
          <w:lang w:eastAsia="en-US" w:bidi="pt-BR"/>
        </w:rPr>
        <w:t xml:space="preserve">, </w:t>
      </w:r>
      <w:r w:rsidR="00451B0C" w:rsidRPr="0092721B">
        <w:rPr>
          <w:rFonts w:ascii="Times New Roman" w:hAnsi="Times New Roman" w:cs="Times New Roman"/>
          <w:sz w:val="24"/>
          <w:lang w:eastAsia="en-US"/>
        </w:rPr>
        <w:t>deverá apresentar toda a documentação exigida para efeito de comprovação de regularidade fiscal, mesmo que esta apresente alguma rest</w:t>
      </w:r>
      <w:r w:rsidR="00CA7E2C" w:rsidRPr="0092721B">
        <w:rPr>
          <w:rFonts w:ascii="Times New Roman" w:hAnsi="Times New Roman" w:cs="Times New Roman"/>
          <w:sz w:val="24"/>
          <w:lang w:eastAsia="en-US"/>
        </w:rPr>
        <w:t>rição, sob pena de inabilitação</w:t>
      </w:r>
      <w:r w:rsidR="000E36DE">
        <w:rPr>
          <w:rFonts w:ascii="Times New Roman" w:hAnsi="Times New Roman" w:cs="Times New Roman"/>
          <w:sz w:val="24"/>
          <w:lang w:eastAsia="en-US"/>
        </w:rPr>
        <w:t>;</w:t>
      </w:r>
    </w:p>
    <w:p w:rsidR="000E36DE" w:rsidRPr="00315886" w:rsidRDefault="000E36DE"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proofErr w:type="spellStart"/>
      <w:r w:rsidRPr="000E36DE">
        <w:rPr>
          <w:rFonts w:ascii="Times New Roman" w:hAnsi="Times New Roman" w:cs="Times New Roman"/>
          <w:i/>
          <w:sz w:val="24"/>
          <w:lang w:eastAsia="en-US"/>
        </w:rPr>
        <w:t>Omissis</w:t>
      </w:r>
      <w:proofErr w:type="spellEnd"/>
      <w:r w:rsidRPr="000E36DE">
        <w:rPr>
          <w:rStyle w:val="Refdenotaderodap"/>
          <w:rFonts w:ascii="Times New Roman" w:hAnsi="Times New Roman" w:cs="Times New Roman"/>
          <w:b/>
          <w:i/>
          <w:sz w:val="24"/>
          <w:lang w:eastAsia="en-US"/>
        </w:rPr>
        <w:footnoteReference w:id="39"/>
      </w:r>
      <w:r w:rsidRPr="000E36DE">
        <w:rPr>
          <w:rFonts w:ascii="Times New Roman" w:hAnsi="Times New Roman" w:cs="Times New Roman"/>
          <w:b/>
          <w:sz w:val="24"/>
          <w:lang w:eastAsia="en-US"/>
        </w:rPr>
        <w:t>.</w:t>
      </w:r>
    </w:p>
    <w:p w:rsidR="00C23C4C" w:rsidRPr="00747CA5" w:rsidRDefault="00C23C4C" w:rsidP="00B93FF8">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4E7C" w:rsidRDefault="009F4E7C" w:rsidP="00A1126C">
      <w:pPr>
        <w:numPr>
          <w:ilvl w:val="1"/>
          <w:numId w:val="2"/>
        </w:numPr>
        <w:tabs>
          <w:tab w:val="left" w:pos="1418"/>
          <w:tab w:val="left" w:pos="1701"/>
        </w:tabs>
        <w:spacing w:line="360" w:lineRule="auto"/>
        <w:ind w:left="0" w:firstLine="0"/>
        <w:jc w:val="both"/>
        <w:rPr>
          <w:rFonts w:ascii="Times New Roman" w:hAnsi="Times New Roman" w:cs="Times New Roman"/>
          <w:b/>
          <w:bCs/>
          <w:iCs/>
          <w:sz w:val="24"/>
        </w:rPr>
      </w:pPr>
      <w:r w:rsidRPr="0092721B">
        <w:rPr>
          <w:rFonts w:ascii="Times New Roman" w:hAnsi="Times New Roman" w:cs="Times New Roman"/>
          <w:b/>
          <w:sz w:val="24"/>
        </w:rPr>
        <w:t>Qualificação econômico-financeira:</w:t>
      </w:r>
      <w:r w:rsidRPr="0092721B">
        <w:rPr>
          <w:rFonts w:ascii="Times New Roman" w:hAnsi="Times New Roman" w:cs="Times New Roman"/>
          <w:b/>
          <w:bCs/>
          <w:iCs/>
          <w:sz w:val="24"/>
        </w:rPr>
        <w:t xml:space="preserve"> </w:t>
      </w:r>
    </w:p>
    <w:p w:rsidR="007E0710" w:rsidRPr="0092721B" w:rsidRDefault="007E0710" w:rsidP="00B93FF8">
      <w:pPr>
        <w:tabs>
          <w:tab w:val="left" w:pos="1418"/>
          <w:tab w:val="left" w:pos="1701"/>
        </w:tabs>
        <w:spacing w:line="360" w:lineRule="auto"/>
        <w:jc w:val="both"/>
        <w:rPr>
          <w:rFonts w:ascii="Times New Roman" w:hAnsi="Times New Roman" w:cs="Times New Roman"/>
          <w:b/>
          <w:bCs/>
          <w:iCs/>
          <w:sz w:val="24"/>
        </w:rPr>
      </w:pPr>
    </w:p>
    <w:p w:rsidR="00451B0C" w:rsidRPr="0092721B" w:rsidRDefault="00716DDF"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Certidão</w:t>
      </w:r>
      <w:r w:rsidR="00451B0C" w:rsidRPr="0092721B">
        <w:rPr>
          <w:rFonts w:ascii="Times New Roman" w:hAnsi="Times New Roman" w:cs="Times New Roman"/>
          <w:sz w:val="24"/>
        </w:rPr>
        <w:t xml:space="preserve"> negativa de falência ou recuperação judicial expedida pelo distribu</w:t>
      </w:r>
      <w:r w:rsidR="00451B0C" w:rsidRPr="0092721B">
        <w:rPr>
          <w:rFonts w:ascii="Times New Roman" w:hAnsi="Times New Roman" w:cs="Times New Roman"/>
          <w:sz w:val="24"/>
        </w:rPr>
        <w:t>i</w:t>
      </w:r>
      <w:r w:rsidR="00451B0C" w:rsidRPr="0092721B">
        <w:rPr>
          <w:rFonts w:ascii="Times New Roman" w:hAnsi="Times New Roman" w:cs="Times New Roman"/>
          <w:sz w:val="24"/>
        </w:rPr>
        <w:t xml:space="preserve">dor da sede </w:t>
      </w:r>
      <w:r w:rsidR="00047F06">
        <w:rPr>
          <w:rFonts w:ascii="Times New Roman" w:hAnsi="Times New Roman" w:cs="Times New Roman"/>
          <w:sz w:val="24"/>
        </w:rPr>
        <w:t>do licitante</w:t>
      </w:r>
      <w:r w:rsidR="00451B0C" w:rsidRPr="0092721B">
        <w:rPr>
          <w:rFonts w:ascii="Times New Roman" w:hAnsi="Times New Roman" w:cs="Times New Roman"/>
          <w:sz w:val="24"/>
        </w:rPr>
        <w:t>;</w:t>
      </w:r>
    </w:p>
    <w:p w:rsidR="00451B0C" w:rsidRPr="005A568C" w:rsidRDefault="00F75B9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5A568C">
        <w:rPr>
          <w:rFonts w:ascii="Times New Roman" w:hAnsi="Times New Roman" w:cs="Times New Roman"/>
          <w:sz w:val="24"/>
        </w:rPr>
        <w:t xml:space="preserve">Balanço patrimonial e demonstrações contábeis </w:t>
      </w:r>
      <w:r w:rsidRPr="005A568C">
        <w:rPr>
          <w:rFonts w:ascii="Times New Roman" w:hAnsi="Times New Roman" w:cs="Times New Roman"/>
          <w:b/>
          <w:sz w:val="24"/>
        </w:rPr>
        <w:t>do último exercício social</w:t>
      </w:r>
      <w:r w:rsidRPr="005A568C">
        <w:rPr>
          <w:rFonts w:ascii="Times New Roman" w:hAnsi="Times New Roman" w:cs="Times New Roman"/>
          <w:sz w:val="24"/>
        </w:rPr>
        <w:t>, já exigíveis e apresentados na forma da lei, que comprovem a boa situação financeira da e</w:t>
      </w:r>
      <w:r w:rsidRPr="005A568C">
        <w:rPr>
          <w:rFonts w:ascii="Times New Roman" w:hAnsi="Times New Roman" w:cs="Times New Roman"/>
          <w:sz w:val="24"/>
        </w:rPr>
        <w:t>m</w:t>
      </w:r>
      <w:r w:rsidRPr="005A568C">
        <w:rPr>
          <w:rFonts w:ascii="Times New Roman" w:hAnsi="Times New Roman" w:cs="Times New Roman"/>
          <w:sz w:val="24"/>
        </w:rPr>
        <w:t>presa, vedada a sua substituição por balancetes ou balanços provisórios, podendo ser atual</w:t>
      </w:r>
      <w:r w:rsidRPr="005A568C">
        <w:rPr>
          <w:rFonts w:ascii="Times New Roman" w:hAnsi="Times New Roman" w:cs="Times New Roman"/>
          <w:sz w:val="24"/>
        </w:rPr>
        <w:t>i</w:t>
      </w:r>
      <w:r w:rsidRPr="005A568C">
        <w:rPr>
          <w:rFonts w:ascii="Times New Roman" w:hAnsi="Times New Roman" w:cs="Times New Roman"/>
          <w:sz w:val="24"/>
        </w:rPr>
        <w:t xml:space="preserve">zados por índices oficiais quando encerrado há mais de </w:t>
      </w:r>
      <w:proofErr w:type="gramStart"/>
      <w:r w:rsidRPr="005A568C">
        <w:rPr>
          <w:rFonts w:ascii="Times New Roman" w:hAnsi="Times New Roman" w:cs="Times New Roman"/>
          <w:sz w:val="24"/>
        </w:rPr>
        <w:t>3</w:t>
      </w:r>
      <w:proofErr w:type="gramEnd"/>
      <w:r w:rsidRPr="005A568C">
        <w:rPr>
          <w:rFonts w:ascii="Times New Roman" w:hAnsi="Times New Roman" w:cs="Times New Roman"/>
          <w:sz w:val="24"/>
        </w:rPr>
        <w:t xml:space="preserve"> (três) meses da data de apresent</w:t>
      </w:r>
      <w:r w:rsidRPr="005A568C">
        <w:rPr>
          <w:rFonts w:ascii="Times New Roman" w:hAnsi="Times New Roman" w:cs="Times New Roman"/>
          <w:sz w:val="24"/>
        </w:rPr>
        <w:t>a</w:t>
      </w:r>
      <w:r w:rsidRPr="005A568C">
        <w:rPr>
          <w:rFonts w:ascii="Times New Roman" w:hAnsi="Times New Roman" w:cs="Times New Roman"/>
          <w:sz w:val="24"/>
        </w:rPr>
        <w:t>ção da proposta</w:t>
      </w:r>
      <w:r w:rsidR="005A568C" w:rsidRPr="005A568C">
        <w:rPr>
          <w:rStyle w:val="Refdenotaderodap"/>
          <w:rFonts w:ascii="Times New Roman" w:hAnsi="Times New Roman" w:cs="Times New Roman"/>
          <w:b/>
          <w:sz w:val="24"/>
        </w:rPr>
        <w:footnoteReference w:id="40"/>
      </w:r>
      <w:r w:rsidR="00451B0C" w:rsidRPr="005A568C">
        <w:rPr>
          <w:rFonts w:ascii="Times New Roman" w:hAnsi="Times New Roman" w:cs="Times New Roman"/>
          <w:sz w:val="24"/>
        </w:rPr>
        <w:t>;</w:t>
      </w:r>
    </w:p>
    <w:p w:rsidR="00451B0C" w:rsidRPr="005A568C" w:rsidRDefault="00716DDF" w:rsidP="00A1126C">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No</w:t>
      </w:r>
      <w:r w:rsidR="00451B0C" w:rsidRPr="0092721B">
        <w:rPr>
          <w:rFonts w:ascii="Times New Roman" w:hAnsi="Times New Roman" w:cs="Times New Roman"/>
          <w:sz w:val="24"/>
          <w:lang w:eastAsia="en-US"/>
        </w:rPr>
        <w:t xml:space="preserve"> caso de empresa constituída no exercício social vigente, admite-se a apr</w:t>
      </w:r>
      <w:r w:rsidR="00451B0C" w:rsidRPr="0092721B">
        <w:rPr>
          <w:rFonts w:ascii="Times New Roman" w:hAnsi="Times New Roman" w:cs="Times New Roman"/>
          <w:sz w:val="24"/>
          <w:lang w:eastAsia="en-US"/>
        </w:rPr>
        <w:t>e</w:t>
      </w:r>
      <w:r w:rsidR="00451B0C" w:rsidRPr="0092721B">
        <w:rPr>
          <w:rFonts w:ascii="Times New Roman" w:hAnsi="Times New Roman" w:cs="Times New Roman"/>
          <w:sz w:val="24"/>
          <w:lang w:eastAsia="en-US"/>
        </w:rPr>
        <w:t>sentação de balanço patrimoni</w:t>
      </w:r>
      <w:r w:rsidR="00451B0C" w:rsidRPr="0092721B">
        <w:rPr>
          <w:rFonts w:ascii="Times New Roman" w:hAnsi="Times New Roman" w:cs="Times New Roman"/>
          <w:sz w:val="24"/>
          <w:lang w:eastAsia="en-US" w:bidi="pt-BR"/>
        </w:rPr>
        <w:t>al e demonstrações con</w:t>
      </w:r>
      <w:r w:rsidR="00451B0C" w:rsidRPr="0092721B">
        <w:rPr>
          <w:rFonts w:ascii="Times New Roman" w:hAnsi="Times New Roman" w:cs="Times New Roman"/>
          <w:sz w:val="24"/>
          <w:lang w:eastAsia="en-US"/>
        </w:rPr>
        <w:t xml:space="preserve">tábeis referentes ao período de </w:t>
      </w:r>
      <w:r w:rsidR="00451B0C" w:rsidRPr="005A568C">
        <w:rPr>
          <w:rFonts w:ascii="Times New Roman" w:hAnsi="Times New Roman" w:cs="Times New Roman"/>
          <w:sz w:val="24"/>
          <w:lang w:eastAsia="en-US"/>
        </w:rPr>
        <w:t>existê</w:t>
      </w:r>
      <w:r w:rsidR="00451B0C" w:rsidRPr="005A568C">
        <w:rPr>
          <w:rFonts w:ascii="Times New Roman" w:hAnsi="Times New Roman" w:cs="Times New Roman"/>
          <w:sz w:val="24"/>
          <w:lang w:eastAsia="en-US"/>
        </w:rPr>
        <w:t>n</w:t>
      </w:r>
      <w:r w:rsidR="00451B0C" w:rsidRPr="005A568C">
        <w:rPr>
          <w:rFonts w:ascii="Times New Roman" w:hAnsi="Times New Roman" w:cs="Times New Roman"/>
          <w:sz w:val="24"/>
          <w:lang w:eastAsia="en-US"/>
        </w:rPr>
        <w:t>cia da sociedade;</w:t>
      </w:r>
    </w:p>
    <w:p w:rsidR="0063138C" w:rsidRPr="0094315D" w:rsidRDefault="00716DDF" w:rsidP="00B93FF8">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4315D">
        <w:rPr>
          <w:rFonts w:ascii="Times New Roman" w:hAnsi="Times New Roman" w:cs="Times New Roman"/>
          <w:sz w:val="24"/>
        </w:rPr>
        <w:t>Comprovação</w:t>
      </w:r>
      <w:r w:rsidR="00451B0C" w:rsidRPr="0094315D">
        <w:rPr>
          <w:rFonts w:ascii="Times New Roman" w:hAnsi="Times New Roman" w:cs="Times New Roman"/>
          <w:sz w:val="24"/>
        </w:rPr>
        <w:t xml:space="preserve"> da situação financeira da empresa</w:t>
      </w:r>
      <w:r w:rsidR="004C12B3" w:rsidRPr="0094315D">
        <w:rPr>
          <w:rFonts w:ascii="Times New Roman" w:hAnsi="Times New Roman" w:cs="Times New Roman"/>
          <w:sz w:val="24"/>
        </w:rPr>
        <w:t xml:space="preserve"> será</w:t>
      </w:r>
      <w:r w:rsidR="00451B0C" w:rsidRPr="0094315D">
        <w:rPr>
          <w:rFonts w:ascii="Times New Roman" w:hAnsi="Times New Roman" w:cs="Times New Roman"/>
          <w:sz w:val="24"/>
        </w:rPr>
        <w:t xml:space="preserve"> constatada mediante obtenção de índices de Liquidez Geral (LG), Solvência Geral (</w:t>
      </w:r>
      <w:proofErr w:type="spellStart"/>
      <w:r w:rsidR="00451B0C" w:rsidRPr="0094315D">
        <w:rPr>
          <w:rFonts w:ascii="Times New Roman" w:hAnsi="Times New Roman" w:cs="Times New Roman"/>
          <w:sz w:val="24"/>
        </w:rPr>
        <w:t>SG</w:t>
      </w:r>
      <w:proofErr w:type="spellEnd"/>
      <w:r w:rsidR="00451B0C" w:rsidRPr="0094315D">
        <w:rPr>
          <w:rFonts w:ascii="Times New Roman" w:hAnsi="Times New Roman" w:cs="Times New Roman"/>
          <w:sz w:val="24"/>
        </w:rPr>
        <w:t>) e Liquidez Corrente (</w:t>
      </w:r>
      <w:proofErr w:type="spellStart"/>
      <w:r w:rsidR="00451B0C" w:rsidRPr="0094315D">
        <w:rPr>
          <w:rFonts w:ascii="Times New Roman" w:hAnsi="Times New Roman" w:cs="Times New Roman"/>
          <w:sz w:val="24"/>
        </w:rPr>
        <w:t>LC</w:t>
      </w:r>
      <w:proofErr w:type="spellEnd"/>
      <w:r w:rsidR="00451B0C" w:rsidRPr="0094315D">
        <w:rPr>
          <w:rFonts w:ascii="Times New Roman" w:hAnsi="Times New Roman" w:cs="Times New Roman"/>
          <w:sz w:val="24"/>
        </w:rPr>
        <w:t>), resultantes da aplicação das fórmulas</w:t>
      </w:r>
      <w:r w:rsidR="00014FF2" w:rsidRPr="0094315D">
        <w:rPr>
          <w:rFonts w:ascii="Times New Roman" w:hAnsi="Times New Roman" w:cs="Times New Roman"/>
          <w:sz w:val="24"/>
        </w:rPr>
        <w:t xml:space="preserve"> a seguir</w:t>
      </w:r>
      <w:r w:rsidR="00775195" w:rsidRPr="0094315D">
        <w:rPr>
          <w:rFonts w:ascii="Times New Roman" w:hAnsi="Times New Roman" w:cs="Times New Roman"/>
          <w:sz w:val="24"/>
        </w:rPr>
        <w:t xml:space="preserve">, </w:t>
      </w:r>
      <w:r w:rsidR="005A568C" w:rsidRPr="0094315D">
        <w:rPr>
          <w:rFonts w:ascii="Times New Roman" w:hAnsi="Times New Roman" w:cs="Times New Roman"/>
          <w:sz w:val="24"/>
        </w:rPr>
        <w:t xml:space="preserve">maiores ou iguais a </w:t>
      </w:r>
      <w:r w:rsidR="003F6BE7">
        <w:rPr>
          <w:rFonts w:ascii="Times New Roman" w:hAnsi="Times New Roman" w:cs="Times New Roman"/>
          <w:sz w:val="24"/>
        </w:rPr>
        <w:t>0</w:t>
      </w:r>
      <w:r w:rsidR="005A568C" w:rsidRPr="0094315D">
        <w:rPr>
          <w:rFonts w:ascii="Times New Roman" w:hAnsi="Times New Roman" w:cs="Times New Roman"/>
          <w:sz w:val="24"/>
        </w:rPr>
        <w:t>1 (um</w:t>
      </w:r>
      <w:proofErr w:type="gramStart"/>
      <w:r w:rsidR="005A568C" w:rsidRPr="0094315D">
        <w:rPr>
          <w:rFonts w:ascii="Times New Roman" w:hAnsi="Times New Roman" w:cs="Times New Roman"/>
          <w:sz w:val="24"/>
        </w:rPr>
        <w:t>)</w:t>
      </w:r>
      <w:proofErr w:type="gramEnd"/>
      <w:r w:rsidR="005A568C" w:rsidRPr="0094315D">
        <w:rPr>
          <w:rStyle w:val="Refdenotaderodap"/>
          <w:rFonts w:ascii="Times New Roman" w:hAnsi="Times New Roman" w:cs="Times New Roman"/>
          <w:b/>
          <w:sz w:val="24"/>
        </w:rPr>
        <w:footnoteReference w:id="41"/>
      </w:r>
      <w:r w:rsidR="005A568C" w:rsidRPr="0094315D">
        <w:rPr>
          <w:rFonts w:ascii="Times New Roman" w:hAnsi="Times New Roman" w:cs="Times New Roman"/>
          <w:sz w:val="24"/>
        </w:rPr>
        <w:t>:</w:t>
      </w:r>
    </w:p>
    <w:p w:rsidR="00323B6A" w:rsidRPr="0092721B" w:rsidRDefault="00323B6A" w:rsidP="00B93FF8">
      <w:pPr>
        <w:pStyle w:val="PargrafodaLista"/>
        <w:tabs>
          <w:tab w:val="left" w:pos="1418"/>
        </w:tabs>
        <w:snapToGrid w:val="0"/>
        <w:spacing w:line="360" w:lineRule="auto"/>
        <w:ind w:left="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5386"/>
      </w:tblGrid>
      <w:tr w:rsidR="0092721B" w:rsidRPr="0092721B" w:rsidTr="00716DDF">
        <w:tc>
          <w:tcPr>
            <w:tcW w:w="1384" w:type="dxa"/>
            <w:vMerge w:val="restart"/>
            <w:vAlign w:val="center"/>
          </w:tcPr>
          <w:p w:rsidR="006A1FD6" w:rsidRPr="0092721B" w:rsidRDefault="006A1FD6" w:rsidP="00B93FF8">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LG =</w:t>
            </w:r>
          </w:p>
        </w:tc>
        <w:tc>
          <w:tcPr>
            <w:tcW w:w="5386" w:type="dxa"/>
            <w:tcBorders>
              <w:bottom w:val="single" w:sz="4" w:space="0" w:color="auto"/>
            </w:tcBorders>
            <w:vAlign w:val="bottom"/>
          </w:tcPr>
          <w:p w:rsidR="006A1FD6" w:rsidRPr="0092721B" w:rsidRDefault="006A1FD6" w:rsidP="00B93FF8">
            <w:pPr>
              <w:tabs>
                <w:tab w:val="left" w:pos="1418"/>
              </w:tabs>
              <w:autoSpaceDE w:val="0"/>
              <w:snapToGrid w:val="0"/>
              <w:spacing w:line="360" w:lineRule="auto"/>
              <w:rPr>
                <w:rFonts w:ascii="Times New Roman" w:hAnsi="Times New Roman" w:cs="Times New Roman"/>
                <w:sz w:val="24"/>
              </w:rPr>
            </w:pPr>
            <w:r w:rsidRPr="0092721B">
              <w:rPr>
                <w:rFonts w:ascii="Times New Roman" w:hAnsi="Times New Roman" w:cs="Times New Roman"/>
                <w:sz w:val="24"/>
              </w:rPr>
              <w:t xml:space="preserve">Ativo Circulante + Realizável </w:t>
            </w:r>
            <w:proofErr w:type="gramStart"/>
            <w:r w:rsidRPr="0092721B">
              <w:rPr>
                <w:rFonts w:ascii="Times New Roman" w:hAnsi="Times New Roman" w:cs="Times New Roman"/>
                <w:sz w:val="24"/>
              </w:rPr>
              <w:t>a Longo Prazo</w:t>
            </w:r>
            <w:proofErr w:type="gramEnd"/>
          </w:p>
        </w:tc>
      </w:tr>
      <w:tr w:rsidR="006A1FD6" w:rsidRPr="0092721B" w:rsidTr="00716DDF">
        <w:tc>
          <w:tcPr>
            <w:tcW w:w="1384" w:type="dxa"/>
            <w:vMerge/>
          </w:tcPr>
          <w:p w:rsidR="006A1FD6" w:rsidRPr="0092721B" w:rsidRDefault="006A1FD6" w:rsidP="00B93FF8">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92721B" w:rsidRDefault="006A1FD6" w:rsidP="00B93FF8">
            <w:pPr>
              <w:tabs>
                <w:tab w:val="left" w:pos="1418"/>
              </w:tabs>
              <w:autoSpaceDE w:val="0"/>
              <w:snapToGrid w:val="0"/>
              <w:spacing w:line="360" w:lineRule="auto"/>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Default="006A1FD6" w:rsidP="00B93FF8">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5387"/>
      </w:tblGrid>
      <w:tr w:rsidR="0092721B" w:rsidRPr="0092721B" w:rsidTr="00716DDF">
        <w:tc>
          <w:tcPr>
            <w:tcW w:w="1384" w:type="dxa"/>
            <w:vMerge w:val="restart"/>
            <w:vAlign w:val="center"/>
          </w:tcPr>
          <w:p w:rsidR="006A1FD6" w:rsidRPr="0092721B" w:rsidRDefault="006A1FD6" w:rsidP="00B93FF8">
            <w:pPr>
              <w:tabs>
                <w:tab w:val="left" w:pos="1418"/>
              </w:tabs>
              <w:autoSpaceDE w:val="0"/>
              <w:snapToGrid w:val="0"/>
              <w:spacing w:line="360" w:lineRule="auto"/>
              <w:jc w:val="right"/>
              <w:rPr>
                <w:rFonts w:ascii="Times New Roman" w:hAnsi="Times New Roman" w:cs="Times New Roman"/>
                <w:sz w:val="24"/>
              </w:rPr>
            </w:pPr>
            <w:proofErr w:type="spellStart"/>
            <w:r w:rsidRPr="0092721B">
              <w:rPr>
                <w:rFonts w:ascii="Times New Roman" w:hAnsi="Times New Roman" w:cs="Times New Roman"/>
                <w:sz w:val="24"/>
              </w:rPr>
              <w:t>SG</w:t>
            </w:r>
            <w:proofErr w:type="spellEnd"/>
            <w:r w:rsidRPr="0092721B">
              <w:rPr>
                <w:rFonts w:ascii="Times New Roman" w:hAnsi="Times New Roman" w:cs="Times New Roman"/>
                <w:sz w:val="24"/>
              </w:rPr>
              <w:t xml:space="preserve"> =</w:t>
            </w:r>
          </w:p>
        </w:tc>
        <w:tc>
          <w:tcPr>
            <w:tcW w:w="5387" w:type="dxa"/>
            <w:tcBorders>
              <w:bottom w:val="single" w:sz="4" w:space="0" w:color="auto"/>
            </w:tcBorders>
            <w:vAlign w:val="bottom"/>
          </w:tcPr>
          <w:p w:rsidR="006A1FD6" w:rsidRPr="0092721B" w:rsidRDefault="006A1FD6" w:rsidP="00B93FF8">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Ativo Total</w:t>
            </w:r>
          </w:p>
        </w:tc>
      </w:tr>
      <w:tr w:rsidR="006A1FD6" w:rsidRPr="0092721B" w:rsidTr="00716DDF">
        <w:tc>
          <w:tcPr>
            <w:tcW w:w="1384" w:type="dxa"/>
            <w:vMerge/>
          </w:tcPr>
          <w:p w:rsidR="006A1FD6" w:rsidRPr="0092721B" w:rsidRDefault="006A1FD6" w:rsidP="00B93FF8">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92721B" w:rsidRDefault="006A1FD6" w:rsidP="00B93FF8">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Default="006A1FD6" w:rsidP="00B93FF8">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2976"/>
      </w:tblGrid>
      <w:tr w:rsidR="0092721B" w:rsidRPr="0092721B" w:rsidTr="00716DDF">
        <w:tc>
          <w:tcPr>
            <w:tcW w:w="2235" w:type="dxa"/>
            <w:vMerge w:val="restart"/>
            <w:vAlign w:val="center"/>
          </w:tcPr>
          <w:p w:rsidR="006A1FD6" w:rsidRPr="0092721B" w:rsidRDefault="006A1FD6" w:rsidP="00B93FF8">
            <w:pPr>
              <w:tabs>
                <w:tab w:val="left" w:pos="1418"/>
              </w:tabs>
              <w:autoSpaceDE w:val="0"/>
              <w:snapToGrid w:val="0"/>
              <w:spacing w:line="360" w:lineRule="auto"/>
              <w:jc w:val="right"/>
              <w:rPr>
                <w:rFonts w:ascii="Times New Roman" w:hAnsi="Times New Roman" w:cs="Times New Roman"/>
                <w:sz w:val="24"/>
              </w:rPr>
            </w:pPr>
            <w:proofErr w:type="spellStart"/>
            <w:r w:rsidRPr="0092721B">
              <w:rPr>
                <w:rFonts w:ascii="Times New Roman" w:hAnsi="Times New Roman" w:cs="Times New Roman"/>
                <w:sz w:val="24"/>
              </w:rPr>
              <w:t>LC</w:t>
            </w:r>
            <w:proofErr w:type="spellEnd"/>
            <w:r w:rsidRPr="0092721B">
              <w:rPr>
                <w:rFonts w:ascii="Times New Roman" w:hAnsi="Times New Roman" w:cs="Times New Roman"/>
                <w:sz w:val="24"/>
              </w:rPr>
              <w:t xml:space="preserve"> =</w:t>
            </w:r>
          </w:p>
        </w:tc>
        <w:tc>
          <w:tcPr>
            <w:tcW w:w="2976" w:type="dxa"/>
            <w:tcBorders>
              <w:bottom w:val="single" w:sz="4" w:space="0" w:color="auto"/>
            </w:tcBorders>
            <w:vAlign w:val="bottom"/>
          </w:tcPr>
          <w:p w:rsidR="006A1FD6" w:rsidRPr="0092721B" w:rsidRDefault="006A1FD6" w:rsidP="00B93FF8">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Ativo Circulante</w:t>
            </w:r>
          </w:p>
        </w:tc>
      </w:tr>
      <w:tr w:rsidR="0092721B" w:rsidRPr="0092721B" w:rsidTr="00716DDF">
        <w:tc>
          <w:tcPr>
            <w:tcW w:w="2235" w:type="dxa"/>
            <w:vMerge/>
          </w:tcPr>
          <w:p w:rsidR="006A1FD6" w:rsidRPr="0092721B" w:rsidRDefault="006A1FD6" w:rsidP="00B93FF8">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92721B" w:rsidRDefault="006A1FD6" w:rsidP="00B93FF8">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Passivo Circulante</w:t>
            </w:r>
          </w:p>
        </w:tc>
      </w:tr>
      <w:tr w:rsidR="0092721B" w:rsidRPr="0092721B" w:rsidTr="00716DDF">
        <w:tc>
          <w:tcPr>
            <w:tcW w:w="2235" w:type="dxa"/>
          </w:tcPr>
          <w:p w:rsidR="008B4857" w:rsidRDefault="008B4857" w:rsidP="008B4857">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8B4857" w:rsidRPr="0092721B" w:rsidRDefault="008B4857" w:rsidP="008B4857">
            <w:pPr>
              <w:pStyle w:val="PargrafodaLista"/>
              <w:tabs>
                <w:tab w:val="left" w:pos="1418"/>
              </w:tabs>
              <w:snapToGrid w:val="0"/>
              <w:spacing w:line="360" w:lineRule="auto"/>
              <w:ind w:left="0"/>
              <w:contextualSpacing w:val="0"/>
              <w:jc w:val="both"/>
              <w:rPr>
                <w:rFonts w:ascii="Times New Roman" w:hAnsi="Times New Roman" w:cs="Times New Roman"/>
                <w:sz w:val="24"/>
              </w:rPr>
            </w:pPr>
          </w:p>
        </w:tc>
        <w:tc>
          <w:tcPr>
            <w:tcW w:w="2976" w:type="dxa"/>
          </w:tcPr>
          <w:p w:rsidR="00716DDF" w:rsidRPr="0092721B" w:rsidRDefault="00716DDF" w:rsidP="00B93FF8">
            <w:pPr>
              <w:tabs>
                <w:tab w:val="left" w:pos="1418"/>
              </w:tabs>
              <w:autoSpaceDE w:val="0"/>
              <w:snapToGrid w:val="0"/>
              <w:spacing w:line="360" w:lineRule="auto"/>
              <w:jc w:val="center"/>
              <w:rPr>
                <w:rFonts w:ascii="Times New Roman" w:hAnsi="Times New Roman" w:cs="Times New Roman"/>
                <w:sz w:val="24"/>
              </w:rPr>
            </w:pPr>
          </w:p>
        </w:tc>
      </w:tr>
    </w:tbl>
    <w:p w:rsidR="008B4857" w:rsidRDefault="008B4857"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B4857">
        <w:rPr>
          <w:rFonts w:ascii="Times New Roman" w:hAnsi="Times New Roman" w:cs="Times New Roman"/>
          <w:bCs/>
          <w:sz w:val="24"/>
        </w:rPr>
        <w:t xml:space="preserve">As empresas, cadastradas ou não no </w:t>
      </w:r>
      <w:proofErr w:type="spellStart"/>
      <w:r w:rsidRPr="008B4857">
        <w:rPr>
          <w:rFonts w:ascii="Times New Roman" w:hAnsi="Times New Roman" w:cs="Times New Roman"/>
          <w:bCs/>
          <w:sz w:val="24"/>
        </w:rPr>
        <w:t>SICAF</w:t>
      </w:r>
      <w:proofErr w:type="spellEnd"/>
      <w:r w:rsidRPr="008B4857">
        <w:rPr>
          <w:rFonts w:ascii="Times New Roman" w:hAnsi="Times New Roman" w:cs="Times New Roman"/>
          <w:bCs/>
          <w:sz w:val="24"/>
        </w:rPr>
        <w:t>, que apresentarem resultado inf</w:t>
      </w:r>
      <w:r w:rsidRPr="008B4857">
        <w:rPr>
          <w:rFonts w:ascii="Times New Roman" w:hAnsi="Times New Roman" w:cs="Times New Roman"/>
          <w:bCs/>
          <w:sz w:val="24"/>
        </w:rPr>
        <w:t>e</w:t>
      </w:r>
      <w:r w:rsidRPr="008B4857">
        <w:rPr>
          <w:rFonts w:ascii="Times New Roman" w:hAnsi="Times New Roman" w:cs="Times New Roman"/>
          <w:bCs/>
          <w:sz w:val="24"/>
        </w:rPr>
        <w:t xml:space="preserve">rior ou igual a </w:t>
      </w:r>
      <w:proofErr w:type="gramStart"/>
      <w:r w:rsidRPr="008B4857">
        <w:rPr>
          <w:rFonts w:ascii="Times New Roman" w:hAnsi="Times New Roman" w:cs="Times New Roman"/>
          <w:bCs/>
          <w:sz w:val="24"/>
        </w:rPr>
        <w:t>1</w:t>
      </w:r>
      <w:proofErr w:type="gramEnd"/>
      <w:r w:rsidRPr="008B4857">
        <w:rPr>
          <w:rFonts w:ascii="Times New Roman" w:hAnsi="Times New Roman" w:cs="Times New Roman"/>
          <w:bCs/>
          <w:sz w:val="24"/>
        </w:rPr>
        <w:t xml:space="preserve"> (um) em qualquer dos índices de Liquidez Geral (LG), Solvência Geral (</w:t>
      </w:r>
      <w:proofErr w:type="spellStart"/>
      <w:r w:rsidRPr="008B4857">
        <w:rPr>
          <w:rFonts w:ascii="Times New Roman" w:hAnsi="Times New Roman" w:cs="Times New Roman"/>
          <w:bCs/>
          <w:sz w:val="24"/>
        </w:rPr>
        <w:t>SG</w:t>
      </w:r>
      <w:proofErr w:type="spellEnd"/>
      <w:r w:rsidRPr="008B4857">
        <w:rPr>
          <w:rFonts w:ascii="Times New Roman" w:hAnsi="Times New Roman" w:cs="Times New Roman"/>
          <w:bCs/>
          <w:sz w:val="24"/>
        </w:rPr>
        <w:t>) e Liquidez Corrente (</w:t>
      </w:r>
      <w:proofErr w:type="spellStart"/>
      <w:r w:rsidRPr="008B4857">
        <w:rPr>
          <w:rFonts w:ascii="Times New Roman" w:hAnsi="Times New Roman" w:cs="Times New Roman"/>
          <w:bCs/>
          <w:sz w:val="24"/>
        </w:rPr>
        <w:t>LC</w:t>
      </w:r>
      <w:proofErr w:type="spellEnd"/>
      <w:r w:rsidRPr="008B4857">
        <w:rPr>
          <w:rFonts w:ascii="Times New Roman" w:hAnsi="Times New Roman" w:cs="Times New Roman"/>
          <w:bCs/>
          <w:sz w:val="24"/>
        </w:rPr>
        <w:t xml:space="preserve">), deverão comprovar patrimônio líquido de </w:t>
      </w:r>
      <w:r>
        <w:rPr>
          <w:rFonts w:ascii="Times New Roman" w:hAnsi="Times New Roman" w:cs="Times New Roman"/>
          <w:bCs/>
          <w:sz w:val="24"/>
        </w:rPr>
        <w:t>10% (dez por ce</w:t>
      </w:r>
      <w:r>
        <w:rPr>
          <w:rFonts w:ascii="Times New Roman" w:hAnsi="Times New Roman" w:cs="Times New Roman"/>
          <w:bCs/>
          <w:sz w:val="24"/>
        </w:rPr>
        <w:t>n</w:t>
      </w:r>
      <w:r>
        <w:rPr>
          <w:rFonts w:ascii="Times New Roman" w:hAnsi="Times New Roman" w:cs="Times New Roman"/>
          <w:bCs/>
          <w:sz w:val="24"/>
        </w:rPr>
        <w:t>to)</w:t>
      </w:r>
      <w:r w:rsidRPr="008B4857">
        <w:rPr>
          <w:rFonts w:ascii="Times New Roman" w:hAnsi="Times New Roman" w:cs="Times New Roman"/>
          <w:bCs/>
          <w:sz w:val="24"/>
        </w:rPr>
        <w:t xml:space="preserve"> do valor estimado da contratação ou do item pertinente.</w:t>
      </w:r>
    </w:p>
    <w:p w:rsidR="00047F06" w:rsidRPr="000E36DE" w:rsidRDefault="00047F06" w:rsidP="000E36DE">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0E36DE">
        <w:rPr>
          <w:rFonts w:ascii="Times New Roman" w:hAnsi="Times New Roman" w:cs="Times New Roman"/>
          <w:bCs/>
          <w:sz w:val="24"/>
        </w:rPr>
        <w:t>A comprovação da regularidade fiscal e trabalhista, da qualificação econôm</w:t>
      </w:r>
      <w:r w:rsidRPr="000E36DE">
        <w:rPr>
          <w:rFonts w:ascii="Times New Roman" w:hAnsi="Times New Roman" w:cs="Times New Roman"/>
          <w:bCs/>
          <w:sz w:val="24"/>
        </w:rPr>
        <w:t>i</w:t>
      </w:r>
      <w:r w:rsidRPr="000E36DE">
        <w:rPr>
          <w:rFonts w:ascii="Times New Roman" w:hAnsi="Times New Roman" w:cs="Times New Roman"/>
          <w:bCs/>
          <w:sz w:val="24"/>
        </w:rPr>
        <w:t xml:space="preserve">co-financeira e da habilitação jurídica, conforme o caso, poderá ser substituída pela consulta ao </w:t>
      </w:r>
      <w:proofErr w:type="spellStart"/>
      <w:r w:rsidRPr="000E36DE">
        <w:rPr>
          <w:rFonts w:ascii="Times New Roman" w:hAnsi="Times New Roman" w:cs="Times New Roman"/>
          <w:bCs/>
          <w:sz w:val="24"/>
        </w:rPr>
        <w:t>SICAF</w:t>
      </w:r>
      <w:proofErr w:type="spellEnd"/>
      <w:r w:rsidRPr="000E36DE">
        <w:rPr>
          <w:rFonts w:ascii="Times New Roman" w:hAnsi="Times New Roman" w:cs="Times New Roman"/>
          <w:bCs/>
          <w:sz w:val="24"/>
        </w:rPr>
        <w:t>, nos casos em que a empresa estiver</w:t>
      </w:r>
      <w:r w:rsidR="00C85F66">
        <w:rPr>
          <w:rFonts w:ascii="Times New Roman" w:hAnsi="Times New Roman" w:cs="Times New Roman"/>
          <w:bCs/>
          <w:sz w:val="24"/>
        </w:rPr>
        <w:t xml:space="preserve"> habilitada no referido sistema </w:t>
      </w:r>
      <w:proofErr w:type="gramStart"/>
      <w:r w:rsidR="00C85F66" w:rsidRPr="00C85F66">
        <w:rPr>
          <w:rFonts w:ascii="Times New Roman" w:hAnsi="Times New Roman" w:cs="Times New Roman"/>
          <w:bCs/>
          <w:i/>
          <w:sz w:val="24"/>
        </w:rPr>
        <w:t>[...</w:t>
      </w:r>
      <w:proofErr w:type="spellStart"/>
      <w:proofErr w:type="gramEnd"/>
      <w:r w:rsidR="00C85F66" w:rsidRPr="00C85F66">
        <w:rPr>
          <w:rFonts w:ascii="Times New Roman" w:hAnsi="Times New Roman" w:cs="Times New Roman"/>
          <w:bCs/>
          <w:i/>
          <w:sz w:val="24"/>
        </w:rPr>
        <w:t>omissis</w:t>
      </w:r>
      <w:proofErr w:type="spellEnd"/>
      <w:r w:rsidR="00C85F66" w:rsidRPr="00C85F66">
        <w:rPr>
          <w:rFonts w:ascii="Times New Roman" w:hAnsi="Times New Roman" w:cs="Times New Roman"/>
          <w:bCs/>
          <w:i/>
          <w:sz w:val="24"/>
        </w:rPr>
        <w:t>]</w:t>
      </w:r>
      <w:r w:rsidR="00C85F66">
        <w:rPr>
          <w:rStyle w:val="Refdenotaderodap"/>
          <w:rFonts w:ascii="Times New Roman" w:hAnsi="Times New Roman" w:cs="Times New Roman"/>
          <w:bCs/>
          <w:i/>
          <w:sz w:val="24"/>
        </w:rPr>
        <w:footnoteReference w:id="42"/>
      </w:r>
      <w:r w:rsidRPr="000E36DE">
        <w:rPr>
          <w:rFonts w:ascii="Times New Roman" w:hAnsi="Times New Roman" w:cs="Times New Roman"/>
          <w:bCs/>
          <w:sz w:val="24"/>
        </w:rPr>
        <w:t>.</w:t>
      </w:r>
    </w:p>
    <w:p w:rsidR="00047F06" w:rsidRPr="000E36DE" w:rsidRDefault="00047F06" w:rsidP="000E36DE">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0E36DE">
        <w:rPr>
          <w:rFonts w:ascii="Times New Roman" w:hAnsi="Times New Roman" w:cs="Times New Roman"/>
          <w:bCs/>
          <w:sz w:val="24"/>
        </w:rPr>
        <w:t xml:space="preserve">Também poderão ser consultados os sítios oficiais emissores de certidões, especialmente quando o licitante esteja com alguma documentação vencida junto ao </w:t>
      </w:r>
      <w:proofErr w:type="spellStart"/>
      <w:r w:rsidRPr="000E36DE">
        <w:rPr>
          <w:rFonts w:ascii="Times New Roman" w:hAnsi="Times New Roman" w:cs="Times New Roman"/>
          <w:bCs/>
          <w:sz w:val="24"/>
        </w:rPr>
        <w:t>SICAF</w:t>
      </w:r>
      <w:proofErr w:type="spellEnd"/>
      <w:r w:rsidRPr="000E36DE">
        <w:rPr>
          <w:rFonts w:ascii="Times New Roman" w:hAnsi="Times New Roman" w:cs="Times New Roman"/>
          <w:bCs/>
          <w:sz w:val="24"/>
        </w:rPr>
        <w:t>.</w:t>
      </w:r>
    </w:p>
    <w:p w:rsidR="00047F06" w:rsidRPr="000E36DE" w:rsidRDefault="00047F06" w:rsidP="000E36DE">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0E36DE">
        <w:rPr>
          <w:rFonts w:ascii="Times New Roman" w:hAnsi="Times New Roman" w:cs="Times New Roman"/>
          <w:bCs/>
          <w:sz w:val="24"/>
        </w:rPr>
        <w:t xml:space="preserve">Caso o Pregoeiro não logre êxito em obter a certidão correspondente através do sítio oficial, ou na hipótese de se encontrar vencida no referido sistema, o licitante será convocado a encaminhar, no prazo de 05 (cinco) dias úteis, documento válido que comprove o atendimento das exigências deste Edital, </w:t>
      </w:r>
      <w:proofErr w:type="gramStart"/>
      <w:r w:rsidRPr="000E36DE">
        <w:rPr>
          <w:rFonts w:ascii="Times New Roman" w:hAnsi="Times New Roman" w:cs="Times New Roman"/>
          <w:bCs/>
          <w:sz w:val="24"/>
        </w:rPr>
        <w:t>sob pena</w:t>
      </w:r>
      <w:proofErr w:type="gramEnd"/>
      <w:r w:rsidRPr="000E36DE">
        <w:rPr>
          <w:rFonts w:ascii="Times New Roman" w:hAnsi="Times New Roman" w:cs="Times New Roman"/>
          <w:bCs/>
          <w:sz w:val="24"/>
        </w:rPr>
        <w:t xml:space="preserve"> de inabilitação, ressalvado o disposto quanto à comprovação da regularidade fiscal das microempresas</w:t>
      </w:r>
      <w:r w:rsidR="007969CE" w:rsidRPr="000E36DE">
        <w:rPr>
          <w:rFonts w:ascii="Times New Roman" w:hAnsi="Times New Roman" w:cs="Times New Roman"/>
          <w:bCs/>
          <w:sz w:val="24"/>
        </w:rPr>
        <w:t xml:space="preserve"> e</w:t>
      </w:r>
      <w:r w:rsidRPr="000E36DE">
        <w:rPr>
          <w:rFonts w:ascii="Times New Roman" w:hAnsi="Times New Roman" w:cs="Times New Roman"/>
          <w:bCs/>
          <w:sz w:val="24"/>
        </w:rPr>
        <w:t xml:space="preserve"> empresas de pequeno porte, </w:t>
      </w:r>
      <w:r w:rsidR="007969CE" w:rsidRPr="000E36DE">
        <w:rPr>
          <w:rFonts w:ascii="Times New Roman" w:hAnsi="Times New Roman" w:cs="Times New Roman"/>
          <w:bCs/>
          <w:sz w:val="24"/>
        </w:rPr>
        <w:t xml:space="preserve">conforme estatui o art. 43, § 1º da </w:t>
      </w:r>
      <w:proofErr w:type="spellStart"/>
      <w:r w:rsidR="007969CE" w:rsidRPr="000E36DE">
        <w:rPr>
          <w:rFonts w:ascii="Times New Roman" w:hAnsi="Times New Roman" w:cs="Times New Roman"/>
          <w:bCs/>
          <w:sz w:val="24"/>
        </w:rPr>
        <w:t>LC</w:t>
      </w:r>
      <w:proofErr w:type="spellEnd"/>
      <w:r w:rsidR="007969CE" w:rsidRPr="000E36DE">
        <w:rPr>
          <w:rFonts w:ascii="Times New Roman" w:hAnsi="Times New Roman" w:cs="Times New Roman"/>
          <w:bCs/>
          <w:sz w:val="24"/>
        </w:rPr>
        <w:t xml:space="preserve"> nº 123, de 2006</w:t>
      </w:r>
      <w:r w:rsidRPr="000E36DE">
        <w:rPr>
          <w:rFonts w:ascii="Times New Roman" w:hAnsi="Times New Roman" w:cs="Times New Roman"/>
          <w:bCs/>
          <w:sz w:val="24"/>
        </w:rPr>
        <w:t>.</w:t>
      </w:r>
    </w:p>
    <w:p w:rsidR="00047F06" w:rsidRPr="00047F06" w:rsidRDefault="00047F06" w:rsidP="00B93FF8">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F93814" w:rsidRDefault="00451B0C"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FC7078">
        <w:rPr>
          <w:rFonts w:ascii="Times New Roman" w:hAnsi="Times New Roman" w:cs="Times New Roman"/>
          <w:bCs/>
          <w:iCs/>
          <w:sz w:val="24"/>
        </w:rPr>
        <w:t xml:space="preserve">As empresas, cadastradas ou não no </w:t>
      </w:r>
      <w:proofErr w:type="spellStart"/>
      <w:r w:rsidRPr="00FC7078">
        <w:rPr>
          <w:rFonts w:ascii="Times New Roman" w:hAnsi="Times New Roman" w:cs="Times New Roman"/>
          <w:bCs/>
          <w:iCs/>
          <w:sz w:val="24"/>
        </w:rPr>
        <w:t>SICAF</w:t>
      </w:r>
      <w:proofErr w:type="spellEnd"/>
      <w:r w:rsidRPr="00FC7078">
        <w:rPr>
          <w:rFonts w:ascii="Times New Roman" w:hAnsi="Times New Roman" w:cs="Times New Roman"/>
          <w:bCs/>
          <w:iCs/>
          <w:sz w:val="24"/>
        </w:rPr>
        <w:t>,</w:t>
      </w:r>
      <w:r w:rsidR="0008724D" w:rsidRPr="00FC7078">
        <w:rPr>
          <w:rFonts w:ascii="Times New Roman" w:hAnsi="Times New Roman" w:cs="Times New Roman"/>
          <w:bCs/>
          <w:iCs/>
          <w:sz w:val="24"/>
        </w:rPr>
        <w:t xml:space="preserve"> </w:t>
      </w:r>
      <w:r w:rsidRPr="00FC7078">
        <w:rPr>
          <w:rFonts w:ascii="Times New Roman" w:hAnsi="Times New Roman" w:cs="Times New Roman"/>
          <w:bCs/>
          <w:iCs/>
          <w:sz w:val="24"/>
        </w:rPr>
        <w:t>deverão comprovar, ainda, a qualificação técnica, por meio de:</w:t>
      </w:r>
    </w:p>
    <w:p w:rsidR="000E36DE" w:rsidRPr="000E36DE" w:rsidRDefault="000E36DE" w:rsidP="000E36DE">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proofErr w:type="spellStart"/>
      <w:r w:rsidRPr="000E36DE">
        <w:rPr>
          <w:rFonts w:ascii="Times New Roman" w:hAnsi="Times New Roman" w:cs="Times New Roman"/>
          <w:bCs/>
          <w:i/>
          <w:sz w:val="24"/>
        </w:rPr>
        <w:t>Omissis</w:t>
      </w:r>
      <w:proofErr w:type="spellEnd"/>
      <w:r w:rsidRPr="000E36DE">
        <w:rPr>
          <w:rStyle w:val="Refdenotaderodap"/>
          <w:rFonts w:ascii="Times New Roman" w:hAnsi="Times New Roman" w:cs="Times New Roman"/>
          <w:b/>
          <w:bCs/>
          <w:i/>
          <w:sz w:val="24"/>
        </w:rPr>
        <w:footnoteReference w:id="43"/>
      </w:r>
      <w:r w:rsidRPr="000E36DE">
        <w:rPr>
          <w:rFonts w:ascii="Times New Roman" w:hAnsi="Times New Roman" w:cs="Times New Roman"/>
          <w:b/>
          <w:bCs/>
          <w:sz w:val="24"/>
        </w:rPr>
        <w:t>.</w:t>
      </w:r>
    </w:p>
    <w:p w:rsidR="000F104D" w:rsidRPr="007969CE"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FC7078">
        <w:rPr>
          <w:rFonts w:ascii="Times New Roman" w:hAnsi="Times New Roman" w:cs="Times New Roman"/>
          <w:sz w:val="24"/>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7969CE" w:rsidRPr="007969CE" w:rsidRDefault="007969CE" w:rsidP="00A1126C">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7969CE">
        <w:rPr>
          <w:rFonts w:ascii="Times New Roman" w:hAnsi="Times New Roman" w:cs="Times New Roman"/>
          <w:sz w:val="24"/>
        </w:rPr>
        <w:t>Os atestados deverão referir-se a serviços prestados no âmbito de sua ativid</w:t>
      </w:r>
      <w:r w:rsidRPr="007969CE">
        <w:rPr>
          <w:rFonts w:ascii="Times New Roman" w:hAnsi="Times New Roman" w:cs="Times New Roman"/>
          <w:sz w:val="24"/>
        </w:rPr>
        <w:t>a</w:t>
      </w:r>
      <w:r w:rsidRPr="007969CE">
        <w:rPr>
          <w:rFonts w:ascii="Times New Roman" w:hAnsi="Times New Roman" w:cs="Times New Roman"/>
          <w:sz w:val="24"/>
        </w:rPr>
        <w:t xml:space="preserve">de econômica principal ou secundária especificadas no contrato social vigente; </w:t>
      </w:r>
    </w:p>
    <w:p w:rsidR="007969CE" w:rsidRPr="007969CE" w:rsidRDefault="007969CE" w:rsidP="00A1126C">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7969CE">
        <w:rPr>
          <w:rFonts w:ascii="Times New Roman" w:hAnsi="Times New Roman" w:cs="Times New Roman"/>
          <w:sz w:val="24"/>
        </w:rPr>
        <w:t>Somente serão aceitos atestados expedidos após a conclusão do contrato ou se decorrido, pelo menos, um ano do início de sua execução, exceto se firmado para ser exec</w:t>
      </w:r>
      <w:r w:rsidRPr="007969CE">
        <w:rPr>
          <w:rFonts w:ascii="Times New Roman" w:hAnsi="Times New Roman" w:cs="Times New Roman"/>
          <w:sz w:val="24"/>
        </w:rPr>
        <w:t>u</w:t>
      </w:r>
      <w:r w:rsidRPr="007969CE">
        <w:rPr>
          <w:rFonts w:ascii="Times New Roman" w:hAnsi="Times New Roman" w:cs="Times New Roman"/>
          <w:sz w:val="24"/>
        </w:rPr>
        <w:t xml:space="preserve">tado em prazo inferior, conforme item 10.8 da IN SEGES/MP n. 5, de 2017.  </w:t>
      </w:r>
    </w:p>
    <w:p w:rsidR="007969CE" w:rsidRPr="007969CE" w:rsidRDefault="007969CE" w:rsidP="00A1126C">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7969CE">
        <w:rPr>
          <w:rFonts w:ascii="Times New Roman" w:hAnsi="Times New Roman" w:cs="Times New Roman"/>
          <w:sz w:val="24"/>
        </w:rPr>
        <w:t xml:space="preserve">Para a comprovação da experiência mínima de </w:t>
      </w:r>
      <w:r>
        <w:rPr>
          <w:rFonts w:ascii="Times New Roman" w:hAnsi="Times New Roman" w:cs="Times New Roman"/>
          <w:sz w:val="24"/>
        </w:rPr>
        <w:t>0</w:t>
      </w:r>
      <w:r w:rsidRPr="007969CE">
        <w:rPr>
          <w:rFonts w:ascii="Times New Roman" w:hAnsi="Times New Roman" w:cs="Times New Roman"/>
          <w:sz w:val="24"/>
        </w:rPr>
        <w:t xml:space="preserve">3 (três) anos, será aceito o somatório de atestados de períodos diferentes, não havendo obrigatoriedade de os três anos serem ininterruptos, conforme item 10.7.1 do Anexo </w:t>
      </w:r>
      <w:proofErr w:type="spellStart"/>
      <w:r w:rsidRPr="007969CE">
        <w:rPr>
          <w:rFonts w:ascii="Times New Roman" w:hAnsi="Times New Roman" w:cs="Times New Roman"/>
          <w:sz w:val="24"/>
        </w:rPr>
        <w:t>VII-A</w:t>
      </w:r>
      <w:proofErr w:type="spellEnd"/>
      <w:r w:rsidRPr="007969CE">
        <w:rPr>
          <w:rFonts w:ascii="Times New Roman" w:hAnsi="Times New Roman" w:cs="Times New Roman"/>
          <w:sz w:val="24"/>
        </w:rPr>
        <w:t xml:space="preserve"> da IN SEGES/MP n. 5/2017.</w:t>
      </w:r>
    </w:p>
    <w:p w:rsidR="007969CE" w:rsidRPr="007969CE" w:rsidRDefault="007969CE" w:rsidP="00A1126C">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7969CE">
        <w:rPr>
          <w:rFonts w:ascii="Times New Roman" w:hAnsi="Times New Roman" w:cs="Times New Roman"/>
          <w:sz w:val="24"/>
        </w:rPr>
        <w:t>Poderá ser admitida, para fins de comprovação de quantitativo mínimo do serviço, a apresentação de diferentes atestados de serviços executados de forma concomita</w:t>
      </w:r>
      <w:r w:rsidRPr="007969CE">
        <w:rPr>
          <w:rFonts w:ascii="Times New Roman" w:hAnsi="Times New Roman" w:cs="Times New Roman"/>
          <w:sz w:val="24"/>
        </w:rPr>
        <w:t>n</w:t>
      </w:r>
      <w:r w:rsidRPr="007969CE">
        <w:rPr>
          <w:rFonts w:ascii="Times New Roman" w:hAnsi="Times New Roman" w:cs="Times New Roman"/>
          <w:sz w:val="24"/>
        </w:rPr>
        <w:t xml:space="preserve">te, pois essa situação se equivale, para </w:t>
      </w:r>
      <w:proofErr w:type="gramStart"/>
      <w:r w:rsidRPr="007969CE">
        <w:rPr>
          <w:rFonts w:ascii="Times New Roman" w:hAnsi="Times New Roman" w:cs="Times New Roman"/>
          <w:sz w:val="24"/>
        </w:rPr>
        <w:t>fins de comprovação de capacidade técnico-operacional</w:t>
      </w:r>
      <w:proofErr w:type="gramEnd"/>
      <w:r w:rsidRPr="007969CE">
        <w:rPr>
          <w:rFonts w:ascii="Times New Roman" w:hAnsi="Times New Roman" w:cs="Times New Roman"/>
          <w:sz w:val="24"/>
        </w:rPr>
        <w:t xml:space="preserve">, a uma única contratação, nos termos do item 10.9 do Anexo </w:t>
      </w:r>
      <w:proofErr w:type="spellStart"/>
      <w:r w:rsidRPr="007969CE">
        <w:rPr>
          <w:rFonts w:ascii="Times New Roman" w:hAnsi="Times New Roman" w:cs="Times New Roman"/>
          <w:sz w:val="24"/>
        </w:rPr>
        <w:t>VII-A</w:t>
      </w:r>
      <w:proofErr w:type="spellEnd"/>
      <w:r w:rsidRPr="007969CE">
        <w:rPr>
          <w:rFonts w:ascii="Times New Roman" w:hAnsi="Times New Roman" w:cs="Times New Roman"/>
          <w:sz w:val="24"/>
        </w:rPr>
        <w:t xml:space="preserve"> da IN S</w:t>
      </w:r>
      <w:r w:rsidRPr="007969CE">
        <w:rPr>
          <w:rFonts w:ascii="Times New Roman" w:hAnsi="Times New Roman" w:cs="Times New Roman"/>
          <w:sz w:val="24"/>
        </w:rPr>
        <w:t>E</w:t>
      </w:r>
      <w:r w:rsidRPr="007969CE">
        <w:rPr>
          <w:rFonts w:ascii="Times New Roman" w:hAnsi="Times New Roman" w:cs="Times New Roman"/>
          <w:sz w:val="24"/>
        </w:rPr>
        <w:t>GES/MP n. 5/2017.</w:t>
      </w:r>
    </w:p>
    <w:p w:rsidR="007969CE" w:rsidRPr="00296F1E" w:rsidRDefault="007969CE" w:rsidP="00A1126C">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7969CE">
        <w:rPr>
          <w:rFonts w:ascii="Times New Roman" w:hAnsi="Times New Roman" w:cs="Times New Roman"/>
          <w:sz w:val="24"/>
        </w:rPr>
        <w:t>O licitante disponibilizará todas as informações necessárias à comprovação da legitimidade dos atestados apresentados, devendo entregar, dentre outros documentos, cópia do contrato que deu suporte à contratação, endereço atual da contratante e local em que f</w:t>
      </w:r>
      <w:r w:rsidRPr="007969CE">
        <w:rPr>
          <w:rFonts w:ascii="Times New Roman" w:hAnsi="Times New Roman" w:cs="Times New Roman"/>
          <w:sz w:val="24"/>
        </w:rPr>
        <w:t>o</w:t>
      </w:r>
      <w:r w:rsidRPr="007969CE">
        <w:rPr>
          <w:rFonts w:ascii="Times New Roman" w:hAnsi="Times New Roman" w:cs="Times New Roman"/>
          <w:sz w:val="24"/>
        </w:rPr>
        <w:t xml:space="preserve">ram prestados os serviços, consoante o disposto no item 10.10 do Anexo </w:t>
      </w:r>
      <w:proofErr w:type="spellStart"/>
      <w:r w:rsidRPr="007969CE">
        <w:rPr>
          <w:rFonts w:ascii="Times New Roman" w:hAnsi="Times New Roman" w:cs="Times New Roman"/>
          <w:sz w:val="24"/>
        </w:rPr>
        <w:t>VII-A</w:t>
      </w:r>
      <w:proofErr w:type="spellEnd"/>
      <w:r w:rsidRPr="007969CE">
        <w:rPr>
          <w:rFonts w:ascii="Times New Roman" w:hAnsi="Times New Roman" w:cs="Times New Roman"/>
          <w:sz w:val="24"/>
        </w:rPr>
        <w:t xml:space="preserve"> da IN </w:t>
      </w:r>
      <w:r w:rsidRPr="00296F1E">
        <w:rPr>
          <w:rFonts w:ascii="Times New Roman" w:hAnsi="Times New Roman" w:cs="Times New Roman"/>
          <w:sz w:val="24"/>
        </w:rPr>
        <w:t>S</w:t>
      </w:r>
      <w:r w:rsidRPr="00296F1E">
        <w:rPr>
          <w:rFonts w:ascii="Times New Roman" w:hAnsi="Times New Roman" w:cs="Times New Roman"/>
          <w:sz w:val="24"/>
        </w:rPr>
        <w:t>E</w:t>
      </w:r>
      <w:r w:rsidRPr="00296F1E">
        <w:rPr>
          <w:rFonts w:ascii="Times New Roman" w:hAnsi="Times New Roman" w:cs="Times New Roman"/>
          <w:sz w:val="24"/>
        </w:rPr>
        <w:t>GES/MP n. 5/2017.</w:t>
      </w:r>
    </w:p>
    <w:p w:rsidR="00BA50D1" w:rsidRPr="0028469E" w:rsidRDefault="00BA50D1"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bookmarkStart w:id="3" w:name="_GoBack"/>
      <w:bookmarkEnd w:id="3"/>
      <w:r w:rsidRPr="0028469E">
        <w:rPr>
          <w:rFonts w:ascii="Times New Roman" w:hAnsi="Times New Roman" w:cs="Times New Roman"/>
          <w:bCs/>
          <w:iCs/>
          <w:sz w:val="24"/>
        </w:rPr>
        <w:t xml:space="preserve">As empresas, cadastradas ou não no </w:t>
      </w:r>
      <w:proofErr w:type="spellStart"/>
      <w:r w:rsidRPr="0028469E">
        <w:rPr>
          <w:rFonts w:ascii="Times New Roman" w:hAnsi="Times New Roman" w:cs="Times New Roman"/>
          <w:bCs/>
          <w:iCs/>
          <w:sz w:val="24"/>
        </w:rPr>
        <w:t>SICAF</w:t>
      </w:r>
      <w:proofErr w:type="spellEnd"/>
      <w:r w:rsidRPr="0028469E">
        <w:rPr>
          <w:rFonts w:ascii="Times New Roman" w:hAnsi="Times New Roman" w:cs="Times New Roman"/>
          <w:bCs/>
          <w:iCs/>
          <w:sz w:val="24"/>
        </w:rPr>
        <w:t xml:space="preserve">, deverão apresentar ainda: </w:t>
      </w:r>
    </w:p>
    <w:p w:rsidR="000E36DE" w:rsidRPr="001056D9" w:rsidRDefault="000E36DE" w:rsidP="001056D9">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proofErr w:type="spellStart"/>
      <w:r w:rsidRPr="001056D9">
        <w:rPr>
          <w:rFonts w:ascii="Times New Roman" w:hAnsi="Times New Roman" w:cs="Times New Roman"/>
          <w:bCs/>
          <w:i/>
          <w:sz w:val="24"/>
        </w:rPr>
        <w:t>Omissis</w:t>
      </w:r>
      <w:proofErr w:type="spellEnd"/>
      <w:r w:rsidRPr="001056D9">
        <w:rPr>
          <w:rFonts w:ascii="Times New Roman" w:hAnsi="Times New Roman" w:cs="Times New Roman"/>
          <w:b/>
          <w:sz w:val="24"/>
          <w:vertAlign w:val="superscript"/>
        </w:rPr>
        <w:footnoteReference w:id="44"/>
      </w:r>
      <w:r w:rsidR="001056D9">
        <w:rPr>
          <w:rFonts w:ascii="Times New Roman" w:hAnsi="Times New Roman" w:cs="Times New Roman"/>
          <w:b/>
          <w:bCs/>
          <w:sz w:val="24"/>
          <w:vertAlign w:val="subscript"/>
        </w:rPr>
        <w:t>.</w:t>
      </w:r>
    </w:p>
    <w:p w:rsidR="00BA50D1" w:rsidRPr="00DF3F6A" w:rsidRDefault="007969CE"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DF3F6A">
        <w:rPr>
          <w:rFonts w:ascii="Times New Roman" w:hAnsi="Times New Roman" w:cs="Times New Roman"/>
          <w:bCs/>
          <w:sz w:val="24"/>
        </w:rPr>
        <w:t xml:space="preserve">Declaração emitida pelo licitante de que conhece as condições locais para execução do objeto ou que realizou vistoria no local do evento, conforme item 3.3 do Anexo </w:t>
      </w:r>
      <w:proofErr w:type="spellStart"/>
      <w:r w:rsidRPr="00DF3F6A">
        <w:rPr>
          <w:rFonts w:ascii="Times New Roman" w:hAnsi="Times New Roman" w:cs="Times New Roman"/>
          <w:bCs/>
          <w:sz w:val="24"/>
        </w:rPr>
        <w:t>VII-A</w:t>
      </w:r>
      <w:proofErr w:type="spellEnd"/>
      <w:r w:rsidRPr="00DF3F6A">
        <w:rPr>
          <w:rFonts w:ascii="Times New Roman" w:hAnsi="Times New Roman" w:cs="Times New Roman"/>
          <w:bCs/>
          <w:sz w:val="24"/>
        </w:rPr>
        <w:t xml:space="preserve"> da IN SEGES/</w:t>
      </w:r>
      <w:proofErr w:type="spellStart"/>
      <w:r w:rsidRPr="00DF3F6A">
        <w:rPr>
          <w:rFonts w:ascii="Times New Roman" w:hAnsi="Times New Roman" w:cs="Times New Roman"/>
          <w:bCs/>
          <w:sz w:val="24"/>
        </w:rPr>
        <w:t>MPDG</w:t>
      </w:r>
      <w:proofErr w:type="spellEnd"/>
      <w:r w:rsidRPr="00DF3F6A">
        <w:rPr>
          <w:rFonts w:ascii="Times New Roman" w:hAnsi="Times New Roman" w:cs="Times New Roman"/>
          <w:bCs/>
          <w:sz w:val="24"/>
        </w:rPr>
        <w:t xml:space="preserve"> n. 5/2017, ou caso opte por não realiz</w:t>
      </w:r>
      <w:r w:rsidR="002232BE" w:rsidRPr="00DF3F6A">
        <w:rPr>
          <w:rFonts w:ascii="Times New Roman" w:hAnsi="Times New Roman" w:cs="Times New Roman"/>
          <w:bCs/>
          <w:sz w:val="24"/>
        </w:rPr>
        <w:t>á</w:t>
      </w:r>
      <w:r w:rsidRPr="00DF3F6A">
        <w:rPr>
          <w:rFonts w:ascii="Times New Roman" w:hAnsi="Times New Roman" w:cs="Times New Roman"/>
          <w:bCs/>
          <w:sz w:val="24"/>
        </w:rPr>
        <w:t xml:space="preserve">-la,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w:t>
      </w:r>
      <w:r w:rsidR="00BA50D1" w:rsidRPr="00DF3F6A">
        <w:rPr>
          <w:rFonts w:ascii="Times New Roman" w:hAnsi="Times New Roman" w:cs="Times New Roman"/>
          <w:bCs/>
          <w:sz w:val="24"/>
        </w:rPr>
        <w:t xml:space="preserve">na forma do </w:t>
      </w:r>
      <w:r w:rsidR="00BA50D1" w:rsidRPr="00DF3F6A">
        <w:rPr>
          <w:rFonts w:ascii="Times New Roman" w:hAnsi="Times New Roman" w:cs="Times New Roman"/>
          <w:b/>
          <w:bCs/>
          <w:sz w:val="24"/>
        </w:rPr>
        <w:t>Anexo V</w:t>
      </w:r>
      <w:r w:rsidR="00BA50D1" w:rsidRPr="00DF3F6A">
        <w:rPr>
          <w:rFonts w:ascii="Times New Roman" w:hAnsi="Times New Roman" w:cs="Times New Roman"/>
          <w:bCs/>
          <w:sz w:val="24"/>
        </w:rPr>
        <w:t xml:space="preserve"> deste Edital</w:t>
      </w:r>
      <w:r w:rsidR="0028469E" w:rsidRPr="00DF3F6A">
        <w:rPr>
          <w:rFonts w:ascii="Times New Roman" w:hAnsi="Times New Roman" w:cs="Times New Roman"/>
          <w:bCs/>
          <w:sz w:val="24"/>
        </w:rPr>
        <w:t xml:space="preserve"> – </w:t>
      </w:r>
      <w:r w:rsidR="00C131C7" w:rsidRPr="00DF3F6A">
        <w:rPr>
          <w:rFonts w:ascii="Times New Roman" w:hAnsi="Times New Roman" w:cs="Times New Roman"/>
          <w:bCs/>
          <w:sz w:val="24"/>
        </w:rPr>
        <w:t>Declaração de Conhecimento das Condições Locais e Dificuld</w:t>
      </w:r>
      <w:r w:rsidR="00C131C7" w:rsidRPr="00DF3F6A">
        <w:rPr>
          <w:rFonts w:ascii="Times New Roman" w:hAnsi="Times New Roman" w:cs="Times New Roman"/>
          <w:bCs/>
          <w:sz w:val="24"/>
        </w:rPr>
        <w:t>a</w:t>
      </w:r>
      <w:r w:rsidR="00C131C7" w:rsidRPr="00DF3F6A">
        <w:rPr>
          <w:rFonts w:ascii="Times New Roman" w:hAnsi="Times New Roman" w:cs="Times New Roman"/>
          <w:bCs/>
          <w:sz w:val="24"/>
        </w:rPr>
        <w:t xml:space="preserve">des do Serviço/Entrega do(s) </w:t>
      </w:r>
      <w:proofErr w:type="gramStart"/>
      <w:r w:rsidR="00C131C7" w:rsidRPr="00DF3F6A">
        <w:rPr>
          <w:rFonts w:ascii="Times New Roman" w:hAnsi="Times New Roman" w:cs="Times New Roman"/>
          <w:bCs/>
          <w:sz w:val="24"/>
        </w:rPr>
        <w:t>Bem(</w:t>
      </w:r>
      <w:proofErr w:type="spellStart"/>
      <w:proofErr w:type="gramEnd"/>
      <w:r w:rsidR="00C131C7" w:rsidRPr="00DF3F6A">
        <w:rPr>
          <w:rFonts w:ascii="Times New Roman" w:hAnsi="Times New Roman" w:cs="Times New Roman"/>
          <w:bCs/>
          <w:sz w:val="24"/>
        </w:rPr>
        <w:t>ns</w:t>
      </w:r>
      <w:proofErr w:type="spellEnd"/>
      <w:r w:rsidR="00C131C7" w:rsidRPr="00DF3F6A">
        <w:rPr>
          <w:rFonts w:ascii="Times New Roman" w:hAnsi="Times New Roman" w:cs="Times New Roman"/>
          <w:bCs/>
          <w:sz w:val="24"/>
        </w:rPr>
        <w:t>)</w:t>
      </w:r>
      <w:r w:rsidR="003065EB" w:rsidRPr="00DF3F6A">
        <w:rPr>
          <w:rStyle w:val="Refdenotaderodap"/>
          <w:rFonts w:ascii="Times New Roman" w:hAnsi="Times New Roman" w:cs="Times New Roman"/>
          <w:b/>
          <w:bCs/>
          <w:sz w:val="24"/>
        </w:rPr>
        <w:footnoteReference w:id="45"/>
      </w:r>
      <w:r w:rsidR="002232BE" w:rsidRPr="00DF3F6A">
        <w:rPr>
          <w:rFonts w:ascii="Times New Roman" w:hAnsi="Times New Roman" w:cs="Times New Roman"/>
          <w:bCs/>
          <w:sz w:val="24"/>
        </w:rPr>
        <w:t>.</w:t>
      </w:r>
    </w:p>
    <w:p w:rsidR="0028469E" w:rsidRPr="00DF3F6A" w:rsidRDefault="0028469E"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DF3F6A">
        <w:rPr>
          <w:rFonts w:ascii="Times New Roman" w:hAnsi="Times New Roman" w:cs="Times New Roman"/>
          <w:bCs/>
          <w:sz w:val="24"/>
        </w:rPr>
        <w:t xml:space="preserve">Declaração de Sustentabilidade Ambiental e às Normas de Proteção do Meio Ambiente, conforme </w:t>
      </w:r>
      <w:r w:rsidRPr="00DF3F6A">
        <w:rPr>
          <w:rFonts w:ascii="Times New Roman" w:hAnsi="Times New Roman" w:cs="Times New Roman"/>
          <w:b/>
          <w:bCs/>
          <w:sz w:val="24"/>
        </w:rPr>
        <w:t>Anexo IV</w:t>
      </w:r>
      <w:r w:rsidR="003065EB" w:rsidRPr="00DF3F6A">
        <w:rPr>
          <w:rStyle w:val="Refdenotaderodap"/>
          <w:rFonts w:ascii="Times New Roman" w:hAnsi="Times New Roman" w:cs="Times New Roman"/>
          <w:b/>
          <w:bCs/>
          <w:sz w:val="24"/>
        </w:rPr>
        <w:footnoteReference w:id="46"/>
      </w:r>
      <w:r w:rsidR="003065EB" w:rsidRPr="00DF3F6A">
        <w:rPr>
          <w:rFonts w:ascii="Times New Roman" w:hAnsi="Times New Roman" w:cs="Times New Roman"/>
          <w:b/>
          <w:bCs/>
          <w:sz w:val="24"/>
        </w:rPr>
        <w:t xml:space="preserve"> </w:t>
      </w:r>
      <w:r w:rsidR="003065EB" w:rsidRPr="00DF3F6A">
        <w:rPr>
          <w:rFonts w:ascii="Times New Roman" w:hAnsi="Times New Roman" w:cs="Times New Roman"/>
          <w:bCs/>
          <w:sz w:val="24"/>
        </w:rPr>
        <w:t>deste Edital.</w:t>
      </w:r>
    </w:p>
    <w:p w:rsidR="002232BE" w:rsidRPr="001056D9" w:rsidRDefault="00320A4A"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320A4A">
        <w:rPr>
          <w:rFonts w:ascii="Times New Roman" w:hAnsi="Times New Roman" w:cs="Times New Roman"/>
          <w:i/>
          <w:sz w:val="24"/>
        </w:rPr>
        <w:t>[</w:t>
      </w:r>
      <w:proofErr w:type="spellStart"/>
      <w:r w:rsidRPr="00320A4A">
        <w:rPr>
          <w:rFonts w:ascii="Times New Roman" w:hAnsi="Times New Roman" w:cs="Times New Roman"/>
          <w:i/>
          <w:sz w:val="24"/>
        </w:rPr>
        <w:t>Omissis</w:t>
      </w:r>
      <w:proofErr w:type="spellEnd"/>
      <w:proofErr w:type="gramStart"/>
      <w:r w:rsidRPr="00320A4A">
        <w:rPr>
          <w:rFonts w:ascii="Times New Roman" w:hAnsi="Times New Roman" w:cs="Times New Roman"/>
          <w:i/>
          <w:sz w:val="24"/>
        </w:rPr>
        <w:t>]</w:t>
      </w:r>
      <w:proofErr w:type="gramEnd"/>
      <w:r w:rsidR="00172A87" w:rsidRPr="00E033BD">
        <w:rPr>
          <w:rStyle w:val="Refdenotaderodap"/>
          <w:rFonts w:ascii="Times New Roman" w:hAnsi="Times New Roman" w:cs="Times New Roman"/>
          <w:b/>
          <w:sz w:val="24"/>
        </w:rPr>
        <w:footnoteReference w:id="47"/>
      </w:r>
      <w:r w:rsidR="00172A87" w:rsidRPr="00E033BD">
        <w:rPr>
          <w:rFonts w:ascii="Times New Roman" w:hAnsi="Times New Roman" w:cs="Times New Roman"/>
          <w:b/>
          <w:sz w:val="24"/>
        </w:rPr>
        <w:t>.</w:t>
      </w:r>
    </w:p>
    <w:p w:rsidR="001056D9" w:rsidRPr="001056D9" w:rsidRDefault="001056D9" w:rsidP="001056D9">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
          <w:iCs/>
          <w:sz w:val="24"/>
        </w:rPr>
      </w:pPr>
      <w:proofErr w:type="spellStart"/>
      <w:r w:rsidRPr="001056D9">
        <w:rPr>
          <w:rFonts w:ascii="Times New Roman" w:hAnsi="Times New Roman" w:cs="Times New Roman"/>
          <w:bCs/>
          <w:i/>
          <w:iCs/>
          <w:sz w:val="24"/>
        </w:rPr>
        <w:t>Omissis</w:t>
      </w:r>
      <w:proofErr w:type="spellEnd"/>
      <w:r w:rsidRPr="001056D9">
        <w:rPr>
          <w:rStyle w:val="Refdenotaderodap"/>
          <w:rFonts w:ascii="Times New Roman" w:hAnsi="Times New Roman" w:cs="Times New Roman"/>
          <w:b/>
          <w:bCs/>
          <w:i/>
          <w:iCs/>
          <w:sz w:val="24"/>
        </w:rPr>
        <w:footnoteReference w:id="48"/>
      </w:r>
      <w:r w:rsidRPr="001056D9">
        <w:rPr>
          <w:rFonts w:ascii="Times New Roman" w:hAnsi="Times New Roman" w:cs="Times New Roman"/>
          <w:b/>
          <w:bCs/>
          <w:i/>
          <w:iCs/>
          <w:sz w:val="24"/>
        </w:rPr>
        <w:t>.</w:t>
      </w:r>
    </w:p>
    <w:p w:rsidR="001056D9" w:rsidRPr="001056D9" w:rsidRDefault="001056D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49"/>
      </w:r>
      <w:r w:rsidRPr="001056D9">
        <w:rPr>
          <w:rFonts w:ascii="Times New Roman" w:hAnsi="Times New Roman" w:cs="Times New Roman"/>
          <w:b/>
          <w:i/>
          <w:sz w:val="24"/>
        </w:rPr>
        <w:t>.</w:t>
      </w:r>
    </w:p>
    <w:p w:rsidR="001056D9" w:rsidRPr="001056D9" w:rsidRDefault="001056D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50"/>
      </w:r>
      <w:r w:rsidRPr="001056D9">
        <w:rPr>
          <w:rFonts w:ascii="Times New Roman" w:hAnsi="Times New Roman" w:cs="Times New Roman"/>
          <w:i/>
          <w:sz w:val="24"/>
        </w:rPr>
        <w:t>.</w:t>
      </w:r>
    </w:p>
    <w:p w:rsidR="001056D9" w:rsidRPr="001056D9" w:rsidRDefault="001056D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51"/>
      </w:r>
      <w:r w:rsidRPr="001056D9">
        <w:rPr>
          <w:rFonts w:ascii="Times New Roman" w:hAnsi="Times New Roman" w:cs="Times New Roman"/>
          <w:i/>
          <w:sz w:val="24"/>
        </w:rPr>
        <w:t>.</w:t>
      </w:r>
    </w:p>
    <w:p w:rsidR="001056D9" w:rsidRPr="001056D9" w:rsidRDefault="001056D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52"/>
      </w:r>
      <w:r w:rsidRPr="001056D9">
        <w:rPr>
          <w:rFonts w:ascii="Times New Roman" w:hAnsi="Times New Roman" w:cs="Times New Roman"/>
          <w:i/>
          <w:sz w:val="24"/>
        </w:rPr>
        <w:t>.</w:t>
      </w:r>
    </w:p>
    <w:p w:rsidR="001056D9" w:rsidRPr="001056D9" w:rsidRDefault="001056D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53"/>
      </w:r>
      <w:r w:rsidRPr="001056D9">
        <w:rPr>
          <w:rFonts w:ascii="Times New Roman" w:hAnsi="Times New Roman" w:cs="Times New Roman"/>
          <w:b/>
          <w:i/>
          <w:sz w:val="24"/>
        </w:rPr>
        <w:t>.</w:t>
      </w:r>
    </w:p>
    <w:p w:rsidR="001056D9" w:rsidRPr="001056D9" w:rsidRDefault="001056D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54"/>
      </w:r>
      <w:r w:rsidRPr="001056D9">
        <w:rPr>
          <w:rFonts w:ascii="Times New Roman" w:hAnsi="Times New Roman" w:cs="Times New Roman"/>
          <w:i/>
          <w:sz w:val="24"/>
        </w:rPr>
        <w:t>.</w:t>
      </w:r>
    </w:p>
    <w:p w:rsidR="001056D9" w:rsidRPr="001056D9" w:rsidRDefault="001056D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55"/>
      </w:r>
      <w:r w:rsidRPr="001056D9">
        <w:rPr>
          <w:rFonts w:ascii="Times New Roman" w:hAnsi="Times New Roman" w:cs="Times New Roman"/>
          <w:i/>
          <w:sz w:val="24"/>
        </w:rPr>
        <w:t>.</w:t>
      </w:r>
    </w:p>
    <w:p w:rsidR="001056D9" w:rsidRPr="002802BD" w:rsidRDefault="001056D9" w:rsidP="001056D9">
      <w:pPr>
        <w:pStyle w:val="PargrafodaLista"/>
        <w:numPr>
          <w:ilvl w:val="1"/>
          <w:numId w:val="2"/>
        </w:numPr>
        <w:tabs>
          <w:tab w:val="left" w:pos="1418"/>
        </w:tabs>
        <w:autoSpaceDE w:val="0"/>
        <w:snapToGrid w:val="0"/>
        <w:spacing w:line="360" w:lineRule="auto"/>
        <w:ind w:left="0" w:firstLine="0"/>
        <w:jc w:val="both"/>
        <w:rPr>
          <w:rFonts w:ascii="Times New Roman" w:hAnsi="Times New Roman" w:cs="Times New Roman"/>
          <w:b/>
          <w:bCs/>
          <w:sz w:val="24"/>
        </w:rPr>
      </w:pPr>
      <w:proofErr w:type="spellStart"/>
      <w:r w:rsidRPr="001056D9">
        <w:rPr>
          <w:rFonts w:ascii="Times New Roman" w:hAnsi="Times New Roman" w:cs="Times New Roman"/>
          <w:bCs/>
          <w:i/>
          <w:sz w:val="24"/>
        </w:rPr>
        <w:t>Omissis</w:t>
      </w:r>
      <w:proofErr w:type="spellEnd"/>
      <w:r w:rsidRPr="002802BD">
        <w:rPr>
          <w:rStyle w:val="Refdenotaderodap"/>
          <w:rFonts w:ascii="Times New Roman" w:hAnsi="Times New Roman" w:cs="Times New Roman"/>
          <w:b/>
          <w:bCs/>
          <w:i/>
          <w:sz w:val="24"/>
        </w:rPr>
        <w:footnoteReference w:id="56"/>
      </w:r>
      <w:r w:rsidRPr="002802BD">
        <w:rPr>
          <w:rFonts w:ascii="Times New Roman" w:hAnsi="Times New Roman" w:cs="Times New Roman"/>
          <w:b/>
          <w:bCs/>
          <w:sz w:val="24"/>
        </w:rPr>
        <w:t>.</w:t>
      </w:r>
    </w:p>
    <w:p w:rsidR="002232BE" w:rsidRPr="0058525F" w:rsidRDefault="002232BE" w:rsidP="00B93FF8">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B62A56" w:rsidRPr="00744843" w:rsidRDefault="00B62A56" w:rsidP="00A1126C">
      <w:pPr>
        <w:pStyle w:val="PargrafodaLista"/>
        <w:numPr>
          <w:ilvl w:val="1"/>
          <w:numId w:val="2"/>
        </w:numPr>
        <w:tabs>
          <w:tab w:val="left" w:pos="1418"/>
        </w:tabs>
        <w:autoSpaceDE w:val="0"/>
        <w:snapToGrid w:val="0"/>
        <w:spacing w:line="360" w:lineRule="auto"/>
        <w:ind w:left="0" w:firstLine="0"/>
        <w:jc w:val="both"/>
        <w:rPr>
          <w:rFonts w:ascii="Times New Roman" w:hAnsi="Times New Roman" w:cs="Times New Roman"/>
          <w:b/>
          <w:bCs/>
          <w:sz w:val="24"/>
        </w:rPr>
      </w:pPr>
      <w:r w:rsidRPr="00744843">
        <w:rPr>
          <w:rFonts w:ascii="Times New Roman" w:hAnsi="Times New Roman" w:cs="Times New Roman"/>
          <w:bCs/>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08750D" w:rsidRDefault="0008750D" w:rsidP="00B93FF8">
      <w:pPr>
        <w:pStyle w:val="PargrafodaLista"/>
        <w:tabs>
          <w:tab w:val="left" w:pos="1418"/>
        </w:tabs>
        <w:autoSpaceDE w:val="0"/>
        <w:snapToGrid w:val="0"/>
        <w:spacing w:line="360" w:lineRule="auto"/>
        <w:ind w:left="0"/>
        <w:jc w:val="both"/>
        <w:rPr>
          <w:rFonts w:ascii="Times New Roman" w:hAnsi="Times New Roman" w:cs="Times New Roman"/>
          <w:b/>
          <w:bCs/>
          <w:sz w:val="24"/>
        </w:rPr>
      </w:pPr>
    </w:p>
    <w:p w:rsidR="00744843" w:rsidRPr="002802BD" w:rsidRDefault="00744843"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bCs/>
          <w:iCs/>
          <w:sz w:val="24"/>
        </w:rPr>
      </w:pPr>
      <w:r w:rsidRPr="002071A4">
        <w:rPr>
          <w:rFonts w:ascii="Times New Roman" w:hAnsi="Times New Roman" w:cs="Times New Roman"/>
          <w:bCs/>
          <w:iCs/>
          <w:sz w:val="24"/>
        </w:rPr>
        <w:t>Os documentos exigidos para habilitação relacionados nos subitens acima, deverão ser apresentados em meio digital pelos licitantes, por meio de funcionalidade pr</w:t>
      </w:r>
      <w:r w:rsidRPr="002071A4">
        <w:rPr>
          <w:rFonts w:ascii="Times New Roman" w:hAnsi="Times New Roman" w:cs="Times New Roman"/>
          <w:bCs/>
          <w:iCs/>
          <w:sz w:val="24"/>
        </w:rPr>
        <w:t>e</w:t>
      </w:r>
      <w:r w:rsidRPr="002071A4">
        <w:rPr>
          <w:rFonts w:ascii="Times New Roman" w:hAnsi="Times New Roman" w:cs="Times New Roman"/>
          <w:bCs/>
          <w:iCs/>
          <w:sz w:val="24"/>
        </w:rPr>
        <w:t xml:space="preserve">sente </w:t>
      </w:r>
      <w:r w:rsidR="002071A4" w:rsidRPr="002071A4">
        <w:rPr>
          <w:rFonts w:ascii="Times New Roman" w:hAnsi="Times New Roman" w:cs="Times New Roman"/>
          <w:bCs/>
          <w:iCs/>
          <w:sz w:val="24"/>
        </w:rPr>
        <w:t>no sistema de Compras Governamentais (</w:t>
      </w:r>
      <w:proofErr w:type="spellStart"/>
      <w:r w:rsidR="002071A4" w:rsidRPr="002071A4">
        <w:rPr>
          <w:rFonts w:ascii="Times New Roman" w:hAnsi="Times New Roman" w:cs="Times New Roman"/>
          <w:bCs/>
          <w:iCs/>
          <w:sz w:val="24"/>
        </w:rPr>
        <w:t>upload</w:t>
      </w:r>
      <w:proofErr w:type="spellEnd"/>
      <w:r w:rsidR="002071A4" w:rsidRPr="002071A4">
        <w:rPr>
          <w:rFonts w:ascii="Times New Roman" w:hAnsi="Times New Roman" w:cs="Times New Roman"/>
          <w:bCs/>
          <w:iCs/>
          <w:sz w:val="24"/>
        </w:rPr>
        <w:t xml:space="preserve">), </w:t>
      </w:r>
      <w:r w:rsidR="002071A4" w:rsidRPr="00253416">
        <w:rPr>
          <w:rFonts w:ascii="Times New Roman" w:hAnsi="Times New Roman" w:cs="Times New Roman"/>
          <w:b/>
          <w:bCs/>
          <w:iCs/>
          <w:sz w:val="24"/>
        </w:rPr>
        <w:t xml:space="preserve">no prazo de </w:t>
      </w:r>
      <w:proofErr w:type="gramStart"/>
      <w:r w:rsidR="002071A4" w:rsidRPr="00253416">
        <w:rPr>
          <w:rFonts w:ascii="Times New Roman" w:hAnsi="Times New Roman" w:cs="Times New Roman"/>
          <w:b/>
          <w:bCs/>
          <w:iCs/>
          <w:sz w:val="24"/>
        </w:rPr>
        <w:t>02 (duas) horas</w:t>
      </w:r>
      <w:r w:rsidRPr="00253416">
        <w:rPr>
          <w:rFonts w:ascii="Times New Roman" w:hAnsi="Times New Roman" w:cs="Times New Roman"/>
          <w:b/>
          <w:bCs/>
          <w:iCs/>
          <w:sz w:val="24"/>
        </w:rPr>
        <w:t>,</w:t>
      </w:r>
      <w:r w:rsidRPr="002071A4">
        <w:rPr>
          <w:rFonts w:ascii="Times New Roman" w:hAnsi="Times New Roman" w:cs="Times New Roman"/>
          <w:bCs/>
          <w:iCs/>
          <w:sz w:val="24"/>
        </w:rPr>
        <w:t xml:space="preserve"> após solicitação do Prego</w:t>
      </w:r>
      <w:r w:rsidR="002071A4" w:rsidRPr="002071A4">
        <w:rPr>
          <w:rFonts w:ascii="Times New Roman" w:hAnsi="Times New Roman" w:cs="Times New Roman"/>
          <w:bCs/>
          <w:iCs/>
          <w:sz w:val="24"/>
        </w:rPr>
        <w:t xml:space="preserve">eiro no sistema eletrônico, nos moldes do </w:t>
      </w:r>
      <w:r w:rsidR="00FA4C4D">
        <w:rPr>
          <w:rFonts w:ascii="Times New Roman" w:hAnsi="Times New Roman" w:cs="Times New Roman"/>
          <w:bCs/>
          <w:iCs/>
          <w:sz w:val="24"/>
        </w:rPr>
        <w:t>a</w:t>
      </w:r>
      <w:r w:rsidR="002071A4" w:rsidRPr="002071A4">
        <w:rPr>
          <w:rFonts w:ascii="Times New Roman" w:hAnsi="Times New Roman" w:cs="Times New Roman"/>
          <w:bCs/>
          <w:iCs/>
          <w:sz w:val="24"/>
        </w:rPr>
        <w:t xml:space="preserve">rt. 3º da Instrução Normativa do </w:t>
      </w:r>
      <w:proofErr w:type="spellStart"/>
      <w:r w:rsidR="002071A4" w:rsidRPr="002071A4">
        <w:rPr>
          <w:rFonts w:ascii="Times New Roman" w:hAnsi="Times New Roman" w:cs="Times New Roman"/>
          <w:bCs/>
          <w:iCs/>
          <w:sz w:val="24"/>
        </w:rPr>
        <w:t>SLTI</w:t>
      </w:r>
      <w:proofErr w:type="spellEnd"/>
      <w:r w:rsidR="002071A4" w:rsidRPr="002071A4">
        <w:rPr>
          <w:rFonts w:ascii="Times New Roman" w:hAnsi="Times New Roman" w:cs="Times New Roman"/>
          <w:bCs/>
          <w:iCs/>
          <w:sz w:val="24"/>
        </w:rPr>
        <w:t>/</w:t>
      </w:r>
      <w:proofErr w:type="spellStart"/>
      <w:r w:rsidR="002071A4" w:rsidRPr="002071A4">
        <w:rPr>
          <w:rFonts w:ascii="Times New Roman" w:hAnsi="Times New Roman" w:cs="Times New Roman"/>
          <w:bCs/>
          <w:iCs/>
          <w:sz w:val="24"/>
        </w:rPr>
        <w:t>MPOG</w:t>
      </w:r>
      <w:proofErr w:type="spellEnd"/>
      <w:r w:rsidR="002071A4" w:rsidRPr="002071A4">
        <w:rPr>
          <w:rFonts w:ascii="Times New Roman" w:hAnsi="Times New Roman" w:cs="Times New Roman"/>
          <w:bCs/>
          <w:iCs/>
          <w:sz w:val="24"/>
        </w:rPr>
        <w:t xml:space="preserve"> nº</w:t>
      </w:r>
      <w:proofErr w:type="gramEnd"/>
      <w:r w:rsidR="002071A4" w:rsidRPr="002071A4">
        <w:rPr>
          <w:rFonts w:ascii="Times New Roman" w:hAnsi="Times New Roman" w:cs="Times New Roman"/>
          <w:bCs/>
          <w:iCs/>
          <w:sz w:val="24"/>
        </w:rPr>
        <w:t xml:space="preserve"> 01 de 26/03/2014.</w:t>
      </w:r>
      <w:r w:rsidRPr="002071A4">
        <w:rPr>
          <w:rFonts w:ascii="Times New Roman" w:hAnsi="Times New Roman" w:cs="Times New Roman"/>
          <w:bCs/>
          <w:iCs/>
          <w:sz w:val="24"/>
        </w:rPr>
        <w:t xml:space="preserve"> Somente mediante autorização do Pregoeiro e em caso de indisponibilidade do sistema, será aceito o envio da documentação por meio do </w:t>
      </w:r>
      <w:r w:rsidR="002071A4" w:rsidRPr="002071A4">
        <w:rPr>
          <w:rFonts w:ascii="Times New Roman" w:hAnsi="Times New Roman" w:cs="Times New Roman"/>
          <w:bCs/>
          <w:iCs/>
          <w:sz w:val="24"/>
        </w:rPr>
        <w:t xml:space="preserve">e-mail </w:t>
      </w:r>
      <w:r w:rsidR="002071A4" w:rsidRPr="00886C8A">
        <w:rPr>
          <w:rFonts w:ascii="Times New Roman" w:hAnsi="Times New Roman" w:cs="Times New Roman"/>
          <w:bCs/>
          <w:i/>
          <w:iCs/>
          <w:sz w:val="24"/>
        </w:rPr>
        <w:t>cplpu@prefeitura.ufpb.br</w:t>
      </w:r>
      <w:r w:rsidR="00253416" w:rsidRPr="002405F1">
        <w:rPr>
          <w:rStyle w:val="Refdenotaderodap"/>
          <w:rFonts w:ascii="Times New Roman" w:hAnsi="Times New Roman" w:cs="Times New Roman"/>
          <w:b/>
          <w:bCs/>
          <w:iCs/>
          <w:sz w:val="24"/>
        </w:rPr>
        <w:footnoteReference w:id="57"/>
      </w:r>
      <w:r w:rsidRPr="002802BD">
        <w:rPr>
          <w:rFonts w:ascii="Times New Roman" w:hAnsi="Times New Roman" w:cs="Times New Roman"/>
          <w:b/>
          <w:bCs/>
          <w:i/>
          <w:iCs/>
          <w:sz w:val="24"/>
        </w:rPr>
        <w:t>.</w:t>
      </w:r>
    </w:p>
    <w:p w:rsidR="00886C8A" w:rsidRPr="00886C8A" w:rsidRDefault="00886C8A"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86C8A">
        <w:rPr>
          <w:rFonts w:ascii="Times New Roman" w:hAnsi="Times New Roman" w:cs="Times New Roman"/>
          <w:bCs/>
          <w:sz w:val="24"/>
        </w:rPr>
        <w:t>Não serão aceitos documentos com indicação de CNPJ/CPF diferentes, salvo aqueles legalmente permitidos.</w:t>
      </w:r>
    </w:p>
    <w:p w:rsidR="00886C8A" w:rsidRDefault="00886C8A"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86C8A">
        <w:rPr>
          <w:rFonts w:ascii="Times New Roman" w:hAnsi="Times New Roman" w:cs="Times New Roman"/>
          <w:bCs/>
          <w:sz w:val="24"/>
        </w:rPr>
        <w:t xml:space="preserve">Também poderão ser consultados os sítios oficiais emissores de certidões, especialmente quando o licitante esteja com alguma documentação vencida junto ao </w:t>
      </w:r>
      <w:proofErr w:type="spellStart"/>
      <w:r w:rsidRPr="00886C8A">
        <w:rPr>
          <w:rFonts w:ascii="Times New Roman" w:hAnsi="Times New Roman" w:cs="Times New Roman"/>
          <w:bCs/>
          <w:sz w:val="24"/>
        </w:rPr>
        <w:t>SICAF</w:t>
      </w:r>
      <w:proofErr w:type="spellEnd"/>
      <w:r w:rsidRPr="00886C8A">
        <w:rPr>
          <w:rFonts w:ascii="Times New Roman" w:hAnsi="Times New Roman" w:cs="Times New Roman"/>
          <w:bCs/>
          <w:sz w:val="24"/>
        </w:rPr>
        <w:t>.</w:t>
      </w:r>
    </w:p>
    <w:p w:rsidR="006C786F" w:rsidRDefault="006C786F"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Pr>
          <w:rFonts w:ascii="Times New Roman" w:hAnsi="Times New Roman" w:cs="Times New Roman"/>
          <w:bCs/>
          <w:sz w:val="24"/>
        </w:rPr>
        <w:t>A empresa, no mínimo, terá o prazo de 02 (duas) horas, a partir da solicitação do pregoeiro no sistema eletrônico, para o envio de documentos de habilitação compleme</w:t>
      </w:r>
      <w:r>
        <w:rPr>
          <w:rFonts w:ascii="Times New Roman" w:hAnsi="Times New Roman" w:cs="Times New Roman"/>
          <w:bCs/>
          <w:sz w:val="24"/>
        </w:rPr>
        <w:t>n</w:t>
      </w:r>
      <w:r>
        <w:rPr>
          <w:rFonts w:ascii="Times New Roman" w:hAnsi="Times New Roman" w:cs="Times New Roman"/>
          <w:bCs/>
          <w:sz w:val="24"/>
        </w:rPr>
        <w:t>tares</w:t>
      </w:r>
      <w:r w:rsidRPr="00E96FB6">
        <w:rPr>
          <w:rStyle w:val="Refdenotaderodap"/>
          <w:rFonts w:ascii="Times New Roman" w:hAnsi="Times New Roman" w:cs="Times New Roman"/>
          <w:b/>
          <w:bCs/>
          <w:sz w:val="24"/>
        </w:rPr>
        <w:footnoteReference w:id="58"/>
      </w:r>
      <w:r w:rsidRPr="00E96FB6">
        <w:rPr>
          <w:rFonts w:ascii="Times New Roman" w:hAnsi="Times New Roman" w:cs="Times New Roman"/>
          <w:b/>
          <w:bCs/>
          <w:sz w:val="24"/>
        </w:rPr>
        <w:t>.</w:t>
      </w:r>
    </w:p>
    <w:p w:rsidR="00886C8A" w:rsidRPr="00886C8A" w:rsidRDefault="00886C8A" w:rsidP="00886C8A">
      <w:pPr>
        <w:pStyle w:val="PargrafodaLista"/>
        <w:tabs>
          <w:tab w:val="left" w:pos="1418"/>
        </w:tabs>
        <w:snapToGrid w:val="0"/>
        <w:spacing w:line="360" w:lineRule="auto"/>
        <w:ind w:left="0"/>
        <w:contextualSpacing w:val="0"/>
        <w:jc w:val="both"/>
        <w:rPr>
          <w:rFonts w:ascii="Times New Roman" w:hAnsi="Times New Roman" w:cs="Times New Roman"/>
          <w:bCs/>
          <w:sz w:val="24"/>
        </w:rPr>
      </w:pPr>
    </w:p>
    <w:p w:rsidR="00886C8A" w:rsidRPr="00886C8A" w:rsidRDefault="00886C8A"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86C8A">
        <w:rPr>
          <w:rFonts w:ascii="Times New Roman" w:hAnsi="Times New Roman" w:cs="Times New Roman"/>
          <w:sz w:val="24"/>
        </w:rPr>
        <w:t xml:space="preserve">Caso o Pregoeiro não logre êxito em obter a certidão correspondente através do sítio oficial, ou na hipótese de se encontrar vencida no referido sistema, o licitante será convocado a encaminhar, no prazo de </w:t>
      </w:r>
      <w:r>
        <w:rPr>
          <w:rFonts w:ascii="Times New Roman" w:hAnsi="Times New Roman" w:cs="Times New Roman"/>
          <w:sz w:val="24"/>
        </w:rPr>
        <w:t>48 (quarenta e oito)</w:t>
      </w:r>
      <w:r w:rsidRPr="00886C8A">
        <w:rPr>
          <w:rFonts w:ascii="Times New Roman" w:hAnsi="Times New Roman" w:cs="Times New Roman"/>
          <w:sz w:val="24"/>
        </w:rPr>
        <w:t xml:space="preserve"> horas, documento válido que comprove o atendimento das exigências deste Edital, </w:t>
      </w:r>
      <w:proofErr w:type="gramStart"/>
      <w:r w:rsidRPr="00886C8A">
        <w:rPr>
          <w:rFonts w:ascii="Times New Roman" w:hAnsi="Times New Roman" w:cs="Times New Roman"/>
          <w:sz w:val="24"/>
        </w:rPr>
        <w:t>sob pena</w:t>
      </w:r>
      <w:proofErr w:type="gramEnd"/>
      <w:r w:rsidRPr="00886C8A">
        <w:rPr>
          <w:rFonts w:ascii="Times New Roman" w:hAnsi="Times New Roman" w:cs="Times New Roman"/>
          <w:sz w:val="24"/>
        </w:rPr>
        <w:t xml:space="preserve"> de inabilitação, ressalvado o disposto quanto à comprovação da regularidade fiscal das licitantes qualificadas como m</w:t>
      </w:r>
      <w:r w:rsidRPr="00886C8A">
        <w:rPr>
          <w:rFonts w:ascii="Times New Roman" w:hAnsi="Times New Roman" w:cs="Times New Roman"/>
          <w:sz w:val="24"/>
        </w:rPr>
        <w:t>i</w:t>
      </w:r>
      <w:r w:rsidRPr="00886C8A">
        <w:rPr>
          <w:rFonts w:ascii="Times New Roman" w:hAnsi="Times New Roman" w:cs="Times New Roman"/>
          <w:sz w:val="24"/>
        </w:rPr>
        <w:t xml:space="preserve">croempresas ou empresas de pequeno porte, conforme estatui o art. 43, § 1º da </w:t>
      </w:r>
      <w:proofErr w:type="spellStart"/>
      <w:r w:rsidRPr="00886C8A">
        <w:rPr>
          <w:rFonts w:ascii="Times New Roman" w:hAnsi="Times New Roman" w:cs="Times New Roman"/>
          <w:sz w:val="24"/>
        </w:rPr>
        <w:t>LC</w:t>
      </w:r>
      <w:proofErr w:type="spellEnd"/>
      <w:r w:rsidRPr="00886C8A">
        <w:rPr>
          <w:rFonts w:ascii="Times New Roman" w:hAnsi="Times New Roman" w:cs="Times New Roman"/>
          <w:sz w:val="24"/>
        </w:rPr>
        <w:t xml:space="preserve"> nº 123, de 2006.</w:t>
      </w:r>
    </w:p>
    <w:p w:rsidR="0026179F" w:rsidRPr="0092721B" w:rsidRDefault="0026179F"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A existência de restrição relativamente à regularidade fiscal não impede que a licitante qualificada como microempresa, empresa de pequeno porte, ou </w:t>
      </w:r>
      <w:r w:rsidR="00A81271" w:rsidRPr="00320A4A">
        <w:rPr>
          <w:rFonts w:ascii="Times New Roman" w:hAnsi="Times New Roman" w:cs="Times New Roman"/>
          <w:i/>
          <w:sz w:val="24"/>
        </w:rPr>
        <w:t>[</w:t>
      </w:r>
      <w:proofErr w:type="spellStart"/>
      <w:r w:rsidR="00A81271" w:rsidRPr="00320A4A">
        <w:rPr>
          <w:rFonts w:ascii="Times New Roman" w:hAnsi="Times New Roman" w:cs="Times New Roman"/>
          <w:i/>
          <w:sz w:val="24"/>
        </w:rPr>
        <w:t>Omissis</w:t>
      </w:r>
      <w:proofErr w:type="spellEnd"/>
      <w:proofErr w:type="gramStart"/>
      <w:r w:rsidR="00A81271" w:rsidRPr="00320A4A">
        <w:rPr>
          <w:rFonts w:ascii="Times New Roman" w:hAnsi="Times New Roman" w:cs="Times New Roman"/>
          <w:i/>
          <w:sz w:val="24"/>
        </w:rPr>
        <w:t>]</w:t>
      </w:r>
      <w:proofErr w:type="gramEnd"/>
      <w:r w:rsidR="00A81271">
        <w:rPr>
          <w:rStyle w:val="Refdenotaderodap"/>
          <w:rFonts w:ascii="Times New Roman" w:hAnsi="Times New Roman" w:cs="Times New Roman"/>
          <w:i/>
          <w:sz w:val="24"/>
        </w:rPr>
        <w:footnoteReference w:id="59"/>
      </w:r>
      <w:r w:rsidRPr="0092721B">
        <w:rPr>
          <w:rFonts w:ascii="Times New Roman" w:hAnsi="Times New Roman" w:cs="Times New Roman"/>
          <w:bCs/>
          <w:sz w:val="24"/>
        </w:rPr>
        <w:t xml:space="preserve"> equip</w:t>
      </w:r>
      <w:r w:rsidRPr="0092721B">
        <w:rPr>
          <w:rFonts w:ascii="Times New Roman" w:hAnsi="Times New Roman" w:cs="Times New Roman"/>
          <w:bCs/>
          <w:sz w:val="24"/>
        </w:rPr>
        <w:t>a</w:t>
      </w:r>
      <w:r w:rsidRPr="0092721B">
        <w:rPr>
          <w:rFonts w:ascii="Times New Roman" w:hAnsi="Times New Roman" w:cs="Times New Roman"/>
          <w:bCs/>
          <w:sz w:val="24"/>
        </w:rPr>
        <w:t>rada, seja declarada vencedora, desde que atenda a todas as demais exigências do edital.</w:t>
      </w:r>
    </w:p>
    <w:p w:rsidR="0026179F" w:rsidRPr="0092721B" w:rsidRDefault="0026179F"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declaração do vencedor acontecerá no momento imediatamente posterior à fase de habilitação.</w:t>
      </w:r>
    </w:p>
    <w:p w:rsidR="007C7383" w:rsidRPr="0092721B" w:rsidRDefault="007C7383"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Caso a proposta mais vantajosa seja ofertada por microempresa, empresa de pequeno porte ou </w:t>
      </w:r>
      <w:r w:rsidR="007A242E">
        <w:rPr>
          <w:rFonts w:ascii="Times New Roman" w:hAnsi="Times New Roman" w:cs="Times New Roman"/>
          <w:bCs/>
          <w:sz w:val="24"/>
        </w:rPr>
        <w:t>[</w:t>
      </w:r>
      <w:proofErr w:type="spellStart"/>
      <w:r w:rsidR="007A242E" w:rsidRPr="007A242E">
        <w:rPr>
          <w:rFonts w:ascii="Times New Roman" w:hAnsi="Times New Roman" w:cs="Times New Roman"/>
          <w:bCs/>
          <w:i/>
          <w:sz w:val="24"/>
        </w:rPr>
        <w:t>omissis</w:t>
      </w:r>
      <w:proofErr w:type="spellEnd"/>
      <w:proofErr w:type="gramStart"/>
      <w:r w:rsidR="007A242E">
        <w:rPr>
          <w:rFonts w:ascii="Times New Roman" w:hAnsi="Times New Roman" w:cs="Times New Roman"/>
          <w:bCs/>
          <w:sz w:val="24"/>
        </w:rPr>
        <w:t>]</w:t>
      </w:r>
      <w:proofErr w:type="gramEnd"/>
      <w:r w:rsidR="002802BD" w:rsidRPr="002802BD">
        <w:rPr>
          <w:rStyle w:val="Refdenotaderodap"/>
          <w:rFonts w:ascii="Times New Roman" w:hAnsi="Times New Roman" w:cs="Times New Roman"/>
          <w:b/>
          <w:bCs/>
          <w:sz w:val="24"/>
        </w:rPr>
        <w:footnoteReference w:id="60"/>
      </w:r>
      <w:r w:rsidRPr="0092721B">
        <w:rPr>
          <w:rFonts w:ascii="Times New Roman" w:hAnsi="Times New Roman" w:cs="Times New Roman"/>
          <w:bCs/>
          <w:sz w:val="24"/>
        </w:rPr>
        <w:t xml:space="preserve"> equiparada, e uma vez constatada a existência de alguma restr</w:t>
      </w:r>
      <w:r w:rsidRPr="0092721B">
        <w:rPr>
          <w:rFonts w:ascii="Times New Roman" w:hAnsi="Times New Roman" w:cs="Times New Roman"/>
          <w:bCs/>
          <w:sz w:val="24"/>
        </w:rPr>
        <w:t>i</w:t>
      </w:r>
      <w:r w:rsidRPr="0092721B">
        <w:rPr>
          <w:rFonts w:ascii="Times New Roman" w:hAnsi="Times New Roman" w:cs="Times New Roman"/>
          <w:bCs/>
          <w:sz w:val="24"/>
        </w:rPr>
        <w:t xml:space="preserve">ção </w:t>
      </w:r>
      <w:proofErr w:type="spellStart"/>
      <w:r w:rsidRPr="0092721B">
        <w:rPr>
          <w:rFonts w:ascii="Times New Roman" w:hAnsi="Times New Roman" w:cs="Times New Roman"/>
          <w:bCs/>
          <w:sz w:val="24"/>
        </w:rPr>
        <w:t>n</w:t>
      </w:r>
      <w:r w:rsidR="000037F6" w:rsidRPr="0092721B">
        <w:rPr>
          <w:rFonts w:ascii="Times New Roman" w:hAnsi="Times New Roman" w:cs="Times New Roman"/>
          <w:bCs/>
          <w:sz w:val="24"/>
        </w:rPr>
        <w:t>ã</w:t>
      </w:r>
      <w:r w:rsidRPr="0092721B">
        <w:rPr>
          <w:rFonts w:ascii="Times New Roman" w:hAnsi="Times New Roman" w:cs="Times New Roman"/>
          <w:bCs/>
          <w:sz w:val="24"/>
        </w:rPr>
        <w:t>o</w:t>
      </w:r>
      <w:r w:rsidR="000037F6" w:rsidRPr="0092721B">
        <w:rPr>
          <w:rFonts w:ascii="Times New Roman" w:hAnsi="Times New Roman" w:cs="Times New Roman"/>
          <w:bCs/>
          <w:sz w:val="24"/>
        </w:rPr>
        <w:t>-</w:t>
      </w:r>
      <w:r w:rsidRPr="0092721B">
        <w:rPr>
          <w:rFonts w:ascii="Times New Roman" w:hAnsi="Times New Roman" w:cs="Times New Roman"/>
          <w:bCs/>
          <w:sz w:val="24"/>
        </w:rPr>
        <w:t>fiscal</w:t>
      </w:r>
      <w:proofErr w:type="spellEnd"/>
      <w:r w:rsidRPr="0092721B">
        <w:rPr>
          <w:rFonts w:ascii="Times New Roman" w:hAnsi="Times New Roman" w:cs="Times New Roman"/>
          <w:bCs/>
          <w:sz w:val="24"/>
        </w:rPr>
        <w:t>, a mesma será convocada para, no prazo de 5 (cinco) dias úteis, após a decl</w:t>
      </w:r>
      <w:r w:rsidRPr="0092721B">
        <w:rPr>
          <w:rFonts w:ascii="Times New Roman" w:hAnsi="Times New Roman" w:cs="Times New Roman"/>
          <w:bCs/>
          <w:sz w:val="24"/>
        </w:rPr>
        <w:t>a</w:t>
      </w:r>
      <w:r w:rsidRPr="0092721B">
        <w:rPr>
          <w:rFonts w:ascii="Times New Roman" w:hAnsi="Times New Roman" w:cs="Times New Roman"/>
          <w:bCs/>
          <w:sz w:val="24"/>
        </w:rPr>
        <w:t>ração do vencedor, comprovar a regularização. O prazo poderá ser prorrogado por igual p</w:t>
      </w:r>
      <w:r w:rsidRPr="0092721B">
        <w:rPr>
          <w:rFonts w:ascii="Times New Roman" w:hAnsi="Times New Roman" w:cs="Times New Roman"/>
          <w:bCs/>
          <w:sz w:val="24"/>
        </w:rPr>
        <w:t>e</w:t>
      </w:r>
      <w:r w:rsidRPr="0092721B">
        <w:rPr>
          <w:rFonts w:ascii="Times New Roman" w:hAnsi="Times New Roman" w:cs="Times New Roman"/>
          <w:bCs/>
          <w:sz w:val="24"/>
        </w:rPr>
        <w:t>ríodo</w:t>
      </w:r>
      <w:r w:rsidR="00AF68EE" w:rsidRPr="0092721B">
        <w:rPr>
          <w:rFonts w:ascii="Times New Roman" w:hAnsi="Times New Roman" w:cs="Times New Roman"/>
          <w:bCs/>
          <w:sz w:val="24"/>
        </w:rPr>
        <w:t>, a critério da administração pública, quando requerida pelo licitante, mediante aprese</w:t>
      </w:r>
      <w:r w:rsidR="00AF68EE" w:rsidRPr="0092721B">
        <w:rPr>
          <w:rFonts w:ascii="Times New Roman" w:hAnsi="Times New Roman" w:cs="Times New Roman"/>
          <w:bCs/>
          <w:sz w:val="24"/>
        </w:rPr>
        <w:t>n</w:t>
      </w:r>
      <w:r w:rsidR="00AF68EE" w:rsidRPr="0092721B">
        <w:rPr>
          <w:rFonts w:ascii="Times New Roman" w:hAnsi="Times New Roman" w:cs="Times New Roman"/>
          <w:bCs/>
          <w:sz w:val="24"/>
        </w:rPr>
        <w:t>tação de justificativa</w:t>
      </w:r>
      <w:r w:rsidRPr="0092721B">
        <w:rPr>
          <w:rFonts w:ascii="Times New Roman" w:hAnsi="Times New Roman" w:cs="Times New Roman"/>
          <w:bCs/>
          <w:sz w:val="24"/>
        </w:rPr>
        <w:t>.</w:t>
      </w:r>
    </w:p>
    <w:p w:rsidR="007C7383" w:rsidRPr="0092721B" w:rsidRDefault="007C7383"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A </w:t>
      </w:r>
      <w:proofErr w:type="spellStart"/>
      <w:proofErr w:type="gramStart"/>
      <w:r w:rsidRPr="0092721B">
        <w:rPr>
          <w:rFonts w:ascii="Times New Roman" w:hAnsi="Times New Roman" w:cs="Times New Roman"/>
          <w:bCs/>
          <w:sz w:val="24"/>
        </w:rPr>
        <w:t>não-regularização</w:t>
      </w:r>
      <w:proofErr w:type="spellEnd"/>
      <w:proofErr w:type="gramEnd"/>
      <w:r w:rsidR="000037F6" w:rsidRPr="0092721B">
        <w:rPr>
          <w:rFonts w:ascii="Times New Roman" w:hAnsi="Times New Roman" w:cs="Times New Roman"/>
          <w:bCs/>
          <w:sz w:val="24"/>
        </w:rPr>
        <w:t xml:space="preserve"> </w:t>
      </w:r>
      <w:r w:rsidRPr="0092721B">
        <w:rPr>
          <w:rFonts w:ascii="Times New Roman" w:hAnsi="Times New Roman" w:cs="Times New Roman"/>
          <w:bCs/>
          <w:sz w:val="24"/>
        </w:rPr>
        <w:t>no prazo previsto no subitem anterior acarretará a inab</w:t>
      </w:r>
      <w:r w:rsidRPr="0092721B">
        <w:rPr>
          <w:rFonts w:ascii="Times New Roman" w:hAnsi="Times New Roman" w:cs="Times New Roman"/>
          <w:bCs/>
          <w:sz w:val="24"/>
        </w:rPr>
        <w:t>i</w:t>
      </w:r>
      <w:r w:rsidRPr="0092721B">
        <w:rPr>
          <w:rFonts w:ascii="Times New Roman" w:hAnsi="Times New Roman" w:cs="Times New Roman"/>
          <w:bCs/>
          <w:sz w:val="24"/>
        </w:rPr>
        <w:t>litação do licitante, sem prejuízo das sanções previstas neste Edital, com a reabertura da se</w:t>
      </w:r>
      <w:r w:rsidRPr="0092721B">
        <w:rPr>
          <w:rFonts w:ascii="Times New Roman" w:hAnsi="Times New Roman" w:cs="Times New Roman"/>
          <w:bCs/>
          <w:sz w:val="24"/>
        </w:rPr>
        <w:t>s</w:t>
      </w:r>
      <w:r w:rsidRPr="0092721B">
        <w:rPr>
          <w:rFonts w:ascii="Times New Roman" w:hAnsi="Times New Roman" w:cs="Times New Roman"/>
          <w:bCs/>
          <w:sz w:val="24"/>
        </w:rPr>
        <w:t>são pública.</w:t>
      </w:r>
    </w:p>
    <w:p w:rsidR="000F104D"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Havendo necessidade de analisar minuciosamente os documentos exigidos,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suspenderá a sessão, informando no “chat” a nova data e horário para a continu</w:t>
      </w:r>
      <w:r w:rsidRPr="0092721B">
        <w:rPr>
          <w:rFonts w:ascii="Times New Roman" w:hAnsi="Times New Roman" w:cs="Times New Roman"/>
          <w:sz w:val="24"/>
        </w:rPr>
        <w:t>i</w:t>
      </w:r>
      <w:r w:rsidRPr="0092721B">
        <w:rPr>
          <w:rFonts w:ascii="Times New Roman" w:hAnsi="Times New Roman" w:cs="Times New Roman"/>
          <w:sz w:val="24"/>
        </w:rPr>
        <w:t>dade da mesma.</w:t>
      </w:r>
    </w:p>
    <w:p w:rsidR="00BB23FF" w:rsidRPr="002802BD" w:rsidRDefault="00BB23FF" w:rsidP="002802BD">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2071A4">
        <w:rPr>
          <w:rFonts w:ascii="Times New Roman" w:hAnsi="Times New Roman" w:cs="Times New Roman"/>
          <w:bCs/>
          <w:sz w:val="24"/>
        </w:rPr>
        <w:t xml:space="preserve">Uma vez </w:t>
      </w:r>
      <w:r>
        <w:rPr>
          <w:rFonts w:ascii="Times New Roman" w:hAnsi="Times New Roman" w:cs="Times New Roman"/>
          <w:bCs/>
          <w:sz w:val="24"/>
        </w:rPr>
        <w:t>que sua proposta seja considerada “aceita” pelo pregoeiro no sist</w:t>
      </w:r>
      <w:r>
        <w:rPr>
          <w:rFonts w:ascii="Times New Roman" w:hAnsi="Times New Roman" w:cs="Times New Roman"/>
          <w:bCs/>
          <w:sz w:val="24"/>
        </w:rPr>
        <w:t>e</w:t>
      </w:r>
      <w:r>
        <w:rPr>
          <w:rFonts w:ascii="Times New Roman" w:hAnsi="Times New Roman" w:cs="Times New Roman"/>
          <w:bCs/>
          <w:sz w:val="24"/>
        </w:rPr>
        <w:t xml:space="preserve">ma e, somente depois de convocada, </w:t>
      </w:r>
      <w:r w:rsidRPr="002071A4">
        <w:rPr>
          <w:rFonts w:ascii="Times New Roman" w:hAnsi="Times New Roman" w:cs="Times New Roman"/>
          <w:bCs/>
          <w:sz w:val="24"/>
        </w:rPr>
        <w:t xml:space="preserve">a licitante </w:t>
      </w:r>
      <w:r>
        <w:rPr>
          <w:rFonts w:ascii="Times New Roman" w:hAnsi="Times New Roman" w:cs="Times New Roman"/>
          <w:bCs/>
          <w:sz w:val="24"/>
        </w:rPr>
        <w:t xml:space="preserve">deverá </w:t>
      </w:r>
      <w:r w:rsidRPr="002071A4">
        <w:rPr>
          <w:rFonts w:ascii="Times New Roman" w:hAnsi="Times New Roman" w:cs="Times New Roman"/>
          <w:bCs/>
          <w:sz w:val="24"/>
        </w:rPr>
        <w:t xml:space="preserve">encaminhar, oficialmente, </w:t>
      </w:r>
      <w:r w:rsidRPr="002802BD">
        <w:rPr>
          <w:rFonts w:ascii="Times New Roman" w:hAnsi="Times New Roman" w:cs="Times New Roman"/>
          <w:bCs/>
          <w:sz w:val="24"/>
        </w:rPr>
        <w:t>no prazo de até 72 (setenta e duas) horas,</w:t>
      </w:r>
      <w:r w:rsidRPr="002071A4">
        <w:rPr>
          <w:rFonts w:ascii="Times New Roman" w:hAnsi="Times New Roman" w:cs="Times New Roman"/>
          <w:bCs/>
          <w:sz w:val="24"/>
        </w:rPr>
        <w:t xml:space="preserve"> para fins de habilitação, a documentação física </w:t>
      </w:r>
      <w:r w:rsidRPr="00BB23FF">
        <w:rPr>
          <w:rFonts w:ascii="Times New Roman" w:hAnsi="Times New Roman" w:cs="Times New Roman"/>
          <w:bCs/>
          <w:sz w:val="24"/>
        </w:rPr>
        <w:t xml:space="preserve">(todos os </w:t>
      </w:r>
      <w:r w:rsidRPr="00E033BD">
        <w:rPr>
          <w:rFonts w:ascii="Times New Roman" w:hAnsi="Times New Roman" w:cs="Times New Roman"/>
          <w:bCs/>
          <w:sz w:val="24"/>
        </w:rPr>
        <w:t>originais ou cópias autenticadas da documentação, assim como a proposta atualizada) para análise</w:t>
      </w:r>
      <w:r w:rsidR="004C4197" w:rsidRPr="002802BD">
        <w:rPr>
          <w:b/>
          <w:vertAlign w:val="superscript"/>
        </w:rPr>
        <w:footnoteReference w:id="61"/>
      </w:r>
      <w:r w:rsidRPr="002802BD">
        <w:rPr>
          <w:rFonts w:ascii="Times New Roman" w:hAnsi="Times New Roman" w:cs="Times New Roman"/>
          <w:bCs/>
          <w:sz w:val="24"/>
        </w:rPr>
        <w:t>.</w:t>
      </w:r>
    </w:p>
    <w:p w:rsidR="004C4197" w:rsidRPr="002802BD" w:rsidRDefault="00BB23FF" w:rsidP="002802BD">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E033BD">
        <w:rPr>
          <w:rFonts w:ascii="Times New Roman" w:hAnsi="Times New Roman" w:cs="Times New Roman"/>
          <w:bCs/>
          <w:sz w:val="24"/>
        </w:rPr>
        <w:t xml:space="preserve">A documentação referida na cláusula anterior será encaminhada </w:t>
      </w:r>
      <w:r w:rsidR="00A1126C" w:rsidRPr="00E033BD">
        <w:rPr>
          <w:rFonts w:ascii="Times New Roman" w:hAnsi="Times New Roman" w:cs="Times New Roman"/>
          <w:bCs/>
          <w:sz w:val="24"/>
        </w:rPr>
        <w:t xml:space="preserve">à </w:t>
      </w:r>
      <w:proofErr w:type="spellStart"/>
      <w:r w:rsidR="00A1126C" w:rsidRPr="00E033BD">
        <w:rPr>
          <w:rFonts w:ascii="Times New Roman" w:hAnsi="Times New Roman" w:cs="Times New Roman"/>
          <w:bCs/>
          <w:sz w:val="24"/>
        </w:rPr>
        <w:t>CPL-PU</w:t>
      </w:r>
      <w:proofErr w:type="spellEnd"/>
      <w:r w:rsidR="00A1126C" w:rsidRPr="00E033BD">
        <w:rPr>
          <w:rFonts w:ascii="Times New Roman" w:hAnsi="Times New Roman" w:cs="Times New Roman"/>
          <w:bCs/>
          <w:sz w:val="24"/>
        </w:rPr>
        <w:t xml:space="preserve"> por intermédio d</w:t>
      </w:r>
      <w:r w:rsidRPr="00E033BD">
        <w:rPr>
          <w:rFonts w:ascii="Times New Roman" w:hAnsi="Times New Roman" w:cs="Times New Roman"/>
          <w:bCs/>
          <w:sz w:val="24"/>
        </w:rPr>
        <w:t xml:space="preserve">o Protocolo Geral ou Via Postal (preferencialmente SEDEX), com </w:t>
      </w:r>
      <w:r w:rsidR="00A1126C" w:rsidRPr="00E033BD">
        <w:rPr>
          <w:rFonts w:ascii="Times New Roman" w:hAnsi="Times New Roman" w:cs="Times New Roman"/>
          <w:bCs/>
          <w:sz w:val="24"/>
        </w:rPr>
        <w:t>o Código de Rastreamento</w:t>
      </w:r>
      <w:r w:rsidRPr="00E033BD">
        <w:rPr>
          <w:rFonts w:ascii="Times New Roman" w:hAnsi="Times New Roman" w:cs="Times New Roman"/>
          <w:bCs/>
          <w:sz w:val="24"/>
        </w:rPr>
        <w:t xml:space="preserve"> enviado para o e-mail: </w:t>
      </w:r>
      <w:hyperlink r:id="rId16" w:history="1">
        <w:r w:rsidRPr="002802BD">
          <w:rPr>
            <w:rFonts w:ascii="Times New Roman" w:hAnsi="Times New Roman" w:cs="Times New Roman"/>
            <w:bCs/>
            <w:sz w:val="24"/>
          </w:rPr>
          <w:t>cplpu@prefeitura.ufpb.br</w:t>
        </w:r>
      </w:hyperlink>
      <w:r w:rsidR="004C4197" w:rsidRPr="002802BD">
        <w:rPr>
          <w:b/>
          <w:vertAlign w:val="superscript"/>
        </w:rPr>
        <w:footnoteReference w:id="62"/>
      </w:r>
      <w:r w:rsidR="004C4197" w:rsidRPr="002802BD">
        <w:rPr>
          <w:rFonts w:ascii="Times New Roman" w:hAnsi="Times New Roman" w:cs="Times New Roman"/>
          <w:bCs/>
          <w:sz w:val="24"/>
        </w:rPr>
        <w:t>.</w:t>
      </w:r>
    </w:p>
    <w:p w:rsidR="00BB23FF" w:rsidRPr="002802BD" w:rsidRDefault="00BB23FF" w:rsidP="002802BD">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E033BD">
        <w:rPr>
          <w:rFonts w:ascii="Times New Roman" w:hAnsi="Times New Roman" w:cs="Times New Roman"/>
          <w:bCs/>
          <w:sz w:val="24"/>
        </w:rPr>
        <w:t xml:space="preserve">Somente se aprovada </w:t>
      </w:r>
      <w:proofErr w:type="gramStart"/>
      <w:r w:rsidRPr="00E033BD">
        <w:rPr>
          <w:rFonts w:ascii="Times New Roman" w:hAnsi="Times New Roman" w:cs="Times New Roman"/>
          <w:bCs/>
          <w:sz w:val="24"/>
        </w:rPr>
        <w:t>a</w:t>
      </w:r>
      <w:proofErr w:type="gramEnd"/>
      <w:r w:rsidRPr="00E033BD">
        <w:rPr>
          <w:rFonts w:ascii="Times New Roman" w:hAnsi="Times New Roman" w:cs="Times New Roman"/>
          <w:bCs/>
          <w:sz w:val="24"/>
        </w:rPr>
        <w:t xml:space="preserve"> documentação física, a licitante será declarada habil</w:t>
      </w:r>
      <w:r w:rsidRPr="00E033BD">
        <w:rPr>
          <w:rFonts w:ascii="Times New Roman" w:hAnsi="Times New Roman" w:cs="Times New Roman"/>
          <w:bCs/>
          <w:sz w:val="24"/>
        </w:rPr>
        <w:t>i</w:t>
      </w:r>
      <w:r w:rsidRPr="00E033BD">
        <w:rPr>
          <w:rFonts w:ascii="Times New Roman" w:hAnsi="Times New Roman" w:cs="Times New Roman"/>
          <w:bCs/>
          <w:sz w:val="24"/>
        </w:rPr>
        <w:t>tada</w:t>
      </w:r>
      <w:r w:rsidR="004C4197" w:rsidRPr="002802BD">
        <w:rPr>
          <w:b/>
          <w:vertAlign w:val="superscript"/>
        </w:rPr>
        <w:footnoteReference w:id="63"/>
      </w:r>
      <w:r w:rsidRPr="002802BD">
        <w:rPr>
          <w:rFonts w:ascii="Times New Roman" w:hAnsi="Times New Roman" w:cs="Times New Roman"/>
          <w:bCs/>
          <w:sz w:val="24"/>
        </w:rPr>
        <w:t>.</w:t>
      </w:r>
    </w:p>
    <w:p w:rsidR="00BB23FF" w:rsidRPr="0092721B" w:rsidRDefault="00BB23FF" w:rsidP="002802BD">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envio postal, o endereço da </w:t>
      </w:r>
      <w:proofErr w:type="spellStart"/>
      <w:r w:rsidRPr="002802BD">
        <w:rPr>
          <w:rFonts w:ascii="Times New Roman" w:hAnsi="Times New Roman" w:cs="Times New Roman"/>
          <w:bCs/>
          <w:sz w:val="24"/>
        </w:rPr>
        <w:t>cpl-pu</w:t>
      </w:r>
      <w:proofErr w:type="spellEnd"/>
      <w:r w:rsidRPr="0092721B">
        <w:rPr>
          <w:rFonts w:ascii="Times New Roman" w:hAnsi="Times New Roman" w:cs="Times New Roman"/>
          <w:bCs/>
          <w:sz w:val="24"/>
        </w:rPr>
        <w:t xml:space="preserve"> é o seguinte</w:t>
      </w:r>
      <w:r w:rsidR="004C4197" w:rsidRPr="002802BD">
        <w:rPr>
          <w:b/>
          <w:vertAlign w:val="superscript"/>
        </w:rPr>
        <w:footnoteReference w:id="64"/>
      </w:r>
      <w:r w:rsidRPr="002802BD">
        <w:rPr>
          <w:rFonts w:ascii="Times New Roman" w:hAnsi="Times New Roman" w:cs="Times New Roman"/>
          <w:bCs/>
          <w:sz w:val="24"/>
        </w:rPr>
        <w:t>:</w:t>
      </w:r>
    </w:p>
    <w:p w:rsidR="00BB23FF" w:rsidRPr="0092721B" w:rsidRDefault="00BB23FF" w:rsidP="00BB23F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BB23FF" w:rsidRPr="0092721B" w:rsidRDefault="00BB23FF" w:rsidP="00BB23F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Universidade Federal da Paraíba – Campus I (Reitoria)</w:t>
      </w:r>
    </w:p>
    <w:p w:rsidR="00BB23FF" w:rsidRPr="0092721B" w:rsidRDefault="00BB23FF" w:rsidP="00BB23F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A/C Comissão Permanente de Licitação (</w:t>
      </w:r>
      <w:proofErr w:type="spellStart"/>
      <w:r w:rsidRPr="0092721B">
        <w:rPr>
          <w:rFonts w:ascii="Times New Roman" w:hAnsi="Times New Roman" w:cs="Times New Roman"/>
          <w:bCs/>
          <w:sz w:val="24"/>
        </w:rPr>
        <w:t>CPL-PU</w:t>
      </w:r>
      <w:proofErr w:type="spellEnd"/>
      <w:r w:rsidRPr="0092721B">
        <w:rPr>
          <w:rFonts w:ascii="Times New Roman" w:hAnsi="Times New Roman" w:cs="Times New Roman"/>
          <w:bCs/>
          <w:sz w:val="24"/>
        </w:rPr>
        <w:t>)</w:t>
      </w:r>
    </w:p>
    <w:p w:rsidR="00BB23FF" w:rsidRPr="0092721B" w:rsidRDefault="00BB23FF" w:rsidP="00BB23F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Gabinete da Reitoria (Sala 09 – Antiga Sala de Reuniões)</w:t>
      </w:r>
    </w:p>
    <w:p w:rsidR="00BB23FF" w:rsidRPr="0092721B" w:rsidRDefault="00BB23FF" w:rsidP="00BB23F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Cidade Universitária, S/N</w:t>
      </w:r>
    </w:p>
    <w:p w:rsidR="00BB23FF" w:rsidRPr="0092721B" w:rsidRDefault="00BB23FF" w:rsidP="00BB23F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João Pessoa, PB – CEP: 58.051–</w:t>
      </w:r>
      <w:proofErr w:type="gramStart"/>
      <w:r w:rsidRPr="0092721B">
        <w:rPr>
          <w:rFonts w:ascii="Times New Roman" w:hAnsi="Times New Roman" w:cs="Times New Roman"/>
          <w:bCs/>
          <w:sz w:val="24"/>
        </w:rPr>
        <w:t>900</w:t>
      </w:r>
      <w:proofErr w:type="gramEnd"/>
    </w:p>
    <w:p w:rsidR="00BB23FF" w:rsidRPr="0092721B" w:rsidRDefault="00BB23FF" w:rsidP="00BB23F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 xml:space="preserve">E–mail: </w:t>
      </w:r>
      <w:hyperlink r:id="rId17" w:history="1">
        <w:r w:rsidRPr="0092721B">
          <w:rPr>
            <w:rFonts w:ascii="Times New Roman" w:hAnsi="Times New Roman" w:cs="Times New Roman"/>
            <w:bCs/>
            <w:sz w:val="24"/>
          </w:rPr>
          <w:t>cplpu@prefeitura.ufpb.br</w:t>
        </w:r>
      </w:hyperlink>
    </w:p>
    <w:p w:rsidR="00BB23FF" w:rsidRPr="0092721B" w:rsidRDefault="00BB23FF" w:rsidP="00BB23F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BB23FF" w:rsidRDefault="00BB23FF" w:rsidP="00BB23FF">
      <w:pPr>
        <w:spacing w:line="360" w:lineRule="auto"/>
        <w:rPr>
          <w:rFonts w:ascii="Times New Roman" w:hAnsi="Times New Roman" w:cs="Times New Roman"/>
          <w:sz w:val="24"/>
        </w:rPr>
      </w:pP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Será inabilitado o licitante que não comprovar sua habilitação, deixar de apr</w:t>
      </w:r>
      <w:r w:rsidRPr="0092721B">
        <w:rPr>
          <w:rFonts w:ascii="Times New Roman" w:hAnsi="Times New Roman" w:cs="Times New Roman"/>
          <w:sz w:val="24"/>
        </w:rPr>
        <w:t>e</w:t>
      </w:r>
      <w:r w:rsidRPr="0092721B">
        <w:rPr>
          <w:rFonts w:ascii="Times New Roman" w:hAnsi="Times New Roman" w:cs="Times New Roman"/>
          <w:sz w:val="24"/>
        </w:rPr>
        <w:t>sentar quaisquer dos documentos exigidos para a habilitação, ou apresentá-los em desacordo com o e</w:t>
      </w:r>
      <w:r w:rsidRPr="0092721B">
        <w:rPr>
          <w:rFonts w:ascii="Times New Roman" w:hAnsi="Times New Roman" w:cs="Times New Roman"/>
          <w:sz w:val="24"/>
          <w:lang w:eastAsia="en-US"/>
        </w:rPr>
        <w:t>stabelecido neste Edital.</w:t>
      </w: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 xml:space="preserve">No caso de inabilitação, haverá nova verificação, pelo sistema, da eventual ocorrência do empate ficto, previsto nos artigos </w:t>
      </w:r>
      <w:r w:rsidRPr="0092721B">
        <w:rPr>
          <w:rFonts w:ascii="Times New Roman" w:hAnsi="Times New Roman" w:cs="Times New Roman"/>
          <w:bCs/>
          <w:sz w:val="24"/>
          <w:lang w:eastAsia="en-US"/>
        </w:rPr>
        <w:t xml:space="preserve">44 e 45 da </w:t>
      </w:r>
      <w:proofErr w:type="spellStart"/>
      <w:r w:rsidRPr="0092721B">
        <w:rPr>
          <w:rFonts w:ascii="Times New Roman" w:hAnsi="Times New Roman" w:cs="Times New Roman"/>
          <w:bCs/>
          <w:sz w:val="24"/>
          <w:lang w:eastAsia="en-US"/>
        </w:rPr>
        <w:t>LC</w:t>
      </w:r>
      <w:proofErr w:type="spellEnd"/>
      <w:r w:rsidRPr="0092721B">
        <w:rPr>
          <w:rFonts w:ascii="Times New Roman" w:hAnsi="Times New Roman" w:cs="Times New Roman"/>
          <w:bCs/>
          <w:sz w:val="24"/>
          <w:lang w:eastAsia="en-US"/>
        </w:rPr>
        <w:t xml:space="preserve"> nº 123, de 2006, seguindo-se a disciplina antes estabelecida para aceitação da proposta subsequente.</w:t>
      </w:r>
    </w:p>
    <w:p w:rsidR="000F104D"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Da sessão pública do Pregão divulgar-se-á Ata no sistema eletrônico.</w:t>
      </w:r>
    </w:p>
    <w:p w:rsidR="00630152" w:rsidRDefault="00630152" w:rsidP="00630152">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Default="007C7383" w:rsidP="00B93FF8">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92721B">
        <w:rPr>
          <w:rFonts w:ascii="Times New Roman" w:eastAsiaTheme="minorEastAsia" w:hAnsi="Times New Roman" w:cs="Times New Roman"/>
          <w:color w:val="auto"/>
          <w:sz w:val="24"/>
          <w:szCs w:val="24"/>
        </w:rPr>
        <w:t>DA REABERTURA DA SESSÃO PÚBLICA</w:t>
      </w:r>
    </w:p>
    <w:p w:rsidR="00313D10" w:rsidRPr="00313D10" w:rsidRDefault="00313D10" w:rsidP="00B93FF8">
      <w:pPr>
        <w:spacing w:line="360" w:lineRule="auto"/>
        <w:rPr>
          <w:rFonts w:eastAsiaTheme="minorEastAsia"/>
        </w:rPr>
      </w:pPr>
    </w:p>
    <w:p w:rsidR="007C7383" w:rsidRPr="0092721B" w:rsidRDefault="007C7383" w:rsidP="00A1126C">
      <w:pPr>
        <w:pStyle w:val="Nivel01"/>
        <w:keepNext w:val="0"/>
        <w:keepLines w:val="0"/>
        <w:numPr>
          <w:ilvl w:val="1"/>
          <w:numId w:val="2"/>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sessão pública poderá ser reaberta:</w:t>
      </w:r>
    </w:p>
    <w:p w:rsidR="007C7383" w:rsidRPr="0092721B" w:rsidRDefault="007C7383" w:rsidP="00A1126C">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Nas hipóteses de provimento de recurso que leve à anulação de atos anteri</w:t>
      </w:r>
      <w:r w:rsidRPr="0092721B">
        <w:rPr>
          <w:rFonts w:ascii="Times New Roman" w:eastAsiaTheme="minorEastAsia" w:hAnsi="Times New Roman" w:cs="Times New Roman"/>
          <w:b w:val="0"/>
          <w:bCs w:val="0"/>
          <w:color w:val="auto"/>
          <w:sz w:val="24"/>
          <w:szCs w:val="24"/>
        </w:rPr>
        <w:t>o</w:t>
      </w:r>
      <w:r w:rsidRPr="0092721B">
        <w:rPr>
          <w:rFonts w:ascii="Times New Roman" w:eastAsiaTheme="minorEastAsia" w:hAnsi="Times New Roman" w:cs="Times New Roman"/>
          <w:b w:val="0"/>
          <w:bCs w:val="0"/>
          <w:color w:val="auto"/>
          <w:sz w:val="24"/>
          <w:szCs w:val="24"/>
        </w:rPr>
        <w:t>res à realização da sessão pública precedente ou em que seja anulada a própria sessão públ</w:t>
      </w:r>
      <w:r w:rsidRPr="0092721B">
        <w:rPr>
          <w:rFonts w:ascii="Times New Roman" w:eastAsiaTheme="minorEastAsia" w:hAnsi="Times New Roman" w:cs="Times New Roman"/>
          <w:b w:val="0"/>
          <w:bCs w:val="0"/>
          <w:color w:val="auto"/>
          <w:sz w:val="24"/>
          <w:szCs w:val="24"/>
        </w:rPr>
        <w:t>i</w:t>
      </w:r>
      <w:r w:rsidRPr="0092721B">
        <w:rPr>
          <w:rFonts w:ascii="Times New Roman" w:eastAsiaTheme="minorEastAsia" w:hAnsi="Times New Roman" w:cs="Times New Roman"/>
          <w:b w:val="0"/>
          <w:bCs w:val="0"/>
          <w:color w:val="auto"/>
          <w:sz w:val="24"/>
          <w:szCs w:val="24"/>
        </w:rPr>
        <w:t>ca, situação em que serão repetidos os atos anulados e os que dele dependam.</w:t>
      </w:r>
    </w:p>
    <w:p w:rsidR="007C7383" w:rsidRPr="0092721B" w:rsidRDefault="007C7383" w:rsidP="00A1126C">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 xml:space="preserve">Quando houver erro na aceitação do preço melhor classificado ou quando o licitante declarado vencedor não assinar a Ata de Registro de Preços ou não comprovar a regularização fiscal, nos termos do art. 43, §1º da </w:t>
      </w:r>
      <w:proofErr w:type="spellStart"/>
      <w:r w:rsidRPr="0092721B">
        <w:rPr>
          <w:rFonts w:ascii="Times New Roman" w:eastAsiaTheme="minorEastAsia" w:hAnsi="Times New Roman" w:cs="Times New Roman"/>
          <w:b w:val="0"/>
          <w:bCs w:val="0"/>
          <w:color w:val="auto"/>
          <w:sz w:val="24"/>
          <w:szCs w:val="24"/>
        </w:rPr>
        <w:t>LC</w:t>
      </w:r>
      <w:proofErr w:type="spellEnd"/>
      <w:r w:rsidRPr="0092721B">
        <w:rPr>
          <w:rFonts w:ascii="Times New Roman" w:eastAsiaTheme="minorEastAsia" w:hAnsi="Times New Roman" w:cs="Times New Roman"/>
          <w:b w:val="0"/>
          <w:bCs w:val="0"/>
          <w:color w:val="auto"/>
          <w:sz w:val="24"/>
          <w:szCs w:val="24"/>
        </w:rPr>
        <w:t xml:space="preserve"> nº 123/2006. Nessas hipóteses, serão adotados os procedimentos imediatamente posteriores ao encerramento da etapa de lances.</w:t>
      </w:r>
    </w:p>
    <w:p w:rsidR="007C7383" w:rsidRPr="0092721B" w:rsidRDefault="007C7383" w:rsidP="00AF5A96">
      <w:pPr>
        <w:pStyle w:val="Nivel01"/>
        <w:keepNext w:val="0"/>
        <w:keepLines w:val="0"/>
        <w:numPr>
          <w:ilvl w:val="1"/>
          <w:numId w:val="2"/>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Default="007C7383" w:rsidP="00A1126C">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Cs w:val="0"/>
          <w:color w:val="auto"/>
          <w:sz w:val="24"/>
          <w:szCs w:val="24"/>
        </w:rPr>
      </w:pPr>
      <w:r w:rsidRPr="0092721B">
        <w:rPr>
          <w:rFonts w:ascii="Times New Roman" w:eastAsiaTheme="minorEastAsia" w:hAnsi="Times New Roman" w:cs="Times New Roman"/>
          <w:b w:val="0"/>
          <w:bCs w:val="0"/>
          <w:color w:val="auto"/>
          <w:sz w:val="24"/>
          <w:szCs w:val="24"/>
        </w:rPr>
        <w:t>A convocação se dará por meio do sistema eletrônico</w:t>
      </w:r>
      <w:r w:rsidR="00C92D0E">
        <w:rPr>
          <w:rFonts w:ascii="Times New Roman" w:eastAsiaTheme="minorEastAsia" w:hAnsi="Times New Roman" w:cs="Times New Roman"/>
          <w:b w:val="0"/>
          <w:bCs w:val="0"/>
          <w:color w:val="auto"/>
          <w:sz w:val="24"/>
          <w:szCs w:val="24"/>
        </w:rPr>
        <w:t xml:space="preserve"> (“chat”) ou,</w:t>
      </w:r>
      <w:r w:rsidRPr="0092721B">
        <w:rPr>
          <w:rFonts w:ascii="Times New Roman" w:eastAsiaTheme="minorEastAsia" w:hAnsi="Times New Roman" w:cs="Times New Roman"/>
          <w:b w:val="0"/>
          <w:bCs w:val="0"/>
          <w:color w:val="auto"/>
          <w:sz w:val="24"/>
          <w:szCs w:val="24"/>
        </w:rPr>
        <w:t xml:space="preserve"> </w:t>
      </w:r>
      <w:r w:rsidR="00C92D0E">
        <w:rPr>
          <w:rFonts w:ascii="Times New Roman" w:eastAsiaTheme="minorEastAsia" w:hAnsi="Times New Roman" w:cs="Times New Roman"/>
          <w:b w:val="0"/>
          <w:bCs w:val="0"/>
          <w:color w:val="auto"/>
          <w:sz w:val="24"/>
          <w:szCs w:val="24"/>
        </w:rPr>
        <w:t>excepci</w:t>
      </w:r>
      <w:r w:rsidR="00C92D0E">
        <w:rPr>
          <w:rFonts w:ascii="Times New Roman" w:eastAsiaTheme="minorEastAsia" w:hAnsi="Times New Roman" w:cs="Times New Roman"/>
          <w:b w:val="0"/>
          <w:bCs w:val="0"/>
          <w:color w:val="auto"/>
          <w:sz w:val="24"/>
          <w:szCs w:val="24"/>
        </w:rPr>
        <w:t>o</w:t>
      </w:r>
      <w:r w:rsidR="00C92D0E">
        <w:rPr>
          <w:rFonts w:ascii="Times New Roman" w:eastAsiaTheme="minorEastAsia" w:hAnsi="Times New Roman" w:cs="Times New Roman"/>
          <w:b w:val="0"/>
          <w:bCs w:val="0"/>
          <w:color w:val="auto"/>
          <w:sz w:val="24"/>
          <w:szCs w:val="24"/>
        </w:rPr>
        <w:t xml:space="preserve">nalmente, por meio da aba “Avisos” do pregão, no sítio </w:t>
      </w:r>
      <w:r w:rsidR="00C92D0E" w:rsidRPr="00C92D0E">
        <w:rPr>
          <w:rFonts w:ascii="Times New Roman" w:eastAsiaTheme="minorEastAsia" w:hAnsi="Times New Roman" w:cs="Times New Roman"/>
          <w:b w:val="0"/>
          <w:bCs w:val="0"/>
          <w:i/>
          <w:color w:val="auto"/>
          <w:sz w:val="24"/>
          <w:szCs w:val="24"/>
        </w:rPr>
        <w:t>Compras Governamentais</w:t>
      </w:r>
      <w:r w:rsidRPr="0092721B">
        <w:rPr>
          <w:rFonts w:ascii="Times New Roman" w:eastAsiaTheme="minorEastAsia" w:hAnsi="Times New Roman" w:cs="Times New Roman"/>
          <w:b w:val="0"/>
          <w:bCs w:val="0"/>
          <w:color w:val="auto"/>
          <w:sz w:val="24"/>
          <w:szCs w:val="24"/>
        </w:rPr>
        <w:t>, de aco</w:t>
      </w:r>
      <w:r w:rsidRPr="0092721B">
        <w:rPr>
          <w:rFonts w:ascii="Times New Roman" w:eastAsiaTheme="minorEastAsia" w:hAnsi="Times New Roman" w:cs="Times New Roman"/>
          <w:b w:val="0"/>
          <w:bCs w:val="0"/>
          <w:color w:val="auto"/>
          <w:sz w:val="24"/>
          <w:szCs w:val="24"/>
        </w:rPr>
        <w:t>r</w:t>
      </w:r>
      <w:r w:rsidRPr="0092721B">
        <w:rPr>
          <w:rFonts w:ascii="Times New Roman" w:eastAsiaTheme="minorEastAsia" w:hAnsi="Times New Roman" w:cs="Times New Roman"/>
          <w:b w:val="0"/>
          <w:bCs w:val="0"/>
          <w:color w:val="auto"/>
          <w:sz w:val="24"/>
          <w:szCs w:val="24"/>
        </w:rPr>
        <w:t>do com a fase do procedimento licitatório</w:t>
      </w:r>
      <w:r w:rsidR="004C4197" w:rsidRPr="004C4197">
        <w:rPr>
          <w:rStyle w:val="Refdenotaderodap"/>
          <w:rFonts w:ascii="Times New Roman" w:eastAsiaTheme="minorEastAsia" w:hAnsi="Times New Roman" w:cs="Times New Roman"/>
          <w:bCs w:val="0"/>
          <w:color w:val="auto"/>
          <w:sz w:val="24"/>
          <w:szCs w:val="24"/>
        </w:rPr>
        <w:footnoteReference w:id="65"/>
      </w:r>
      <w:r w:rsidRPr="004C4197">
        <w:rPr>
          <w:rFonts w:ascii="Times New Roman" w:eastAsiaTheme="minorEastAsia" w:hAnsi="Times New Roman" w:cs="Times New Roman"/>
          <w:bCs w:val="0"/>
          <w:color w:val="auto"/>
          <w:sz w:val="24"/>
          <w:szCs w:val="24"/>
        </w:rPr>
        <w:t>.</w:t>
      </w:r>
    </w:p>
    <w:p w:rsidR="00AF5A96" w:rsidRPr="00AF5A96" w:rsidRDefault="00AF5A96" w:rsidP="00AF5A96">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proofErr w:type="spellStart"/>
      <w:r w:rsidRPr="00AF5A96">
        <w:rPr>
          <w:rFonts w:ascii="Times New Roman" w:eastAsiaTheme="minorEastAsia" w:hAnsi="Times New Roman" w:cs="Times New Roman"/>
          <w:b w:val="0"/>
          <w:bCs w:val="0"/>
          <w:i/>
          <w:color w:val="auto"/>
          <w:sz w:val="24"/>
          <w:szCs w:val="24"/>
        </w:rPr>
        <w:t>Omissis</w:t>
      </w:r>
      <w:proofErr w:type="spellEnd"/>
      <w:r w:rsidRPr="00AF5A96">
        <w:rPr>
          <w:rStyle w:val="Refdenotaderodap"/>
          <w:rFonts w:ascii="Times New Roman" w:eastAsiaTheme="minorEastAsia" w:hAnsi="Times New Roman" w:cs="Times New Roman"/>
          <w:bCs w:val="0"/>
          <w:color w:val="auto"/>
          <w:sz w:val="24"/>
          <w:szCs w:val="24"/>
        </w:rPr>
        <w:footnoteReference w:id="66"/>
      </w:r>
      <w:r w:rsidRPr="00AF5A96">
        <w:rPr>
          <w:rFonts w:ascii="Times New Roman" w:eastAsiaTheme="minorEastAsia" w:hAnsi="Times New Roman" w:cs="Times New Roman"/>
          <w:b w:val="0"/>
          <w:bCs w:val="0"/>
          <w:color w:val="auto"/>
          <w:sz w:val="24"/>
          <w:szCs w:val="24"/>
        </w:rPr>
        <w:t>.</w:t>
      </w:r>
    </w:p>
    <w:p w:rsidR="0008750D" w:rsidRPr="0008750D" w:rsidRDefault="0008750D" w:rsidP="00B93FF8">
      <w:pPr>
        <w:spacing w:line="360" w:lineRule="auto"/>
        <w:rPr>
          <w:rFonts w:ascii="Times New Roman" w:eastAsiaTheme="minorEastAsia" w:hAnsi="Times New Roman" w:cs="Times New Roman"/>
          <w:sz w:val="24"/>
        </w:rPr>
      </w:pPr>
    </w:p>
    <w:p w:rsidR="006A1FD6" w:rsidRPr="0008750D" w:rsidRDefault="006A1FD6" w:rsidP="00B93FF8">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08750D">
        <w:rPr>
          <w:rFonts w:ascii="Times New Roman" w:hAnsi="Times New Roman" w:cs="Times New Roman"/>
          <w:color w:val="auto"/>
          <w:sz w:val="24"/>
          <w:szCs w:val="24"/>
          <w:lang w:eastAsia="en-US"/>
        </w:rPr>
        <w:t xml:space="preserve">DO </w:t>
      </w:r>
      <w:r w:rsidRPr="0008750D">
        <w:rPr>
          <w:rFonts w:ascii="Times New Roman" w:hAnsi="Times New Roman" w:cs="Times New Roman"/>
          <w:color w:val="auto"/>
          <w:sz w:val="24"/>
          <w:szCs w:val="24"/>
        </w:rPr>
        <w:t>ENCAMINHAMENTO</w:t>
      </w:r>
      <w:r w:rsidRPr="0008750D">
        <w:rPr>
          <w:rFonts w:ascii="Times New Roman" w:hAnsi="Times New Roman" w:cs="Times New Roman"/>
          <w:color w:val="auto"/>
          <w:sz w:val="24"/>
          <w:szCs w:val="24"/>
          <w:lang w:eastAsia="en-US"/>
        </w:rPr>
        <w:t xml:space="preserve"> DA PROPOSTA VENCEDORA</w:t>
      </w:r>
    </w:p>
    <w:p w:rsidR="00313D10" w:rsidRPr="0008750D" w:rsidRDefault="00313D10" w:rsidP="00B93FF8">
      <w:pPr>
        <w:spacing w:line="360" w:lineRule="auto"/>
        <w:rPr>
          <w:rFonts w:ascii="Times New Roman" w:hAnsi="Times New Roman" w:cs="Times New Roman"/>
          <w:sz w:val="24"/>
          <w:lang w:eastAsia="en-US"/>
        </w:rPr>
      </w:pPr>
    </w:p>
    <w:p w:rsidR="006A1FD6" w:rsidRPr="0008750D" w:rsidRDefault="002A371D" w:rsidP="00A1126C">
      <w:pPr>
        <w:numPr>
          <w:ilvl w:val="1"/>
          <w:numId w:val="2"/>
        </w:numPr>
        <w:tabs>
          <w:tab w:val="left" w:pos="1418"/>
        </w:tabs>
        <w:spacing w:line="360" w:lineRule="auto"/>
        <w:ind w:left="0" w:firstLine="0"/>
        <w:jc w:val="both"/>
        <w:rPr>
          <w:rFonts w:ascii="Times New Roman" w:hAnsi="Times New Roman" w:cs="Times New Roman"/>
          <w:sz w:val="24"/>
        </w:rPr>
      </w:pPr>
      <w:r w:rsidRPr="0008750D">
        <w:rPr>
          <w:rFonts w:ascii="Times New Roman" w:hAnsi="Times New Roman" w:cs="Times New Roman"/>
          <w:sz w:val="24"/>
        </w:rPr>
        <w:t xml:space="preserve">A proposta final do licitante </w:t>
      </w:r>
      <w:r w:rsidR="00357369">
        <w:rPr>
          <w:rFonts w:ascii="Times New Roman" w:hAnsi="Times New Roman" w:cs="Times New Roman"/>
          <w:sz w:val="24"/>
        </w:rPr>
        <w:t>mais bem classificado no presente certame</w:t>
      </w:r>
      <w:r w:rsidRPr="0008750D">
        <w:rPr>
          <w:rFonts w:ascii="Times New Roman" w:hAnsi="Times New Roman" w:cs="Times New Roman"/>
          <w:sz w:val="24"/>
        </w:rPr>
        <w:t xml:space="preserve"> dev</w:t>
      </w:r>
      <w:r w:rsidRPr="0008750D">
        <w:rPr>
          <w:rFonts w:ascii="Times New Roman" w:hAnsi="Times New Roman" w:cs="Times New Roman"/>
          <w:sz w:val="24"/>
        </w:rPr>
        <w:t>e</w:t>
      </w:r>
      <w:r w:rsidRPr="0008750D">
        <w:rPr>
          <w:rFonts w:ascii="Times New Roman" w:hAnsi="Times New Roman" w:cs="Times New Roman"/>
          <w:sz w:val="24"/>
        </w:rPr>
        <w:t xml:space="preserve">rá ser encaminhada no prazo de </w:t>
      </w:r>
      <w:r w:rsidRPr="0008750D">
        <w:rPr>
          <w:rFonts w:ascii="Times New Roman" w:hAnsi="Times New Roman" w:cs="Times New Roman"/>
          <w:bCs/>
          <w:sz w:val="24"/>
        </w:rPr>
        <w:t>02 (duas) horas</w:t>
      </w:r>
      <w:r w:rsidRPr="0008750D">
        <w:rPr>
          <w:rFonts w:ascii="Times New Roman" w:hAnsi="Times New Roman" w:cs="Times New Roman"/>
          <w:sz w:val="24"/>
        </w:rPr>
        <w:t>, a contar da solicitação do Pregoeiro no si</w:t>
      </w:r>
      <w:r w:rsidRPr="0008750D">
        <w:rPr>
          <w:rFonts w:ascii="Times New Roman" w:hAnsi="Times New Roman" w:cs="Times New Roman"/>
          <w:sz w:val="24"/>
        </w:rPr>
        <w:t>s</w:t>
      </w:r>
      <w:r w:rsidRPr="0008750D">
        <w:rPr>
          <w:rFonts w:ascii="Times New Roman" w:hAnsi="Times New Roman" w:cs="Times New Roman"/>
          <w:sz w:val="24"/>
        </w:rPr>
        <w:t>tema eletrônico e deverá</w:t>
      </w:r>
      <w:r w:rsidR="00357369" w:rsidRPr="00357369">
        <w:rPr>
          <w:rStyle w:val="Refdenotaderodap"/>
          <w:rFonts w:ascii="Times New Roman" w:hAnsi="Times New Roman" w:cs="Times New Roman"/>
          <w:b/>
          <w:sz w:val="24"/>
        </w:rPr>
        <w:footnoteReference w:id="67"/>
      </w:r>
      <w:r w:rsidRPr="00357369">
        <w:rPr>
          <w:rFonts w:ascii="Times New Roman" w:hAnsi="Times New Roman" w:cs="Times New Roman"/>
          <w:b/>
          <w:sz w:val="24"/>
        </w:rPr>
        <w:t>:</w:t>
      </w:r>
    </w:p>
    <w:p w:rsidR="006A1FD6" w:rsidRPr="0008750D" w:rsidRDefault="006A1FD6" w:rsidP="00A1126C">
      <w:pPr>
        <w:numPr>
          <w:ilvl w:val="2"/>
          <w:numId w:val="2"/>
        </w:numPr>
        <w:tabs>
          <w:tab w:val="left" w:pos="1418"/>
        </w:tabs>
        <w:spacing w:line="360" w:lineRule="auto"/>
        <w:ind w:left="0" w:firstLine="0"/>
        <w:jc w:val="both"/>
        <w:rPr>
          <w:rFonts w:ascii="Times New Roman" w:hAnsi="Times New Roman" w:cs="Times New Roman"/>
          <w:sz w:val="24"/>
        </w:rPr>
      </w:pPr>
      <w:proofErr w:type="gramStart"/>
      <w:r w:rsidRPr="0008750D">
        <w:rPr>
          <w:rFonts w:ascii="Times New Roman" w:hAnsi="Times New Roman" w:cs="Times New Roman"/>
          <w:sz w:val="24"/>
        </w:rPr>
        <w:t>ser</w:t>
      </w:r>
      <w:proofErr w:type="gramEnd"/>
      <w:r w:rsidRPr="0008750D">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rsidR="006A1FD6" w:rsidRPr="0008750D" w:rsidRDefault="006A1FD6" w:rsidP="00A1126C">
      <w:pPr>
        <w:numPr>
          <w:ilvl w:val="2"/>
          <w:numId w:val="2"/>
        </w:numPr>
        <w:tabs>
          <w:tab w:val="left" w:pos="1418"/>
        </w:tabs>
        <w:spacing w:line="360" w:lineRule="auto"/>
        <w:ind w:left="0" w:firstLine="0"/>
        <w:jc w:val="both"/>
        <w:rPr>
          <w:rFonts w:ascii="Times New Roman" w:hAnsi="Times New Roman" w:cs="Times New Roman"/>
          <w:sz w:val="24"/>
        </w:rPr>
      </w:pPr>
      <w:proofErr w:type="gramStart"/>
      <w:r w:rsidRPr="0008750D">
        <w:rPr>
          <w:rFonts w:ascii="Times New Roman" w:hAnsi="Times New Roman" w:cs="Times New Roman"/>
          <w:sz w:val="24"/>
        </w:rPr>
        <w:t>apresentar</w:t>
      </w:r>
      <w:proofErr w:type="gramEnd"/>
      <w:r w:rsidRPr="0008750D">
        <w:rPr>
          <w:rFonts w:ascii="Times New Roman" w:hAnsi="Times New Roman" w:cs="Times New Roman"/>
          <w:sz w:val="24"/>
        </w:rPr>
        <w:t xml:space="preserve"> a</w:t>
      </w:r>
      <w:r w:rsidR="00FE5810">
        <w:rPr>
          <w:rFonts w:ascii="Times New Roman" w:hAnsi="Times New Roman" w:cs="Times New Roman"/>
          <w:sz w:val="24"/>
        </w:rPr>
        <w:t>(s)</w:t>
      </w:r>
      <w:r w:rsidRPr="0008750D">
        <w:rPr>
          <w:rFonts w:ascii="Times New Roman" w:hAnsi="Times New Roman" w:cs="Times New Roman"/>
          <w:sz w:val="24"/>
        </w:rPr>
        <w:t xml:space="preserve"> </w:t>
      </w:r>
      <w:r w:rsidR="00FE5810">
        <w:rPr>
          <w:rFonts w:ascii="Times New Roman" w:hAnsi="Times New Roman" w:cs="Times New Roman"/>
          <w:sz w:val="24"/>
        </w:rPr>
        <w:t>P</w:t>
      </w:r>
      <w:r w:rsidRPr="0008750D">
        <w:rPr>
          <w:rFonts w:ascii="Times New Roman" w:hAnsi="Times New Roman" w:cs="Times New Roman"/>
          <w:sz w:val="24"/>
        </w:rPr>
        <w:t>lanilha</w:t>
      </w:r>
      <w:r w:rsidR="00FE5810">
        <w:rPr>
          <w:rFonts w:ascii="Times New Roman" w:hAnsi="Times New Roman" w:cs="Times New Roman"/>
          <w:sz w:val="24"/>
        </w:rPr>
        <w:t>(s)</w:t>
      </w:r>
      <w:r w:rsidRPr="0008750D">
        <w:rPr>
          <w:rFonts w:ascii="Times New Roman" w:hAnsi="Times New Roman" w:cs="Times New Roman"/>
          <w:sz w:val="24"/>
        </w:rPr>
        <w:t xml:space="preserve"> de custos e formação de preços, devidamente aju</w:t>
      </w:r>
      <w:r w:rsidRPr="0008750D">
        <w:rPr>
          <w:rFonts w:ascii="Times New Roman" w:hAnsi="Times New Roman" w:cs="Times New Roman"/>
          <w:sz w:val="24"/>
        </w:rPr>
        <w:t>s</w:t>
      </w:r>
      <w:r w:rsidRPr="0008750D">
        <w:rPr>
          <w:rFonts w:ascii="Times New Roman" w:hAnsi="Times New Roman" w:cs="Times New Roman"/>
          <w:sz w:val="24"/>
        </w:rPr>
        <w:t>tada ao lance vencedor, em conformidade com o modelo anexo a este instrumento convoc</w:t>
      </w:r>
      <w:r w:rsidRPr="0008750D">
        <w:rPr>
          <w:rFonts w:ascii="Times New Roman" w:hAnsi="Times New Roman" w:cs="Times New Roman"/>
          <w:sz w:val="24"/>
        </w:rPr>
        <w:t>a</w:t>
      </w:r>
      <w:r w:rsidRPr="0008750D">
        <w:rPr>
          <w:rFonts w:ascii="Times New Roman" w:hAnsi="Times New Roman" w:cs="Times New Roman"/>
          <w:sz w:val="24"/>
        </w:rPr>
        <w:t>tório.</w:t>
      </w:r>
    </w:p>
    <w:p w:rsidR="006A1FD6" w:rsidRPr="0008750D" w:rsidRDefault="006A1FD6" w:rsidP="00A1126C">
      <w:pPr>
        <w:numPr>
          <w:ilvl w:val="2"/>
          <w:numId w:val="2"/>
        </w:numPr>
        <w:tabs>
          <w:tab w:val="left" w:pos="1418"/>
        </w:tabs>
        <w:spacing w:line="360" w:lineRule="auto"/>
        <w:ind w:left="0" w:firstLine="0"/>
        <w:jc w:val="both"/>
        <w:rPr>
          <w:rFonts w:ascii="Times New Roman" w:hAnsi="Times New Roman" w:cs="Times New Roman"/>
          <w:sz w:val="24"/>
        </w:rPr>
      </w:pPr>
      <w:proofErr w:type="gramStart"/>
      <w:r w:rsidRPr="0008750D">
        <w:rPr>
          <w:rFonts w:ascii="Times New Roman" w:hAnsi="Times New Roman" w:cs="Times New Roman"/>
          <w:sz w:val="24"/>
        </w:rPr>
        <w:t>conter</w:t>
      </w:r>
      <w:proofErr w:type="gramEnd"/>
      <w:r w:rsidRPr="0008750D">
        <w:rPr>
          <w:rFonts w:ascii="Times New Roman" w:hAnsi="Times New Roman" w:cs="Times New Roman"/>
          <w:sz w:val="24"/>
        </w:rPr>
        <w:t xml:space="preserve"> a indicação do banco, número da conta e agência do licitante vencedor, para fins de pagamento.</w:t>
      </w:r>
    </w:p>
    <w:p w:rsidR="006A1FD6" w:rsidRPr="0092721B" w:rsidRDefault="006A1FD6" w:rsidP="00A1126C">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proposta final deverá ser documentada nos autos e será levada em consid</w:t>
      </w:r>
      <w:r w:rsidRPr="0092721B">
        <w:rPr>
          <w:rFonts w:ascii="Times New Roman" w:hAnsi="Times New Roman" w:cs="Times New Roman"/>
          <w:sz w:val="24"/>
        </w:rPr>
        <w:t>e</w:t>
      </w:r>
      <w:r w:rsidRPr="0092721B">
        <w:rPr>
          <w:rFonts w:ascii="Times New Roman" w:hAnsi="Times New Roman" w:cs="Times New Roman"/>
          <w:sz w:val="24"/>
        </w:rPr>
        <w:t>ração no decorrer da execução do contrato e aplicação de eventual sanção à Contratada, se for o caso.</w:t>
      </w:r>
    </w:p>
    <w:p w:rsidR="006A1FD6" w:rsidRPr="0092721B" w:rsidRDefault="006A1FD6" w:rsidP="00A1126C">
      <w:pPr>
        <w:numPr>
          <w:ilvl w:val="2"/>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Todas as especificações do objeto contidas na proposta vinculam a Contrat</w:t>
      </w:r>
      <w:r w:rsidRPr="0092721B">
        <w:rPr>
          <w:rFonts w:ascii="Times New Roman" w:hAnsi="Times New Roman" w:cs="Times New Roman"/>
          <w:sz w:val="24"/>
        </w:rPr>
        <w:t>a</w:t>
      </w:r>
      <w:r w:rsidRPr="0092721B">
        <w:rPr>
          <w:rFonts w:ascii="Times New Roman" w:hAnsi="Times New Roman" w:cs="Times New Roman"/>
          <w:sz w:val="24"/>
        </w:rPr>
        <w:t>da.</w:t>
      </w:r>
    </w:p>
    <w:p w:rsidR="009756B3" w:rsidRPr="0092721B" w:rsidRDefault="009756B3" w:rsidP="00B93FF8">
      <w:pPr>
        <w:tabs>
          <w:tab w:val="left" w:pos="1418"/>
        </w:tabs>
        <w:spacing w:line="360" w:lineRule="auto"/>
        <w:jc w:val="both"/>
        <w:rPr>
          <w:rFonts w:ascii="Times New Roman" w:hAnsi="Times New Roman" w:cs="Times New Roman"/>
          <w:sz w:val="24"/>
        </w:rPr>
      </w:pPr>
    </w:p>
    <w:p w:rsidR="000F104D" w:rsidRPr="00D42C21"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42C21">
        <w:rPr>
          <w:rFonts w:ascii="Times New Roman" w:hAnsi="Times New Roman" w:cs="Times New Roman"/>
          <w:color w:val="auto"/>
          <w:sz w:val="24"/>
          <w:szCs w:val="24"/>
          <w:lang w:eastAsia="en-US"/>
        </w:rPr>
        <w:t>DOS RECURSOS</w:t>
      </w:r>
    </w:p>
    <w:p w:rsidR="00313D10" w:rsidRPr="00D42C21" w:rsidRDefault="00313D10" w:rsidP="00B93FF8">
      <w:pPr>
        <w:spacing w:line="360" w:lineRule="auto"/>
        <w:rPr>
          <w:lang w:eastAsia="en-US"/>
        </w:rPr>
      </w:pPr>
    </w:p>
    <w:p w:rsidR="000F104D" w:rsidRPr="00D42C21" w:rsidRDefault="00D42C21"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42C21">
        <w:rPr>
          <w:rFonts w:ascii="Times New Roman" w:hAnsi="Times New Roman" w:cs="Times New Roman"/>
          <w:sz w:val="24"/>
          <w:lang w:eastAsia="en-US"/>
        </w:rPr>
        <w:t>O Pregoeiro declarará o vencedor e, depois de decorr</w:t>
      </w:r>
      <w:r w:rsidRPr="00D42C21">
        <w:rPr>
          <w:rFonts w:ascii="Times New Roman" w:hAnsi="Times New Roman" w:cs="Times New Roman"/>
          <w:sz w:val="24"/>
        </w:rPr>
        <w:t xml:space="preserve">ida a </w:t>
      </w:r>
      <w:r w:rsidRPr="00D42C21">
        <w:rPr>
          <w:rFonts w:ascii="Times New Roman" w:hAnsi="Times New Roman" w:cs="Times New Roman"/>
          <w:sz w:val="24"/>
          <w:lang w:eastAsia="en-US"/>
        </w:rPr>
        <w:t>fase de regulariz</w:t>
      </w:r>
      <w:r w:rsidRPr="00D42C21">
        <w:rPr>
          <w:rFonts w:ascii="Times New Roman" w:hAnsi="Times New Roman" w:cs="Times New Roman"/>
          <w:sz w:val="24"/>
          <w:lang w:eastAsia="en-US"/>
        </w:rPr>
        <w:t>a</w:t>
      </w:r>
      <w:r w:rsidRPr="00D42C21">
        <w:rPr>
          <w:rFonts w:ascii="Times New Roman" w:hAnsi="Times New Roman" w:cs="Times New Roman"/>
          <w:sz w:val="24"/>
          <w:lang w:eastAsia="en-US"/>
        </w:rPr>
        <w:t xml:space="preserve">ção fiscal de microempresa ou empresa de pequeno porte, se for o caso, </w:t>
      </w:r>
      <w:proofErr w:type="gramStart"/>
      <w:r w:rsidRPr="00EE0B8E">
        <w:rPr>
          <w:rFonts w:ascii="Times New Roman" w:hAnsi="Times New Roman" w:cs="Times New Roman"/>
          <w:sz w:val="24"/>
          <w:lang w:eastAsia="en-US"/>
        </w:rPr>
        <w:t>concederá</w:t>
      </w:r>
      <w:r w:rsidRPr="00050CFD">
        <w:rPr>
          <w:rFonts w:ascii="Times New Roman" w:hAnsi="Times New Roman" w:cs="Times New Roman"/>
          <w:sz w:val="24"/>
          <w:lang w:eastAsia="en-US"/>
        </w:rPr>
        <w:t>,</w:t>
      </w:r>
      <w:proofErr w:type="gramEnd"/>
      <w:r w:rsidRPr="00050CFD">
        <w:rPr>
          <w:rFonts w:ascii="Times New Roman" w:hAnsi="Times New Roman" w:cs="Times New Roman"/>
          <w:sz w:val="24"/>
          <w:lang w:eastAsia="en-US"/>
        </w:rPr>
        <w:t xml:space="preserve"> o </w:t>
      </w:r>
      <w:r w:rsidRPr="00050CFD">
        <w:rPr>
          <w:rFonts w:ascii="Times New Roman" w:hAnsi="Times New Roman" w:cs="Times New Roman"/>
          <w:sz w:val="24"/>
        </w:rPr>
        <w:t>prazo de no mínimo 30 (trinta) minutos, para que qualquer licitante manifeste a intenção de reco</w:t>
      </w:r>
      <w:r w:rsidRPr="00050CFD">
        <w:rPr>
          <w:rFonts w:ascii="Times New Roman" w:hAnsi="Times New Roman" w:cs="Times New Roman"/>
          <w:sz w:val="24"/>
        </w:rPr>
        <w:t>r</w:t>
      </w:r>
      <w:r w:rsidRPr="00050CFD">
        <w:rPr>
          <w:rFonts w:ascii="Times New Roman" w:hAnsi="Times New Roman" w:cs="Times New Roman"/>
          <w:sz w:val="24"/>
        </w:rPr>
        <w:t>rer,</w:t>
      </w:r>
      <w:r w:rsidRPr="00EE0B8E">
        <w:rPr>
          <w:rFonts w:ascii="Times New Roman" w:hAnsi="Times New Roman" w:cs="Times New Roman"/>
          <w:sz w:val="24"/>
        </w:rPr>
        <w:t xml:space="preserve"> de forma</w:t>
      </w:r>
      <w:r w:rsidRPr="00D42C21">
        <w:rPr>
          <w:rFonts w:ascii="Times New Roman" w:hAnsi="Times New Roman" w:cs="Times New Roman"/>
          <w:sz w:val="24"/>
        </w:rPr>
        <w:t xml:space="preserve"> motivada, isto é, indicando contra qual(is) decisão(</w:t>
      </w:r>
      <w:proofErr w:type="spellStart"/>
      <w:r w:rsidRPr="00D42C21">
        <w:rPr>
          <w:rFonts w:ascii="Times New Roman" w:hAnsi="Times New Roman" w:cs="Times New Roman"/>
          <w:sz w:val="24"/>
        </w:rPr>
        <w:t>ões</w:t>
      </w:r>
      <w:proofErr w:type="spellEnd"/>
      <w:r w:rsidRPr="00D42C21">
        <w:rPr>
          <w:rFonts w:ascii="Times New Roman" w:hAnsi="Times New Roman" w:cs="Times New Roman"/>
          <w:sz w:val="24"/>
        </w:rPr>
        <w:t>) pretende recorrer e por quais motivos, em campo próprio do sistema.</w:t>
      </w:r>
    </w:p>
    <w:p w:rsidR="000F104D" w:rsidRPr="0092434D"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Havendo quem se manifeste, caberá ao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92434D"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Nesse momento 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não adentrará no mérito recursal, mas apenas verificará as condições de admissibilidade do recurso.</w:t>
      </w:r>
    </w:p>
    <w:p w:rsidR="0001305A" w:rsidRPr="0092434D"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A falta de manifestação motivada do licitante quanto à intenção de recorrer importará a decadência desse direito</w:t>
      </w:r>
      <w:r w:rsidR="0001305A" w:rsidRPr="0092434D">
        <w:rPr>
          <w:rFonts w:ascii="Times New Roman" w:hAnsi="Times New Roman" w:cs="Times New Roman"/>
          <w:sz w:val="24"/>
        </w:rPr>
        <w:t>.</w:t>
      </w:r>
    </w:p>
    <w:p w:rsidR="000F104D" w:rsidRPr="0092721B"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Uma vez admitido o recurso, o recorrente terá, a partir de então, o prazo de três dias para apresentar as razões, pelo sistema eletrônico, ficando os demais licitantes</w:t>
      </w:r>
      <w:r w:rsidRPr="0092721B">
        <w:rPr>
          <w:rFonts w:ascii="Times New Roman" w:hAnsi="Times New Roman" w:cs="Times New Roman"/>
          <w:sz w:val="24"/>
        </w:rPr>
        <w:t>, de</w:t>
      </w:r>
      <w:r w:rsidRPr="0092721B">
        <w:rPr>
          <w:rFonts w:ascii="Times New Roman" w:hAnsi="Times New Roman" w:cs="Times New Roman"/>
          <w:sz w:val="24"/>
        </w:rPr>
        <w:t>s</w:t>
      </w:r>
      <w:r w:rsidRPr="0092721B">
        <w:rPr>
          <w:rFonts w:ascii="Times New Roman" w:hAnsi="Times New Roman" w:cs="Times New Roman"/>
          <w:sz w:val="24"/>
        </w:rPr>
        <w:t>de logo, intimados para, querendo, apresentarem contrarrazões também pelo sistema eletr</w:t>
      </w:r>
      <w:r w:rsidRPr="0092721B">
        <w:rPr>
          <w:rFonts w:ascii="Times New Roman" w:hAnsi="Times New Roman" w:cs="Times New Roman"/>
          <w:sz w:val="24"/>
        </w:rPr>
        <w:t>ô</w:t>
      </w:r>
      <w:r w:rsidRPr="0092721B">
        <w:rPr>
          <w:rFonts w:ascii="Times New Roman" w:hAnsi="Times New Roman" w:cs="Times New Roman"/>
          <w:sz w:val="24"/>
        </w:rPr>
        <w:t>nico, em outros três dias, que começarão a contar do término do prazo do recorrente, sendo-lhes assegurada vista imediata dos elementos indispensáveis à defesa de seus interesses.</w:t>
      </w: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acolhimento do recurso invalida tão somente os atos insuscetíveis de apr</w:t>
      </w:r>
      <w:r w:rsidRPr="0092721B">
        <w:rPr>
          <w:rFonts w:ascii="Times New Roman" w:hAnsi="Times New Roman" w:cs="Times New Roman"/>
          <w:sz w:val="24"/>
        </w:rPr>
        <w:t>o</w:t>
      </w:r>
      <w:r w:rsidRPr="0092721B">
        <w:rPr>
          <w:rFonts w:ascii="Times New Roman" w:hAnsi="Times New Roman" w:cs="Times New Roman"/>
          <w:sz w:val="24"/>
        </w:rPr>
        <w:t xml:space="preserve">veitamento. </w:t>
      </w: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autos do processo permanecerão com vista franqueada aos interessados, no endereço constante neste Edital.</w:t>
      </w:r>
    </w:p>
    <w:p w:rsidR="009756B3" w:rsidRDefault="009756B3" w:rsidP="00B93FF8">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ADJUDICAÇÃO E HOMOLOGAÇÃO</w:t>
      </w:r>
    </w:p>
    <w:p w:rsidR="00313D10" w:rsidRPr="00313D10" w:rsidRDefault="00313D10" w:rsidP="00B93FF8">
      <w:pPr>
        <w:spacing w:line="360" w:lineRule="auto"/>
      </w:pP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objeto da licitação será adjudicado ao licitante declarado vencedor, por ato do </w:t>
      </w:r>
      <w:r w:rsidR="00E17E25" w:rsidRPr="0092721B">
        <w:rPr>
          <w:rFonts w:ascii="Times New Roman" w:hAnsi="Times New Roman" w:cs="Times New Roman"/>
          <w:sz w:val="24"/>
        </w:rPr>
        <w:t>Pregoeiro</w:t>
      </w:r>
      <w:r w:rsidRPr="0092721B">
        <w:rPr>
          <w:rFonts w:ascii="Times New Roman" w:hAnsi="Times New Roman" w:cs="Times New Roman"/>
          <w:sz w:val="24"/>
        </w:rPr>
        <w:t>, caso não haja interposição de recurso, ou pela autoridade competente, após a regular decisão dos recursos apresentados.</w:t>
      </w: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Após a fase recursal, constatada a regularidade dos atos praticados, a autor</w:t>
      </w:r>
      <w:r w:rsidRPr="0092721B">
        <w:rPr>
          <w:rFonts w:ascii="Times New Roman" w:hAnsi="Times New Roman" w:cs="Times New Roman"/>
          <w:sz w:val="24"/>
        </w:rPr>
        <w:t>i</w:t>
      </w:r>
      <w:r w:rsidRPr="0092721B">
        <w:rPr>
          <w:rFonts w:ascii="Times New Roman" w:hAnsi="Times New Roman" w:cs="Times New Roman"/>
          <w:sz w:val="24"/>
        </w:rPr>
        <w:t xml:space="preserve">dade competente homologará o procedimento licitatório. </w:t>
      </w:r>
    </w:p>
    <w:p w:rsidR="009756B3" w:rsidRPr="0092721B" w:rsidRDefault="009756B3" w:rsidP="00B93FF8">
      <w:pPr>
        <w:pStyle w:val="PargrafodaLista"/>
        <w:tabs>
          <w:tab w:val="left" w:pos="1418"/>
        </w:tabs>
        <w:spacing w:line="360" w:lineRule="auto"/>
        <w:ind w:left="0"/>
        <w:contextualSpacing w:val="0"/>
        <w:jc w:val="both"/>
        <w:rPr>
          <w:rFonts w:ascii="Times New Roman" w:hAnsi="Times New Roman" w:cs="Times New Roman"/>
          <w:sz w:val="24"/>
        </w:rPr>
      </w:pPr>
    </w:p>
    <w:p w:rsidR="0005755A" w:rsidRDefault="0005755A"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ATA DE REGISTRO DE PREÇOS</w:t>
      </w:r>
    </w:p>
    <w:p w:rsidR="00313D10" w:rsidRPr="00313D10" w:rsidRDefault="00313D10" w:rsidP="00B93FF8">
      <w:pPr>
        <w:spacing w:line="360" w:lineRule="auto"/>
      </w:pPr>
    </w:p>
    <w:p w:rsidR="00392DD9" w:rsidRPr="0092721B" w:rsidRDefault="002A371D" w:rsidP="00A1126C">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Homologado o resultado da licitação, terá o adjudicatário o prazo de 05 (ci</w:t>
      </w:r>
      <w:r w:rsidRPr="0092721B">
        <w:rPr>
          <w:rFonts w:ascii="Times New Roman" w:hAnsi="Times New Roman" w:cs="Times New Roman"/>
          <w:sz w:val="24"/>
        </w:rPr>
        <w:t>n</w:t>
      </w:r>
      <w:r w:rsidRPr="0092721B">
        <w:rPr>
          <w:rFonts w:ascii="Times New Roman" w:hAnsi="Times New Roman" w:cs="Times New Roman"/>
          <w:sz w:val="24"/>
        </w:rPr>
        <w:t>co) dias, contados a partir da data de sua convocação, para assinar a Ata de Registro de Pr</w:t>
      </w:r>
      <w:r w:rsidRPr="0092721B">
        <w:rPr>
          <w:rFonts w:ascii="Times New Roman" w:hAnsi="Times New Roman" w:cs="Times New Roman"/>
          <w:sz w:val="24"/>
        </w:rPr>
        <w:t>e</w:t>
      </w:r>
      <w:r w:rsidRPr="0092721B">
        <w:rPr>
          <w:rFonts w:ascii="Times New Roman" w:hAnsi="Times New Roman" w:cs="Times New Roman"/>
          <w:sz w:val="24"/>
        </w:rPr>
        <w:t xml:space="preserve">ços, cujo prazo de validade encontra-se nela fixado, </w:t>
      </w:r>
      <w:proofErr w:type="gramStart"/>
      <w:r w:rsidRPr="0092721B">
        <w:rPr>
          <w:rFonts w:ascii="Times New Roman" w:hAnsi="Times New Roman" w:cs="Times New Roman"/>
          <w:sz w:val="24"/>
        </w:rPr>
        <w:t>sob pena</w:t>
      </w:r>
      <w:proofErr w:type="gramEnd"/>
      <w:r w:rsidRPr="0092721B">
        <w:rPr>
          <w:rFonts w:ascii="Times New Roman" w:hAnsi="Times New Roman" w:cs="Times New Roman"/>
          <w:sz w:val="24"/>
        </w:rPr>
        <w:t xml:space="preserve"> de decair do direito à contrat</w:t>
      </w:r>
      <w:r w:rsidRPr="0092721B">
        <w:rPr>
          <w:rFonts w:ascii="Times New Roman" w:hAnsi="Times New Roman" w:cs="Times New Roman"/>
          <w:sz w:val="24"/>
        </w:rPr>
        <w:t>a</w:t>
      </w:r>
      <w:r w:rsidRPr="0092721B">
        <w:rPr>
          <w:rFonts w:ascii="Times New Roman" w:hAnsi="Times New Roman" w:cs="Times New Roman"/>
          <w:sz w:val="24"/>
        </w:rPr>
        <w:t>ção, sem prejuízo das sanções previstas neste Edital.</w:t>
      </w:r>
      <w:r w:rsidR="00392DD9" w:rsidRPr="0092721B">
        <w:rPr>
          <w:rFonts w:ascii="Times New Roman" w:hAnsi="Times New Roman" w:cs="Times New Roman"/>
          <w:sz w:val="24"/>
        </w:rPr>
        <w:t xml:space="preserve"> </w:t>
      </w:r>
    </w:p>
    <w:p w:rsidR="00392DD9" w:rsidRPr="0092721B" w:rsidRDefault="002A371D" w:rsidP="00A1126C">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 xml:space="preserve">para a assinatura da Ata de Registro de Preços, a Administração poderá encaminhá-la para assinatura, </w:t>
      </w:r>
      <w:r w:rsidRPr="0092721B">
        <w:rPr>
          <w:rFonts w:ascii="Times New Roman" w:hAnsi="Times New Roman" w:cs="Times New Roman"/>
          <w:bCs/>
          <w:iCs/>
          <w:sz w:val="24"/>
        </w:rPr>
        <w:t>mediante correspondência postal com aviso de recebimento (AR) ou meio eletr</w:t>
      </w:r>
      <w:r w:rsidRPr="0092721B">
        <w:rPr>
          <w:rFonts w:ascii="Times New Roman" w:hAnsi="Times New Roman" w:cs="Times New Roman"/>
          <w:bCs/>
          <w:iCs/>
          <w:sz w:val="24"/>
        </w:rPr>
        <w:t>ô</w:t>
      </w:r>
      <w:r w:rsidRPr="0092721B">
        <w:rPr>
          <w:rFonts w:ascii="Times New Roman" w:hAnsi="Times New Roman" w:cs="Times New Roman"/>
          <w:bCs/>
          <w:iCs/>
          <w:sz w:val="24"/>
        </w:rPr>
        <w:t xml:space="preserve">nico, para que seja assinada no prazo de </w:t>
      </w:r>
      <w:r w:rsidRPr="0092721B">
        <w:rPr>
          <w:rFonts w:ascii="Times New Roman" w:hAnsi="Times New Roman" w:cs="Times New Roman"/>
          <w:sz w:val="24"/>
        </w:rPr>
        <w:t xml:space="preserve">05 (cinco) </w:t>
      </w:r>
      <w:r w:rsidRPr="0092721B">
        <w:rPr>
          <w:rFonts w:ascii="Times New Roman" w:hAnsi="Times New Roman" w:cs="Times New Roman"/>
          <w:bCs/>
          <w:iCs/>
          <w:sz w:val="24"/>
        </w:rPr>
        <w:t>dias, a contar da data de seu recebimento.</w:t>
      </w:r>
    </w:p>
    <w:p w:rsidR="00CB3B71" w:rsidRPr="0092721B" w:rsidRDefault="00CB3B71"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92721B">
        <w:rPr>
          <w:rFonts w:ascii="Times New Roman" w:hAnsi="Times New Roman" w:cs="Times New Roman"/>
          <w:sz w:val="24"/>
        </w:rPr>
        <w:t xml:space="preserve">e desde que devidamente </w:t>
      </w:r>
      <w:r w:rsidR="00FC38F4">
        <w:rPr>
          <w:rFonts w:ascii="Times New Roman" w:hAnsi="Times New Roman" w:cs="Times New Roman"/>
          <w:sz w:val="24"/>
        </w:rPr>
        <w:t>aceito</w:t>
      </w:r>
      <w:r w:rsidR="00050CFD">
        <w:rPr>
          <w:rFonts w:ascii="Times New Roman" w:hAnsi="Times New Roman" w:cs="Times New Roman"/>
          <w:sz w:val="24"/>
        </w:rPr>
        <w:t>.</w:t>
      </w:r>
    </w:p>
    <w:p w:rsidR="00392DD9" w:rsidRPr="0092721B" w:rsidRDefault="00392DD9" w:rsidP="00A1126C">
      <w:pPr>
        <w:numPr>
          <w:ilvl w:val="1"/>
          <w:numId w:val="2"/>
        </w:numPr>
        <w:tabs>
          <w:tab w:val="left" w:pos="1418"/>
        </w:tabs>
        <w:spacing w:line="360" w:lineRule="auto"/>
        <w:ind w:left="0" w:firstLine="0"/>
        <w:jc w:val="both"/>
        <w:rPr>
          <w:rFonts w:ascii="Times New Roman" w:hAnsi="Times New Roman" w:cs="Times New Roman"/>
          <w:b/>
          <w:sz w:val="24"/>
        </w:rPr>
      </w:pPr>
      <w:r w:rsidRPr="0092721B">
        <w:rPr>
          <w:rFonts w:ascii="Times New Roman" w:hAnsi="Times New Roman" w:cs="Times New Roman"/>
          <w:sz w:val="24"/>
        </w:rPr>
        <w:t xml:space="preserve">Serão formalizadas tantas Atas de Registro de Preços quanto necessárias para o registro de todos os itens constantes no Termo de Referência, com a indicação do licitante vencedor, a descrição do(s) </w:t>
      </w:r>
      <w:proofErr w:type="gramStart"/>
      <w:r w:rsidRPr="0092721B">
        <w:rPr>
          <w:rFonts w:ascii="Times New Roman" w:hAnsi="Times New Roman" w:cs="Times New Roman"/>
          <w:sz w:val="24"/>
        </w:rPr>
        <w:t>item(</w:t>
      </w:r>
      <w:proofErr w:type="spellStart"/>
      <w:proofErr w:type="gramEnd"/>
      <w:r w:rsidRPr="0092721B">
        <w:rPr>
          <w:rFonts w:ascii="Times New Roman" w:hAnsi="Times New Roman" w:cs="Times New Roman"/>
          <w:sz w:val="24"/>
        </w:rPr>
        <w:t>ns</w:t>
      </w:r>
      <w:proofErr w:type="spellEnd"/>
      <w:r w:rsidRPr="0092721B">
        <w:rPr>
          <w:rFonts w:ascii="Times New Roman" w:hAnsi="Times New Roman" w:cs="Times New Roman"/>
          <w:sz w:val="24"/>
        </w:rPr>
        <w:t>), as respectivas quantidades, preços registrados e demais condições.</w:t>
      </w:r>
    </w:p>
    <w:p w:rsidR="00392DD9" w:rsidRPr="0092721B" w:rsidRDefault="00392DD9" w:rsidP="00A1126C">
      <w:pPr>
        <w:numPr>
          <w:ilvl w:val="2"/>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Será incluído na ata, sob a forma de anexo, o registro dos licitantes que ace</w:t>
      </w:r>
      <w:r w:rsidRPr="0092721B">
        <w:rPr>
          <w:rFonts w:ascii="Times New Roman" w:hAnsi="Times New Roman" w:cs="Times New Roman"/>
          <w:sz w:val="24"/>
        </w:rPr>
        <w:t>i</w:t>
      </w:r>
      <w:r w:rsidRPr="0092721B">
        <w:rPr>
          <w:rFonts w:ascii="Times New Roman" w:hAnsi="Times New Roman" w:cs="Times New Roman"/>
          <w:sz w:val="24"/>
        </w:rPr>
        <w:t>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Default="009756B3" w:rsidP="00B93FF8">
      <w:pPr>
        <w:tabs>
          <w:tab w:val="left" w:pos="1418"/>
        </w:tabs>
        <w:spacing w:line="360" w:lineRule="auto"/>
        <w:jc w:val="both"/>
        <w:rPr>
          <w:rFonts w:ascii="Times New Roman" w:hAnsi="Times New Roman" w:cs="Times New Roman"/>
          <w:sz w:val="24"/>
        </w:rPr>
      </w:pPr>
    </w:p>
    <w:p w:rsidR="000F104D"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GARANTIA DE EXECUÇÃO </w:t>
      </w:r>
    </w:p>
    <w:p w:rsidR="00313D10" w:rsidRPr="00313D10" w:rsidRDefault="00313D10" w:rsidP="00B93FF8">
      <w:pPr>
        <w:spacing w:line="360" w:lineRule="auto"/>
      </w:pPr>
    </w:p>
    <w:p w:rsidR="003C4C35" w:rsidRPr="0092434D" w:rsidRDefault="002A371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92434D">
        <w:rPr>
          <w:rFonts w:ascii="Times New Roman" w:hAnsi="Times New Roman" w:cs="Times New Roman"/>
          <w:bCs/>
          <w:iCs/>
          <w:sz w:val="24"/>
        </w:rPr>
        <w:t xml:space="preserve">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w:t>
      </w:r>
      <w:proofErr w:type="gramStart"/>
      <w:r w:rsidRPr="0092434D">
        <w:rPr>
          <w:rFonts w:ascii="Times New Roman" w:hAnsi="Times New Roman" w:cs="Times New Roman"/>
          <w:bCs/>
          <w:iCs/>
          <w:sz w:val="24"/>
        </w:rPr>
        <w:t>as</w:t>
      </w:r>
      <w:proofErr w:type="gramEnd"/>
      <w:r w:rsidRPr="0092434D">
        <w:rPr>
          <w:rFonts w:ascii="Times New Roman" w:hAnsi="Times New Roman" w:cs="Times New Roman"/>
          <w:bCs/>
          <w:iCs/>
          <w:sz w:val="24"/>
        </w:rPr>
        <w:t xml:space="preserve"> obrigações contratuais. </w:t>
      </w:r>
    </w:p>
    <w:p w:rsidR="0018218A" w:rsidRPr="0092721B" w:rsidRDefault="0018218A"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92721B" w:rsidRDefault="00550520" w:rsidP="00A1126C">
      <w:pPr>
        <w:numPr>
          <w:ilvl w:val="2"/>
          <w:numId w:val="2"/>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 atraso superior a 25 (vinte e cinco) dias autoriza a Administração a prom</w:t>
      </w:r>
      <w:r w:rsidRPr="0092721B">
        <w:rPr>
          <w:rFonts w:ascii="Times New Roman" w:hAnsi="Times New Roman" w:cs="Times New Roman"/>
          <w:bCs/>
          <w:iCs/>
          <w:sz w:val="24"/>
        </w:rPr>
        <w:t>o</w:t>
      </w:r>
      <w:r w:rsidRPr="0092721B">
        <w:rPr>
          <w:rFonts w:ascii="Times New Roman" w:hAnsi="Times New Roman" w:cs="Times New Roman"/>
          <w:bCs/>
          <w:iCs/>
          <w:sz w:val="24"/>
        </w:rPr>
        <w:t>ver a rescisão do contrato por descumprimento ou cumprimento irregular de suas cláusulas, conforme dispõem os incisos I e II do art. 78 da Lei nº 8.666, de 1993;</w:t>
      </w:r>
    </w:p>
    <w:p w:rsidR="00CE1872" w:rsidRPr="0092721B" w:rsidRDefault="00CE1872" w:rsidP="00972A93">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validade da garantia, qualquer que seja a modalidade escolhida, deverá abranger </w:t>
      </w:r>
      <w:r w:rsidR="00FF598A" w:rsidRPr="00FF598A">
        <w:rPr>
          <w:rFonts w:ascii="Times New Roman" w:hAnsi="Times New Roman" w:cs="Times New Roman"/>
          <w:bCs/>
          <w:iCs/>
          <w:sz w:val="24"/>
        </w:rPr>
        <w:t xml:space="preserve">um período de 90 dias após o término da vigência contratual, conforme o item 3.1 do Anexo </w:t>
      </w:r>
      <w:proofErr w:type="spellStart"/>
      <w:r w:rsidR="00FF598A" w:rsidRPr="00FF598A">
        <w:rPr>
          <w:rFonts w:ascii="Times New Roman" w:hAnsi="Times New Roman" w:cs="Times New Roman"/>
          <w:bCs/>
          <w:iCs/>
          <w:sz w:val="24"/>
        </w:rPr>
        <w:t>VII</w:t>
      </w:r>
      <w:proofErr w:type="spellEnd"/>
      <w:r w:rsidR="00FF598A" w:rsidRPr="00FF598A">
        <w:rPr>
          <w:rFonts w:ascii="Times New Roman" w:hAnsi="Times New Roman" w:cs="Times New Roman"/>
          <w:bCs/>
          <w:iCs/>
          <w:sz w:val="24"/>
        </w:rPr>
        <w:t>-F da IN SEGES/MP nº 5/2017.</w:t>
      </w:r>
    </w:p>
    <w:p w:rsidR="005A510C" w:rsidRPr="0092721B" w:rsidRDefault="005A510C"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garantia </w:t>
      </w:r>
      <w:proofErr w:type="gramStart"/>
      <w:r w:rsidRPr="0092721B">
        <w:rPr>
          <w:rFonts w:ascii="Times New Roman" w:hAnsi="Times New Roman" w:cs="Times New Roman"/>
          <w:bCs/>
          <w:iCs/>
          <w:sz w:val="24"/>
        </w:rPr>
        <w:t>assegurará,</w:t>
      </w:r>
      <w:proofErr w:type="gramEnd"/>
      <w:r w:rsidRPr="0092721B">
        <w:rPr>
          <w:rFonts w:ascii="Times New Roman" w:hAnsi="Times New Roman" w:cs="Times New Roman"/>
          <w:bCs/>
          <w:iCs/>
          <w:sz w:val="24"/>
        </w:rPr>
        <w:t xml:space="preserve"> qualquer que seja a modalidade escolhida, o pagame</w:t>
      </w:r>
      <w:r w:rsidRPr="0092721B">
        <w:rPr>
          <w:rFonts w:ascii="Times New Roman" w:hAnsi="Times New Roman" w:cs="Times New Roman"/>
          <w:bCs/>
          <w:iCs/>
          <w:sz w:val="24"/>
        </w:rPr>
        <w:t>n</w:t>
      </w:r>
      <w:r w:rsidRPr="0092721B">
        <w:rPr>
          <w:rFonts w:ascii="Times New Roman" w:hAnsi="Times New Roman" w:cs="Times New Roman"/>
          <w:bCs/>
          <w:iCs/>
          <w:sz w:val="24"/>
        </w:rPr>
        <w:t xml:space="preserve">to de: </w:t>
      </w:r>
    </w:p>
    <w:p w:rsidR="006A1FD6" w:rsidRPr="0092721B" w:rsidRDefault="006A1FD6" w:rsidP="00A1126C">
      <w:pPr>
        <w:numPr>
          <w:ilvl w:val="2"/>
          <w:numId w:val="2"/>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advindos do não cumprimento do objeto do contrato; </w:t>
      </w:r>
    </w:p>
    <w:p w:rsidR="006A1FD6" w:rsidRPr="0092721B" w:rsidRDefault="006A1FD6" w:rsidP="00A1126C">
      <w:pPr>
        <w:numPr>
          <w:ilvl w:val="2"/>
          <w:numId w:val="2"/>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diretos causados à Administração decorrentes de culpa ou dolo d</w:t>
      </w:r>
      <w:r w:rsidRPr="0092721B">
        <w:rPr>
          <w:rFonts w:ascii="Times New Roman" w:hAnsi="Times New Roman" w:cs="Times New Roman"/>
          <w:bCs/>
          <w:iCs/>
          <w:sz w:val="24"/>
        </w:rPr>
        <w:t>u</w:t>
      </w:r>
      <w:r w:rsidRPr="0092721B">
        <w:rPr>
          <w:rFonts w:ascii="Times New Roman" w:hAnsi="Times New Roman" w:cs="Times New Roman"/>
          <w:bCs/>
          <w:iCs/>
          <w:sz w:val="24"/>
        </w:rPr>
        <w:t>rante a execução do contrato;</w:t>
      </w:r>
    </w:p>
    <w:p w:rsidR="006A1FD6" w:rsidRPr="0092721B" w:rsidRDefault="006A1FD6" w:rsidP="00A1126C">
      <w:pPr>
        <w:numPr>
          <w:ilvl w:val="2"/>
          <w:numId w:val="2"/>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multas</w:t>
      </w:r>
      <w:proofErr w:type="gramEnd"/>
      <w:r w:rsidRPr="0092721B">
        <w:rPr>
          <w:rFonts w:ascii="Times New Roman" w:hAnsi="Times New Roman" w:cs="Times New Roman"/>
          <w:bCs/>
          <w:iCs/>
          <w:sz w:val="24"/>
        </w:rPr>
        <w:t xml:space="preserve"> moratórias e punitivas aplicadas pela Administração à contratada; e  </w:t>
      </w:r>
    </w:p>
    <w:p w:rsidR="006A1FD6" w:rsidRPr="0092721B" w:rsidRDefault="006A1FD6" w:rsidP="00A1126C">
      <w:pPr>
        <w:numPr>
          <w:ilvl w:val="2"/>
          <w:numId w:val="2"/>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obrigações</w:t>
      </w:r>
      <w:proofErr w:type="gramEnd"/>
      <w:r w:rsidRPr="0092721B">
        <w:rPr>
          <w:rFonts w:ascii="Times New Roman" w:hAnsi="Times New Roman" w:cs="Times New Roman"/>
          <w:bCs/>
          <w:iCs/>
          <w:sz w:val="24"/>
        </w:rPr>
        <w:t xml:space="preserve"> trabalhistas e previdenciárias de qualquer natureza, não adimpl</w:t>
      </w:r>
      <w:r w:rsidRPr="0092721B">
        <w:rPr>
          <w:rFonts w:ascii="Times New Roman" w:hAnsi="Times New Roman" w:cs="Times New Roman"/>
          <w:bCs/>
          <w:iCs/>
          <w:sz w:val="24"/>
        </w:rPr>
        <w:t>i</w:t>
      </w:r>
      <w:r w:rsidRPr="0092721B">
        <w:rPr>
          <w:rFonts w:ascii="Times New Roman" w:hAnsi="Times New Roman" w:cs="Times New Roman"/>
          <w:bCs/>
          <w:iCs/>
          <w:sz w:val="24"/>
        </w:rPr>
        <w:t>das pela contratada, quando couber.</w:t>
      </w:r>
    </w:p>
    <w:p w:rsidR="006A1FD6" w:rsidRPr="0092721B" w:rsidRDefault="006A1FD6" w:rsidP="00A1126C">
      <w:pPr>
        <w:numPr>
          <w:ilvl w:val="1"/>
          <w:numId w:val="2"/>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modalidade seguro-garantia somente será aceita se contemplar todos os eventos indicados no item anterior, observada a legislação que rege a matéria.</w:t>
      </w:r>
    </w:p>
    <w:p w:rsidR="006A1FD6" w:rsidRPr="0092721B" w:rsidRDefault="006A1FD6" w:rsidP="00A1126C">
      <w:pPr>
        <w:numPr>
          <w:ilvl w:val="1"/>
          <w:numId w:val="2"/>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92721B" w:rsidRDefault="006A1FD6" w:rsidP="00A1126C">
      <w:pPr>
        <w:numPr>
          <w:ilvl w:val="1"/>
          <w:numId w:val="2"/>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92721B" w:rsidRDefault="002A371D" w:rsidP="00A1126C">
      <w:pPr>
        <w:numPr>
          <w:ilvl w:val="1"/>
          <w:numId w:val="2"/>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92721B" w:rsidRDefault="006A1FD6" w:rsidP="00A1126C">
      <w:pPr>
        <w:numPr>
          <w:ilvl w:val="1"/>
          <w:numId w:val="2"/>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Contratante executará a garantia na forma prevista na legislação que rege a matéria.</w:t>
      </w:r>
    </w:p>
    <w:p w:rsidR="00E74BE2" w:rsidRPr="0092721B" w:rsidRDefault="00E74BE2"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Será considerada extinta a garantia:</w:t>
      </w:r>
    </w:p>
    <w:p w:rsidR="00E74BE2" w:rsidRPr="0092721B" w:rsidRDefault="00E74BE2"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proofErr w:type="gramStart"/>
      <w:r w:rsidRPr="0092721B">
        <w:rPr>
          <w:rFonts w:ascii="Times New Roman" w:hAnsi="Times New Roman" w:cs="Times New Roman"/>
          <w:bCs/>
          <w:iCs/>
          <w:sz w:val="24"/>
        </w:rPr>
        <w:t>com</w:t>
      </w:r>
      <w:proofErr w:type="gramEnd"/>
      <w:r w:rsidRPr="0092721B">
        <w:rPr>
          <w:rFonts w:ascii="Times New Roman" w:hAnsi="Times New Roman" w:cs="Times New Roman"/>
          <w:bCs/>
          <w:iCs/>
          <w:sz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w:t>
      </w:r>
      <w:r w:rsidRPr="0092721B">
        <w:rPr>
          <w:rFonts w:ascii="Times New Roman" w:hAnsi="Times New Roman" w:cs="Times New Roman"/>
          <w:bCs/>
          <w:iCs/>
          <w:sz w:val="24"/>
        </w:rPr>
        <w:t>u</w:t>
      </w:r>
      <w:r w:rsidRPr="0092721B">
        <w:rPr>
          <w:rFonts w:ascii="Times New Roman" w:hAnsi="Times New Roman" w:cs="Times New Roman"/>
          <w:bCs/>
          <w:iCs/>
          <w:sz w:val="24"/>
        </w:rPr>
        <w:t>las do contrato;</w:t>
      </w:r>
    </w:p>
    <w:p w:rsidR="00E74BE2" w:rsidRDefault="00FF598A"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proofErr w:type="gramStart"/>
      <w:r w:rsidRPr="00FF598A">
        <w:rPr>
          <w:rFonts w:ascii="Times New Roman" w:hAnsi="Times New Roman" w:cs="Times New Roman"/>
          <w:bCs/>
          <w:iCs/>
          <w:sz w:val="24"/>
        </w:rPr>
        <w:t>no</w:t>
      </w:r>
      <w:proofErr w:type="gramEnd"/>
      <w:r w:rsidRPr="00FF598A">
        <w:rPr>
          <w:rFonts w:ascii="Times New Roman" w:hAnsi="Times New Roman" w:cs="Times New Roman"/>
          <w:bCs/>
          <w:iCs/>
          <w:sz w:val="24"/>
        </w:rPr>
        <w:t xml:space="preserve"> prazo de 90 (noventa) após o término da vigência, caso a Contratante não comunique a ocorrência de sinistros, quando o prazo será ampliado, nos termos da comun</w:t>
      </w:r>
      <w:r w:rsidRPr="00FF598A">
        <w:rPr>
          <w:rFonts w:ascii="Times New Roman" w:hAnsi="Times New Roman" w:cs="Times New Roman"/>
          <w:bCs/>
          <w:iCs/>
          <w:sz w:val="24"/>
        </w:rPr>
        <w:t>i</w:t>
      </w:r>
      <w:r w:rsidRPr="00FF598A">
        <w:rPr>
          <w:rFonts w:ascii="Times New Roman" w:hAnsi="Times New Roman" w:cs="Times New Roman"/>
          <w:bCs/>
          <w:iCs/>
          <w:sz w:val="24"/>
        </w:rPr>
        <w:t>cação, conforme estabelecido na alínea "h2"</w:t>
      </w:r>
      <w:r>
        <w:rPr>
          <w:rFonts w:ascii="Times New Roman" w:hAnsi="Times New Roman" w:cs="Times New Roman"/>
          <w:bCs/>
          <w:iCs/>
          <w:sz w:val="24"/>
        </w:rPr>
        <w:t xml:space="preserve"> </w:t>
      </w:r>
      <w:r w:rsidRPr="00FF598A">
        <w:rPr>
          <w:rFonts w:ascii="Times New Roman" w:hAnsi="Times New Roman" w:cs="Times New Roman"/>
          <w:bCs/>
          <w:iCs/>
          <w:sz w:val="24"/>
        </w:rPr>
        <w:t xml:space="preserve">do item 3.1 do Anexo  </w:t>
      </w:r>
      <w:proofErr w:type="spellStart"/>
      <w:r w:rsidRPr="00FF598A">
        <w:rPr>
          <w:rFonts w:ascii="Times New Roman" w:hAnsi="Times New Roman" w:cs="Times New Roman"/>
          <w:bCs/>
          <w:iCs/>
          <w:sz w:val="24"/>
        </w:rPr>
        <w:t>VII</w:t>
      </w:r>
      <w:proofErr w:type="spellEnd"/>
      <w:r w:rsidRPr="00FF598A">
        <w:rPr>
          <w:rFonts w:ascii="Times New Roman" w:hAnsi="Times New Roman" w:cs="Times New Roman"/>
          <w:bCs/>
          <w:iCs/>
          <w:sz w:val="24"/>
        </w:rPr>
        <w:t>-F da IN SEGES/MP n. 05/2017.</w:t>
      </w:r>
    </w:p>
    <w:p w:rsidR="00424965" w:rsidRPr="0092721B" w:rsidRDefault="00424965" w:rsidP="00B93FF8">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28469E" w:rsidRDefault="009F050F"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28469E">
        <w:rPr>
          <w:rFonts w:ascii="Times New Roman" w:hAnsi="Times New Roman" w:cs="Times New Roman"/>
          <w:color w:val="auto"/>
          <w:sz w:val="24"/>
          <w:szCs w:val="24"/>
        </w:rPr>
        <w:t xml:space="preserve">DO TERMO DE CONTRATO </w:t>
      </w:r>
      <w:r w:rsidR="0039498E">
        <w:rPr>
          <w:rFonts w:ascii="Times New Roman" w:hAnsi="Times New Roman" w:cs="Times New Roman"/>
          <w:color w:val="auto"/>
          <w:sz w:val="24"/>
          <w:szCs w:val="24"/>
        </w:rPr>
        <w:t>OU INSTRUMENTO EQUIVALENTE</w:t>
      </w:r>
    </w:p>
    <w:p w:rsidR="00313D10" w:rsidRPr="0028469E" w:rsidRDefault="00313D10" w:rsidP="00B93FF8">
      <w:pPr>
        <w:spacing w:line="360" w:lineRule="auto"/>
      </w:pPr>
    </w:p>
    <w:p w:rsidR="00B15CF9" w:rsidRDefault="00B15CF9"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28469E">
        <w:rPr>
          <w:rFonts w:ascii="Times New Roman" w:hAnsi="Times New Roman" w:cs="Times New Roman"/>
          <w:sz w:val="24"/>
        </w:rPr>
        <w:t>Dentro do prazo de validade da Ata de Registro de Preços, o fornecedor regi</w:t>
      </w:r>
      <w:r w:rsidRPr="0028469E">
        <w:rPr>
          <w:rFonts w:ascii="Times New Roman" w:hAnsi="Times New Roman" w:cs="Times New Roman"/>
          <w:sz w:val="24"/>
        </w:rPr>
        <w:t>s</w:t>
      </w:r>
      <w:r w:rsidRPr="0028469E">
        <w:rPr>
          <w:rFonts w:ascii="Times New Roman" w:hAnsi="Times New Roman" w:cs="Times New Roman"/>
          <w:sz w:val="24"/>
        </w:rPr>
        <w:t xml:space="preserve">trado poderá ser convocado para assinar o Termo de Contrato ou aceitar/retirar instrumento equivalente, conforme o caso (Nota de Empenho/Carta Contrato/Autorização), no prazo de </w:t>
      </w:r>
      <w:r w:rsidR="0028469E" w:rsidRPr="0028469E">
        <w:rPr>
          <w:rFonts w:ascii="Times New Roman" w:hAnsi="Times New Roman" w:cs="Times New Roman"/>
          <w:sz w:val="24"/>
        </w:rPr>
        <w:t>05 (cinco)</w:t>
      </w:r>
      <w:r w:rsidRPr="0028469E">
        <w:rPr>
          <w:rFonts w:ascii="Times New Roman" w:hAnsi="Times New Roman" w:cs="Times New Roman"/>
          <w:sz w:val="24"/>
        </w:rPr>
        <w:t xml:space="preserve"> dias úteis contados de sua convocação, </w:t>
      </w:r>
      <w:proofErr w:type="gramStart"/>
      <w:r w:rsidRPr="0028469E">
        <w:rPr>
          <w:rFonts w:ascii="Times New Roman" w:hAnsi="Times New Roman" w:cs="Times New Roman"/>
          <w:sz w:val="24"/>
        </w:rPr>
        <w:t>sob pena</w:t>
      </w:r>
      <w:proofErr w:type="gramEnd"/>
      <w:r w:rsidRPr="0028469E">
        <w:rPr>
          <w:rFonts w:ascii="Times New Roman" w:hAnsi="Times New Roman" w:cs="Times New Roman"/>
          <w:sz w:val="24"/>
        </w:rPr>
        <w:t xml:space="preserve"> de decair do direito à contrat</w:t>
      </w:r>
      <w:r w:rsidRPr="0028469E">
        <w:rPr>
          <w:rFonts w:ascii="Times New Roman" w:hAnsi="Times New Roman" w:cs="Times New Roman"/>
          <w:sz w:val="24"/>
        </w:rPr>
        <w:t>a</w:t>
      </w:r>
      <w:r w:rsidRPr="0028469E">
        <w:rPr>
          <w:rFonts w:ascii="Times New Roman" w:hAnsi="Times New Roman" w:cs="Times New Roman"/>
          <w:sz w:val="24"/>
        </w:rPr>
        <w:t>ção, sem prejuízo das sanções previstas neste Edital.</w:t>
      </w:r>
    </w:p>
    <w:p w:rsidR="004177BD" w:rsidRPr="004177BD" w:rsidRDefault="004177B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4177BD">
        <w:rPr>
          <w:rFonts w:ascii="Times New Roman" w:hAnsi="Times New Roman" w:cs="Times New Roman"/>
          <w:bCs/>
          <w:iCs/>
          <w:sz w:val="24"/>
        </w:rPr>
        <w:t>O prazo de vigência da contratação é de 12 (doze) meses, contados a partir da assinatura do Contrato, prorrogável na forma do art. 57, § 1°, da Lei n° 8.666/93.</w:t>
      </w:r>
    </w:p>
    <w:p w:rsidR="00E824F5" w:rsidRPr="0092721B" w:rsidRDefault="00E824F5" w:rsidP="00A1126C">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eastAsia="MS Mincho" w:hAnsi="Times New Roman" w:cs="Times New Roman"/>
          <w:bCs/>
          <w:iCs/>
          <w:sz w:val="24"/>
        </w:rPr>
        <w:t xml:space="preserve">Previamente à contratação, </w:t>
      </w:r>
      <w:r w:rsidRPr="0092721B">
        <w:rPr>
          <w:rFonts w:ascii="Times New Roman" w:hAnsi="Times New Roman" w:cs="Times New Roman"/>
          <w:sz w:val="24"/>
        </w:rPr>
        <w:t>a Administração realizará consulta “</w:t>
      </w:r>
      <w:proofErr w:type="spellStart"/>
      <w:r w:rsidRPr="0092721B">
        <w:rPr>
          <w:rFonts w:ascii="Times New Roman" w:hAnsi="Times New Roman" w:cs="Times New Roman"/>
          <w:i/>
          <w:sz w:val="24"/>
        </w:rPr>
        <w:t>on</w:t>
      </w:r>
      <w:proofErr w:type="spellEnd"/>
      <w:r w:rsidRPr="0092721B">
        <w:rPr>
          <w:rFonts w:ascii="Times New Roman" w:hAnsi="Times New Roman" w:cs="Times New Roman"/>
          <w:i/>
          <w:sz w:val="24"/>
        </w:rPr>
        <w:t xml:space="preserve"> </w:t>
      </w:r>
      <w:proofErr w:type="spellStart"/>
      <w:r w:rsidRPr="0092721B">
        <w:rPr>
          <w:rFonts w:ascii="Times New Roman" w:hAnsi="Times New Roman" w:cs="Times New Roman"/>
          <w:i/>
          <w:sz w:val="24"/>
        </w:rPr>
        <w:t>line</w:t>
      </w:r>
      <w:proofErr w:type="spellEnd"/>
      <w:r w:rsidRPr="0092721B">
        <w:rPr>
          <w:rFonts w:ascii="Times New Roman" w:hAnsi="Times New Roman" w:cs="Times New Roman"/>
          <w:sz w:val="24"/>
        </w:rPr>
        <w:t xml:space="preserve">” ao </w:t>
      </w:r>
      <w:proofErr w:type="spellStart"/>
      <w:r w:rsidRPr="0092721B">
        <w:rPr>
          <w:rFonts w:ascii="Times New Roman" w:hAnsi="Times New Roman" w:cs="Times New Roman"/>
          <w:sz w:val="24"/>
        </w:rPr>
        <w:t>SICAF</w:t>
      </w:r>
      <w:proofErr w:type="spellEnd"/>
      <w:r w:rsidRPr="0092721B">
        <w:rPr>
          <w:rFonts w:ascii="Times New Roman" w:hAnsi="Times New Roman" w:cs="Times New Roman"/>
          <w:sz w:val="24"/>
        </w:rPr>
        <w:t xml:space="preserve">, bem como ao Cadastro Informativo de Créditos não Quitados – </w:t>
      </w:r>
      <w:proofErr w:type="spellStart"/>
      <w:r w:rsidRPr="0092721B">
        <w:rPr>
          <w:rFonts w:ascii="Times New Roman" w:hAnsi="Times New Roman" w:cs="Times New Roman"/>
          <w:sz w:val="24"/>
        </w:rPr>
        <w:t>CADIN</w:t>
      </w:r>
      <w:proofErr w:type="spellEnd"/>
      <w:r w:rsidRPr="0092721B">
        <w:rPr>
          <w:rFonts w:ascii="Times New Roman" w:hAnsi="Times New Roman" w:cs="Times New Roman"/>
          <w:sz w:val="24"/>
        </w:rPr>
        <w:t>, cujos r</w:t>
      </w:r>
      <w:r w:rsidRPr="0092721B">
        <w:rPr>
          <w:rFonts w:ascii="Times New Roman" w:hAnsi="Times New Roman" w:cs="Times New Roman"/>
          <w:sz w:val="24"/>
        </w:rPr>
        <w:t>e</w:t>
      </w:r>
      <w:r w:rsidRPr="0092721B">
        <w:rPr>
          <w:rFonts w:ascii="Times New Roman" w:hAnsi="Times New Roman" w:cs="Times New Roman"/>
          <w:sz w:val="24"/>
        </w:rPr>
        <w:t>sultados serão anexados aos autos do processo.</w:t>
      </w:r>
    </w:p>
    <w:p w:rsidR="00E824F5" w:rsidRPr="0092721B" w:rsidRDefault="00E824F5" w:rsidP="00A1126C">
      <w:pPr>
        <w:numPr>
          <w:ilvl w:val="2"/>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Na hipótese de irregularidade do registro no </w:t>
      </w:r>
      <w:proofErr w:type="spellStart"/>
      <w:r w:rsidRPr="0092721B">
        <w:rPr>
          <w:rFonts w:ascii="Times New Roman" w:hAnsi="Times New Roman" w:cs="Times New Roman"/>
          <w:sz w:val="24"/>
        </w:rPr>
        <w:t>SICAF</w:t>
      </w:r>
      <w:proofErr w:type="spellEnd"/>
      <w:r w:rsidRPr="0092721B">
        <w:rPr>
          <w:rFonts w:ascii="Times New Roman" w:hAnsi="Times New Roman" w:cs="Times New Roman"/>
          <w:sz w:val="24"/>
        </w:rPr>
        <w:t>, o contratado deverá r</w:t>
      </w:r>
      <w:r w:rsidRPr="0092721B">
        <w:rPr>
          <w:rFonts w:ascii="Times New Roman" w:hAnsi="Times New Roman" w:cs="Times New Roman"/>
          <w:sz w:val="24"/>
        </w:rPr>
        <w:t>e</w:t>
      </w:r>
      <w:r w:rsidRPr="0092721B">
        <w:rPr>
          <w:rFonts w:ascii="Times New Roman" w:hAnsi="Times New Roman" w:cs="Times New Roman"/>
          <w:sz w:val="24"/>
        </w:rPr>
        <w:t>gularizar a sua situação perante o cadastro no prazo de até 05 (cinco) dias, sob pena de apl</w:t>
      </w:r>
      <w:r w:rsidRPr="0092721B">
        <w:rPr>
          <w:rFonts w:ascii="Times New Roman" w:hAnsi="Times New Roman" w:cs="Times New Roman"/>
          <w:sz w:val="24"/>
        </w:rPr>
        <w:t>i</w:t>
      </w:r>
      <w:r w:rsidRPr="0092721B">
        <w:rPr>
          <w:rFonts w:ascii="Times New Roman" w:hAnsi="Times New Roman" w:cs="Times New Roman"/>
          <w:sz w:val="24"/>
        </w:rPr>
        <w:t xml:space="preserve">cação das penalidades previstas no </w:t>
      </w:r>
      <w:proofErr w:type="gramStart"/>
      <w:r w:rsidRPr="0092721B">
        <w:rPr>
          <w:rFonts w:ascii="Times New Roman" w:hAnsi="Times New Roman" w:cs="Times New Roman"/>
          <w:sz w:val="24"/>
        </w:rPr>
        <w:t>edital e anexos</w:t>
      </w:r>
      <w:proofErr w:type="gramEnd"/>
      <w:r w:rsidRPr="0092721B">
        <w:rPr>
          <w:rFonts w:ascii="Times New Roman" w:hAnsi="Times New Roman" w:cs="Times New Roman"/>
          <w:sz w:val="24"/>
        </w:rPr>
        <w:t>.</w:t>
      </w:r>
    </w:p>
    <w:p w:rsidR="00E824F5" w:rsidRPr="0092721B" w:rsidRDefault="00FF72AF" w:rsidP="00A1126C">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para a assinatura do Termo de Contrato, a Administração poderá encaminhá-lo para assin</w:t>
      </w:r>
      <w:r w:rsidRPr="0092721B">
        <w:rPr>
          <w:rFonts w:ascii="Times New Roman" w:hAnsi="Times New Roman" w:cs="Times New Roman"/>
          <w:sz w:val="24"/>
        </w:rPr>
        <w:t>a</w:t>
      </w:r>
      <w:r w:rsidRPr="0092721B">
        <w:rPr>
          <w:rFonts w:ascii="Times New Roman" w:hAnsi="Times New Roman" w:cs="Times New Roman"/>
          <w:sz w:val="24"/>
        </w:rPr>
        <w:t>tura,</w:t>
      </w:r>
      <w:r w:rsidRPr="0092721B">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92721B">
        <w:rPr>
          <w:rFonts w:ascii="Times New Roman" w:hAnsi="Times New Roman" w:cs="Times New Roman"/>
          <w:bCs/>
          <w:i/>
          <w:iCs/>
          <w:sz w:val="24"/>
        </w:rPr>
        <w:t>.</w:t>
      </w:r>
      <w:r w:rsidR="00E824F5" w:rsidRPr="0092721B">
        <w:rPr>
          <w:rFonts w:ascii="Times New Roman" w:hAnsi="Times New Roman" w:cs="Times New Roman"/>
          <w:bCs/>
          <w:i/>
          <w:iCs/>
          <w:sz w:val="24"/>
        </w:rPr>
        <w:t xml:space="preserve"> </w:t>
      </w:r>
    </w:p>
    <w:p w:rsidR="00E824F5" w:rsidRPr="0092721B" w:rsidRDefault="00E824F5" w:rsidP="00A1126C">
      <w:pPr>
        <w:pStyle w:val="PargrafodaLista"/>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prazo previsto para assinatura ou aceite poderá ser prorrogado, por igual período, por solicitação justificada do adjudicatário e aceita pela Administração.</w:t>
      </w:r>
    </w:p>
    <w:p w:rsidR="00E824F5" w:rsidRPr="0092721B" w:rsidRDefault="00E824F5" w:rsidP="00A1126C">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Se o adjudicatário, no ato da assinatura do Termo de Contrato ou aceite do instrumento equivalente, não comprovar que mantém as mesmas condições de habilitação, ou quando, injustificadamente, recusar-se à assinatura, poderá ser convocado outro licitante, desde que respeitada </w:t>
      </w:r>
      <w:proofErr w:type="gramStart"/>
      <w:r w:rsidRPr="0092721B">
        <w:rPr>
          <w:rFonts w:ascii="Times New Roman" w:hAnsi="Times New Roman" w:cs="Times New Roman"/>
          <w:sz w:val="24"/>
        </w:rPr>
        <w:t>a</w:t>
      </w:r>
      <w:proofErr w:type="gramEnd"/>
      <w:r w:rsidRPr="0092721B">
        <w:rPr>
          <w:rFonts w:ascii="Times New Roman" w:hAnsi="Times New Roman" w:cs="Times New Roman"/>
          <w:sz w:val="24"/>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Default="00655080" w:rsidP="00B93FF8">
      <w:pPr>
        <w:tabs>
          <w:tab w:val="left" w:pos="1418"/>
        </w:tabs>
        <w:spacing w:line="360" w:lineRule="auto"/>
        <w:jc w:val="both"/>
        <w:rPr>
          <w:rFonts w:ascii="Times New Roman" w:hAnsi="Times New Roman" w:cs="Times New Roman"/>
          <w:sz w:val="24"/>
        </w:rPr>
      </w:pPr>
    </w:p>
    <w:p w:rsidR="000F104D" w:rsidRPr="004177BD"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4177BD">
        <w:rPr>
          <w:rFonts w:ascii="Times New Roman" w:hAnsi="Times New Roman" w:cs="Times New Roman"/>
          <w:color w:val="auto"/>
          <w:sz w:val="24"/>
          <w:szCs w:val="24"/>
        </w:rPr>
        <w:t>D</w:t>
      </w:r>
      <w:r w:rsidR="00626431" w:rsidRPr="004177BD">
        <w:rPr>
          <w:rFonts w:ascii="Times New Roman" w:hAnsi="Times New Roman" w:cs="Times New Roman"/>
          <w:color w:val="auto"/>
          <w:sz w:val="24"/>
          <w:szCs w:val="24"/>
        </w:rPr>
        <w:t>O REAJUSTE</w:t>
      </w:r>
    </w:p>
    <w:p w:rsidR="00313D10" w:rsidRPr="004177BD" w:rsidRDefault="00313D10" w:rsidP="00B93FF8">
      <w:pPr>
        <w:spacing w:line="360" w:lineRule="auto"/>
      </w:pPr>
    </w:p>
    <w:p w:rsidR="000F104D" w:rsidRPr="004177BD" w:rsidRDefault="002D6E7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4177BD">
        <w:rPr>
          <w:rFonts w:ascii="Times New Roman" w:hAnsi="Times New Roman" w:cs="Times New Roman"/>
          <w:sz w:val="24"/>
        </w:rPr>
        <w:t>O preço é fixo e irreajustável.</w:t>
      </w:r>
    </w:p>
    <w:p w:rsidR="00A979AF" w:rsidRPr="004177BD" w:rsidRDefault="00A979AF"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4177BD">
        <w:rPr>
          <w:rFonts w:ascii="Times New Roman" w:hAnsi="Times New Roman" w:cs="Times New Roman"/>
          <w:sz w:val="24"/>
        </w:rPr>
        <w:t>As contratações decorrentes da Ata de Registro de Preços poderão sofrer alt</w:t>
      </w:r>
      <w:r w:rsidRPr="004177BD">
        <w:rPr>
          <w:rFonts w:ascii="Times New Roman" w:hAnsi="Times New Roman" w:cs="Times New Roman"/>
          <w:sz w:val="24"/>
        </w:rPr>
        <w:t>e</w:t>
      </w:r>
      <w:r w:rsidRPr="004177BD">
        <w:rPr>
          <w:rFonts w:ascii="Times New Roman" w:hAnsi="Times New Roman" w:cs="Times New Roman"/>
          <w:sz w:val="24"/>
        </w:rPr>
        <w:t>rações, obedecidas às disposições contidas no art. 65 da Lei n° 8.666/93 e no Decreto nº 7.892, de 2013.</w:t>
      </w:r>
    </w:p>
    <w:p w:rsidR="009756B3" w:rsidRPr="0092721B" w:rsidRDefault="009756B3" w:rsidP="00B93FF8">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ENTREGA E DO RECEBIMENTO DO OBJETO E DA FISCAL</w:t>
      </w:r>
      <w:r w:rsidRPr="0092721B">
        <w:rPr>
          <w:rFonts w:ascii="Times New Roman" w:hAnsi="Times New Roman" w:cs="Times New Roman"/>
          <w:color w:val="auto"/>
          <w:sz w:val="24"/>
          <w:szCs w:val="24"/>
        </w:rPr>
        <w:t>I</w:t>
      </w:r>
      <w:r w:rsidRPr="0092721B">
        <w:rPr>
          <w:rFonts w:ascii="Times New Roman" w:hAnsi="Times New Roman" w:cs="Times New Roman"/>
          <w:color w:val="auto"/>
          <w:sz w:val="24"/>
          <w:szCs w:val="24"/>
        </w:rPr>
        <w:t>ZAÇÃO</w:t>
      </w:r>
    </w:p>
    <w:p w:rsidR="00313D10" w:rsidRPr="00313D10" w:rsidRDefault="00313D10" w:rsidP="00B93FF8">
      <w:pPr>
        <w:spacing w:line="360" w:lineRule="auto"/>
      </w:pP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Os critérios de recebimento e aceitação do objeto e de fiscalização estão pr</w:t>
      </w:r>
      <w:r w:rsidRPr="0092721B">
        <w:rPr>
          <w:rFonts w:ascii="Times New Roman" w:hAnsi="Times New Roman" w:cs="Times New Roman"/>
          <w:sz w:val="24"/>
          <w:lang w:eastAsia="en-US"/>
        </w:rPr>
        <w:t>e</w:t>
      </w:r>
      <w:r w:rsidRPr="0092721B">
        <w:rPr>
          <w:rFonts w:ascii="Times New Roman" w:hAnsi="Times New Roman" w:cs="Times New Roman"/>
          <w:sz w:val="24"/>
          <w:lang w:eastAsia="en-US"/>
        </w:rPr>
        <w:t>vistos no Termo de Referência</w:t>
      </w:r>
      <w:r w:rsidR="00C800A3">
        <w:rPr>
          <w:rFonts w:ascii="Times New Roman" w:hAnsi="Times New Roman" w:cs="Times New Roman"/>
          <w:sz w:val="24"/>
          <w:lang w:eastAsia="en-US"/>
        </w:rPr>
        <w:t xml:space="preserve">, </w:t>
      </w:r>
      <w:r w:rsidR="00C800A3" w:rsidRPr="00C800A3">
        <w:rPr>
          <w:rFonts w:ascii="Times New Roman" w:hAnsi="Times New Roman" w:cs="Times New Roman"/>
          <w:b/>
          <w:sz w:val="24"/>
          <w:lang w:eastAsia="en-US"/>
        </w:rPr>
        <w:t xml:space="preserve">Anexo </w:t>
      </w:r>
      <w:proofErr w:type="spellStart"/>
      <w:r w:rsidR="00C800A3" w:rsidRPr="00C800A3">
        <w:rPr>
          <w:rFonts w:ascii="Times New Roman" w:hAnsi="Times New Roman" w:cs="Times New Roman"/>
          <w:b/>
          <w:sz w:val="24"/>
          <w:lang w:eastAsia="en-US"/>
        </w:rPr>
        <w:t>I</w:t>
      </w:r>
      <w:r w:rsidR="00D91250">
        <w:rPr>
          <w:rFonts w:ascii="Times New Roman" w:hAnsi="Times New Roman" w:cs="Times New Roman"/>
          <w:b/>
          <w:sz w:val="24"/>
          <w:lang w:eastAsia="en-US"/>
        </w:rPr>
        <w:t>-A</w:t>
      </w:r>
      <w:proofErr w:type="spellEnd"/>
      <w:r w:rsidR="00C800A3">
        <w:rPr>
          <w:rFonts w:ascii="Times New Roman" w:hAnsi="Times New Roman" w:cs="Times New Roman"/>
          <w:sz w:val="24"/>
          <w:lang w:eastAsia="en-US"/>
        </w:rPr>
        <w:t xml:space="preserve"> deste Edital.</w:t>
      </w:r>
    </w:p>
    <w:p w:rsidR="0075007A" w:rsidRPr="0092721B" w:rsidRDefault="0075007A" w:rsidP="00B93FF8">
      <w:pPr>
        <w:pStyle w:val="PargrafodaLista"/>
        <w:tabs>
          <w:tab w:val="left" w:pos="1418"/>
        </w:tabs>
        <w:spacing w:line="360" w:lineRule="auto"/>
        <w:ind w:left="0"/>
        <w:contextualSpacing w:val="0"/>
        <w:jc w:val="both"/>
        <w:rPr>
          <w:rFonts w:ascii="Times New Roman" w:hAnsi="Times New Roman" w:cs="Times New Roman"/>
          <w:sz w:val="24"/>
        </w:rPr>
      </w:pPr>
    </w:p>
    <w:p w:rsidR="000F104D" w:rsidRPr="00E7635E"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DAS OBRIGAÇÕES DA CONTRATANTE E </w:t>
      </w:r>
      <w:r w:rsidRPr="00E7635E">
        <w:rPr>
          <w:rFonts w:ascii="Times New Roman" w:hAnsi="Times New Roman" w:cs="Times New Roman"/>
          <w:color w:val="auto"/>
          <w:sz w:val="24"/>
          <w:szCs w:val="24"/>
          <w:lang w:eastAsia="en-US"/>
        </w:rPr>
        <w:t>DA CONTRATADA</w:t>
      </w:r>
    </w:p>
    <w:p w:rsidR="00313D10" w:rsidRPr="00313D10" w:rsidRDefault="00313D10" w:rsidP="00B93FF8">
      <w:pPr>
        <w:spacing w:line="360" w:lineRule="auto"/>
        <w:rPr>
          <w:lang w:eastAsia="en-US"/>
        </w:rPr>
      </w:pPr>
    </w:p>
    <w:p w:rsidR="000F104D"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lang w:eastAsia="en-US"/>
        </w:rPr>
        <w:t>As obrigações da Contratante e da Contratada são as estabelecidas no Termo de Referência</w:t>
      </w:r>
      <w:r w:rsidR="00C800A3">
        <w:rPr>
          <w:rFonts w:ascii="Times New Roman" w:hAnsi="Times New Roman" w:cs="Times New Roman"/>
          <w:sz w:val="24"/>
          <w:lang w:eastAsia="en-US"/>
        </w:rPr>
        <w:t xml:space="preserve">, </w:t>
      </w:r>
      <w:r w:rsidR="00C800A3" w:rsidRPr="00C800A3">
        <w:rPr>
          <w:rFonts w:ascii="Times New Roman" w:hAnsi="Times New Roman" w:cs="Times New Roman"/>
          <w:b/>
          <w:sz w:val="24"/>
          <w:lang w:eastAsia="en-US"/>
        </w:rPr>
        <w:t xml:space="preserve">Anexo </w:t>
      </w:r>
      <w:proofErr w:type="spellStart"/>
      <w:r w:rsidR="00C800A3" w:rsidRPr="00C800A3">
        <w:rPr>
          <w:rFonts w:ascii="Times New Roman" w:hAnsi="Times New Roman" w:cs="Times New Roman"/>
          <w:b/>
          <w:sz w:val="24"/>
          <w:lang w:eastAsia="en-US"/>
        </w:rPr>
        <w:t>I</w:t>
      </w:r>
      <w:r w:rsidR="00D91250">
        <w:rPr>
          <w:rFonts w:ascii="Times New Roman" w:hAnsi="Times New Roman" w:cs="Times New Roman"/>
          <w:b/>
          <w:sz w:val="24"/>
          <w:lang w:eastAsia="en-US"/>
        </w:rPr>
        <w:t>-A</w:t>
      </w:r>
      <w:proofErr w:type="spellEnd"/>
      <w:r w:rsidR="00C800A3">
        <w:rPr>
          <w:rFonts w:ascii="Times New Roman" w:hAnsi="Times New Roman" w:cs="Times New Roman"/>
          <w:sz w:val="24"/>
          <w:lang w:eastAsia="en-US"/>
        </w:rPr>
        <w:t xml:space="preserve"> deste Edital.</w:t>
      </w:r>
    </w:p>
    <w:p w:rsidR="00610568" w:rsidRPr="0092721B" w:rsidRDefault="00610568" w:rsidP="00B93FF8">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28469E"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28469E">
        <w:rPr>
          <w:rFonts w:ascii="Times New Roman" w:hAnsi="Times New Roman" w:cs="Times New Roman"/>
          <w:color w:val="auto"/>
          <w:sz w:val="24"/>
          <w:szCs w:val="24"/>
        </w:rPr>
        <w:t>DO PAGAMENTO</w:t>
      </w:r>
    </w:p>
    <w:p w:rsidR="00313D10" w:rsidRPr="00313D10" w:rsidRDefault="00313D10" w:rsidP="00B93FF8">
      <w:pPr>
        <w:spacing w:line="360" w:lineRule="auto"/>
      </w:pPr>
    </w:p>
    <w:p w:rsidR="00B23D68" w:rsidRPr="0028469E" w:rsidRDefault="0044264C"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28469E">
        <w:rPr>
          <w:rFonts w:ascii="Times New Roman" w:hAnsi="Times New Roman" w:cs="Times New Roman"/>
          <w:sz w:val="24"/>
        </w:rPr>
        <w:t>O pagamento será efetuado pela Contratante no prazo de 30 (trinta) dias, co</w:t>
      </w:r>
      <w:r w:rsidRPr="0028469E">
        <w:rPr>
          <w:rFonts w:ascii="Times New Roman" w:hAnsi="Times New Roman" w:cs="Times New Roman"/>
          <w:sz w:val="24"/>
        </w:rPr>
        <w:t>n</w:t>
      </w:r>
      <w:r w:rsidRPr="0028469E">
        <w:rPr>
          <w:rFonts w:ascii="Times New Roman" w:hAnsi="Times New Roman" w:cs="Times New Roman"/>
          <w:sz w:val="24"/>
        </w:rPr>
        <w:t>tados da apresentação da Nota Fiscal/Fatura</w:t>
      </w:r>
      <w:r w:rsidR="0028469E" w:rsidRPr="0028469E">
        <w:rPr>
          <w:rFonts w:ascii="Times New Roman" w:hAnsi="Times New Roman" w:cs="Times New Roman"/>
          <w:sz w:val="24"/>
        </w:rPr>
        <w:t>.</w:t>
      </w:r>
    </w:p>
    <w:p w:rsidR="00B635C6" w:rsidRPr="0028469E"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A emissão da Nota Fiscal/Fatura será precedida do recebimento provisório e definitivo do serviço, nos seguintes termos:</w:t>
      </w:r>
    </w:p>
    <w:p w:rsidR="00B635C6" w:rsidRPr="00F15C4F" w:rsidRDefault="00B635C6" w:rsidP="00F15C4F">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F15C4F">
        <w:rPr>
          <w:rFonts w:ascii="Times New Roman" w:hAnsi="Times New Roman" w:cs="Times New Roman"/>
          <w:sz w:val="24"/>
          <w:lang w:eastAsia="en-US"/>
        </w:rPr>
        <w:t>No prazo de até 05 dias corridos do adimplemento da parcela, a CONTR</w:t>
      </w:r>
      <w:r w:rsidRPr="00F15C4F">
        <w:rPr>
          <w:rFonts w:ascii="Times New Roman" w:hAnsi="Times New Roman" w:cs="Times New Roman"/>
          <w:sz w:val="24"/>
          <w:lang w:eastAsia="en-US"/>
        </w:rPr>
        <w:t>A</w:t>
      </w:r>
      <w:r w:rsidRPr="00F15C4F">
        <w:rPr>
          <w:rFonts w:ascii="Times New Roman" w:hAnsi="Times New Roman" w:cs="Times New Roman"/>
          <w:sz w:val="24"/>
          <w:lang w:eastAsia="en-US"/>
        </w:rPr>
        <w:t>TADA deverá entregar toda a documentação comprobatória do cump</w:t>
      </w:r>
      <w:r w:rsidR="00F15C4F">
        <w:rPr>
          <w:rFonts w:ascii="Times New Roman" w:hAnsi="Times New Roman" w:cs="Times New Roman"/>
          <w:sz w:val="24"/>
          <w:lang w:eastAsia="en-US"/>
        </w:rPr>
        <w:t>rimento da obrigação contratual;</w:t>
      </w:r>
    </w:p>
    <w:p w:rsidR="00B635C6" w:rsidRPr="00F15C4F" w:rsidRDefault="00B635C6" w:rsidP="00F15C4F">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F15C4F">
        <w:rPr>
          <w:rFonts w:ascii="Times New Roman" w:hAnsi="Times New Roman" w:cs="Times New Roman"/>
          <w:sz w:val="24"/>
          <w:lang w:eastAsia="en-US"/>
        </w:rPr>
        <w:t>No prazo de até 10 dias corridos a partir do recebimento dos documentos da CONTRATADA, o fiscal técnico deverá elaborar Relatório Circunstanciado em consonâ</w:t>
      </w:r>
      <w:r w:rsidRPr="00F15C4F">
        <w:rPr>
          <w:rFonts w:ascii="Times New Roman" w:hAnsi="Times New Roman" w:cs="Times New Roman"/>
          <w:sz w:val="24"/>
          <w:lang w:eastAsia="en-US"/>
        </w:rPr>
        <w:t>n</w:t>
      </w:r>
      <w:r w:rsidRPr="00F15C4F">
        <w:rPr>
          <w:rFonts w:ascii="Times New Roman" w:hAnsi="Times New Roman" w:cs="Times New Roman"/>
          <w:sz w:val="24"/>
          <w:lang w:eastAsia="en-US"/>
        </w:rPr>
        <w:t>cia com suas atribuições, e encaminhá-lo ao gestor do contrato.</w:t>
      </w:r>
    </w:p>
    <w:p w:rsidR="00B635C6" w:rsidRPr="0028469E"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 xml:space="preserve">No mesmo prazo, o fiscal ou equipe de fiscalização deverá elaborar Relatório Circunstanciado em consonância com suas atribuições e encaminhá-lo ao gestor do contrato. </w:t>
      </w:r>
    </w:p>
    <w:p w:rsidR="00B635C6" w:rsidRPr="0028469E"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 xml:space="preserve">Em existindo fiscal </w:t>
      </w:r>
      <w:proofErr w:type="gramStart"/>
      <w:r w:rsidRPr="0028469E">
        <w:rPr>
          <w:rFonts w:ascii="Times New Roman" w:hAnsi="Times New Roman" w:cs="Times New Roman"/>
          <w:sz w:val="24"/>
          <w:lang w:eastAsia="en-US"/>
        </w:rPr>
        <w:t>setorial, este</w:t>
      </w:r>
      <w:proofErr w:type="gramEnd"/>
      <w:r w:rsidRPr="0028469E">
        <w:rPr>
          <w:rFonts w:ascii="Times New Roman" w:hAnsi="Times New Roman" w:cs="Times New Roman"/>
          <w:sz w:val="24"/>
          <w:lang w:eastAsia="en-US"/>
        </w:rPr>
        <w:t xml:space="preserve"> deverá elaborar Relatório </w:t>
      </w:r>
      <w:proofErr w:type="spellStart"/>
      <w:r w:rsidRPr="0028469E">
        <w:rPr>
          <w:rFonts w:ascii="Times New Roman" w:hAnsi="Times New Roman" w:cs="Times New Roman"/>
          <w:sz w:val="24"/>
          <w:lang w:eastAsia="en-US"/>
        </w:rPr>
        <w:t>Circunstaciado</w:t>
      </w:r>
      <w:proofErr w:type="spellEnd"/>
      <w:r w:rsidRPr="0028469E">
        <w:rPr>
          <w:rFonts w:ascii="Times New Roman" w:hAnsi="Times New Roman" w:cs="Times New Roman"/>
          <w:sz w:val="24"/>
          <w:lang w:eastAsia="en-US"/>
        </w:rPr>
        <w:t xml:space="preserve"> em consonância com suas atribuições, no mesmo prazo.</w:t>
      </w:r>
    </w:p>
    <w:p w:rsidR="00B635C6" w:rsidRPr="0028469E"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No prazo de até 10 (dez) dias corridos a partir do recebimento dos relatórios mencionados acima, o Gestor do Contrato deverá providenciar o recebimento definitivo, ato que concretiza o ateste da execução dos serviços, obedecendo as seguintes diretrizes:</w:t>
      </w:r>
    </w:p>
    <w:p w:rsidR="00B635C6" w:rsidRPr="00281528" w:rsidRDefault="00B635C6" w:rsidP="00F15C4F">
      <w:pPr>
        <w:pStyle w:val="PargrafodaLista"/>
        <w:numPr>
          <w:ilvl w:val="1"/>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281528">
        <w:rPr>
          <w:rFonts w:ascii="Times New Roman" w:hAnsi="Times New Roman" w:cs="Times New Roman"/>
          <w:sz w:val="24"/>
          <w:shd w:val="clear" w:color="auto" w:fill="FFFFFF"/>
        </w:rPr>
        <w:t>Realizar a análise dos relatórios e de toda a documentação apresentada pela fiscalização técnica, setorial, e, caso haja irregularidades que impeçam a liquidação e o p</w:t>
      </w:r>
      <w:r w:rsidRPr="00281528">
        <w:rPr>
          <w:rFonts w:ascii="Times New Roman" w:hAnsi="Times New Roman" w:cs="Times New Roman"/>
          <w:sz w:val="24"/>
          <w:shd w:val="clear" w:color="auto" w:fill="FFFFFF"/>
        </w:rPr>
        <w:t>a</w:t>
      </w:r>
      <w:r w:rsidRPr="00281528">
        <w:rPr>
          <w:rFonts w:ascii="Times New Roman" w:hAnsi="Times New Roman" w:cs="Times New Roman"/>
          <w:sz w:val="24"/>
          <w:shd w:val="clear" w:color="auto" w:fill="FFFFFF"/>
        </w:rPr>
        <w:t>gamento da despesa, indicar as cláusulas contratuais pertinentes, solicitando à CONTR</w:t>
      </w:r>
      <w:r w:rsidRPr="00281528">
        <w:rPr>
          <w:rFonts w:ascii="Times New Roman" w:hAnsi="Times New Roman" w:cs="Times New Roman"/>
          <w:sz w:val="24"/>
          <w:shd w:val="clear" w:color="auto" w:fill="FFFFFF"/>
        </w:rPr>
        <w:t>A</w:t>
      </w:r>
      <w:r w:rsidRPr="00281528">
        <w:rPr>
          <w:rFonts w:ascii="Times New Roman" w:hAnsi="Times New Roman" w:cs="Times New Roman"/>
          <w:sz w:val="24"/>
          <w:shd w:val="clear" w:color="auto" w:fill="FFFFFF"/>
        </w:rPr>
        <w:t>TADA, por escrito, as respectivas correções;</w:t>
      </w:r>
    </w:p>
    <w:p w:rsidR="00B635C6" w:rsidRPr="00281528" w:rsidRDefault="00B635C6" w:rsidP="00F15C4F">
      <w:pPr>
        <w:pStyle w:val="PargrafodaLista"/>
        <w:numPr>
          <w:ilvl w:val="1"/>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281528">
        <w:rPr>
          <w:rFonts w:ascii="Times New Roman" w:hAnsi="Times New Roman" w:cs="Times New Roman"/>
          <w:sz w:val="24"/>
          <w:shd w:val="clear" w:color="auto" w:fill="FFFFFF"/>
        </w:rPr>
        <w:t>Emitir Termo Circunstanciado para efeito de recebimento definitivo dos se</w:t>
      </w:r>
      <w:r w:rsidRPr="00281528">
        <w:rPr>
          <w:rFonts w:ascii="Times New Roman" w:hAnsi="Times New Roman" w:cs="Times New Roman"/>
          <w:sz w:val="24"/>
          <w:shd w:val="clear" w:color="auto" w:fill="FFFFFF"/>
        </w:rPr>
        <w:t>r</w:t>
      </w:r>
      <w:r w:rsidRPr="00281528">
        <w:rPr>
          <w:rFonts w:ascii="Times New Roman" w:hAnsi="Times New Roman" w:cs="Times New Roman"/>
          <w:sz w:val="24"/>
          <w:shd w:val="clear" w:color="auto" w:fill="FFFFFF"/>
        </w:rPr>
        <w:t xml:space="preserve">viços prestados, com base nos relatórios e documentações apresentadas; </w:t>
      </w:r>
      <w:proofErr w:type="gramStart"/>
      <w:r w:rsidRPr="00281528">
        <w:rPr>
          <w:rFonts w:ascii="Times New Roman" w:hAnsi="Times New Roman" w:cs="Times New Roman"/>
          <w:sz w:val="24"/>
          <w:shd w:val="clear" w:color="auto" w:fill="FFFFFF"/>
        </w:rPr>
        <w:t>e</w:t>
      </w:r>
      <w:proofErr w:type="gramEnd"/>
    </w:p>
    <w:p w:rsidR="004D39EF" w:rsidRPr="004D39EF" w:rsidRDefault="00B635C6" w:rsidP="00A1126C">
      <w:pPr>
        <w:pStyle w:val="PargrafodaLista"/>
        <w:numPr>
          <w:ilvl w:val="1"/>
          <w:numId w:val="2"/>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4D39EF">
        <w:rPr>
          <w:rFonts w:ascii="Times New Roman" w:hAnsi="Times New Roman" w:cs="Times New Roman"/>
          <w:sz w:val="24"/>
          <w:shd w:val="clear" w:color="auto" w:fill="FFFFFF"/>
        </w:rPr>
        <w:t>Comunicar a empresa para que emita a Nota Fiscal ou Fatura, com o valor exato dimensionado pela fiscalização.</w:t>
      </w:r>
    </w:p>
    <w:p w:rsidR="00B635C6" w:rsidRPr="004D39EF" w:rsidRDefault="00B635C6" w:rsidP="00A1126C">
      <w:pPr>
        <w:pStyle w:val="PargrafodaLista"/>
        <w:numPr>
          <w:ilvl w:val="1"/>
          <w:numId w:val="2"/>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4D39EF">
        <w:rPr>
          <w:rFonts w:ascii="Times New Roman" w:hAnsi="Times New Roman" w:cs="Times New Roman"/>
          <w:sz w:val="24"/>
          <w:lang w:eastAsia="en-US"/>
        </w:rPr>
        <w:t>Os pagamentos decorrentes de despesas cujos valores não ultrapassem o lim</w:t>
      </w:r>
      <w:r w:rsidRPr="004D39EF">
        <w:rPr>
          <w:rFonts w:ascii="Times New Roman" w:hAnsi="Times New Roman" w:cs="Times New Roman"/>
          <w:sz w:val="24"/>
          <w:lang w:eastAsia="en-US"/>
        </w:rPr>
        <w:t>i</w:t>
      </w:r>
      <w:r w:rsidRPr="004D39EF">
        <w:rPr>
          <w:rFonts w:ascii="Times New Roman" w:hAnsi="Times New Roman" w:cs="Times New Roman"/>
          <w:sz w:val="24"/>
          <w:lang w:eastAsia="en-US"/>
        </w:rPr>
        <w:t>te de que trata o inciso II do art. 24 da Lei 8.666, de 1993, deverão ser efetuados no prazo de até 05 (cinco) dias úteis, contados da data da apresentação da Nota Fiscal/Fatura, nos termos do art. 5º, § 3º, da Lei nº 8.666, de 1993.</w:t>
      </w:r>
    </w:p>
    <w:p w:rsidR="00B635C6" w:rsidRPr="00281528"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u w:val="single"/>
          <w:lang w:eastAsia="en-US"/>
        </w:rPr>
      </w:pPr>
      <w:r w:rsidRPr="00281528">
        <w:rPr>
          <w:rFonts w:ascii="Times New Roman" w:hAnsi="Times New Roman" w:cs="Times New Roman"/>
          <w:sz w:val="24"/>
          <w:u w:val="single"/>
          <w:lang w:eastAsia="en-US"/>
        </w:rPr>
        <w:t>O pagamento somente será autorizado depois de efetuado o “atesto” pelo se</w:t>
      </w:r>
      <w:r w:rsidRPr="00281528">
        <w:rPr>
          <w:rFonts w:ascii="Times New Roman" w:hAnsi="Times New Roman" w:cs="Times New Roman"/>
          <w:sz w:val="24"/>
          <w:u w:val="single"/>
          <w:lang w:eastAsia="en-US"/>
        </w:rPr>
        <w:t>r</w:t>
      </w:r>
      <w:r w:rsidRPr="00281528">
        <w:rPr>
          <w:rFonts w:ascii="Times New Roman" w:hAnsi="Times New Roman" w:cs="Times New Roman"/>
          <w:sz w:val="24"/>
          <w:u w:val="single"/>
          <w:lang w:eastAsia="en-US"/>
        </w:rPr>
        <w:t xml:space="preserve">vidor competente, devidamente acompanhada das comprovações mencionadas no item </w:t>
      </w:r>
      <w:proofErr w:type="gramStart"/>
      <w:r w:rsidRPr="00281528">
        <w:rPr>
          <w:rFonts w:ascii="Times New Roman" w:hAnsi="Times New Roman" w:cs="Times New Roman"/>
          <w:sz w:val="24"/>
          <w:u w:val="single"/>
          <w:lang w:eastAsia="en-US"/>
        </w:rPr>
        <w:t>2</w:t>
      </w:r>
      <w:proofErr w:type="gramEnd"/>
      <w:r w:rsidRPr="00281528">
        <w:rPr>
          <w:rFonts w:ascii="Times New Roman" w:hAnsi="Times New Roman" w:cs="Times New Roman"/>
          <w:sz w:val="24"/>
          <w:u w:val="single"/>
          <w:lang w:eastAsia="en-US"/>
        </w:rPr>
        <w:t xml:space="preserve"> do Anexo XI da IN SEGES/</w:t>
      </w:r>
      <w:proofErr w:type="spellStart"/>
      <w:r w:rsidRPr="00281528">
        <w:rPr>
          <w:rFonts w:ascii="Times New Roman" w:hAnsi="Times New Roman" w:cs="Times New Roman"/>
          <w:sz w:val="24"/>
          <w:u w:val="single"/>
          <w:lang w:eastAsia="en-US"/>
        </w:rPr>
        <w:t>MPDG</w:t>
      </w:r>
      <w:proofErr w:type="spellEnd"/>
      <w:r w:rsidRPr="00281528">
        <w:rPr>
          <w:rFonts w:ascii="Times New Roman" w:hAnsi="Times New Roman" w:cs="Times New Roman"/>
          <w:sz w:val="24"/>
          <w:u w:val="single"/>
          <w:lang w:eastAsia="en-US"/>
        </w:rPr>
        <w:t xml:space="preserve"> n. 5/2017.</w:t>
      </w:r>
    </w:p>
    <w:p w:rsidR="00B635C6" w:rsidRPr="0028469E"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Será considerada data do pagamento o dia em que constar como emitida a ordem bancária para pagamento.</w:t>
      </w:r>
    </w:p>
    <w:p w:rsidR="00B635C6" w:rsidRPr="0028469E"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 xml:space="preserve">Antes de cada pagamento à contratada, será realizada consulta ao </w:t>
      </w:r>
      <w:proofErr w:type="spellStart"/>
      <w:r w:rsidRPr="0028469E">
        <w:rPr>
          <w:rFonts w:ascii="Times New Roman" w:hAnsi="Times New Roman" w:cs="Times New Roman"/>
          <w:sz w:val="24"/>
          <w:lang w:eastAsia="en-US"/>
        </w:rPr>
        <w:t>SICAF</w:t>
      </w:r>
      <w:proofErr w:type="spellEnd"/>
      <w:r w:rsidRPr="0028469E">
        <w:rPr>
          <w:rFonts w:ascii="Times New Roman" w:hAnsi="Times New Roman" w:cs="Times New Roman"/>
          <w:sz w:val="24"/>
          <w:lang w:eastAsia="en-US"/>
        </w:rPr>
        <w:t xml:space="preserve"> para verificar a manutenção das condições de habilitação exigidas no Edital. </w:t>
      </w:r>
    </w:p>
    <w:p w:rsidR="00B635C6" w:rsidRPr="0028469E"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 xml:space="preserve">Constatando-se, junto ao </w:t>
      </w:r>
      <w:proofErr w:type="spellStart"/>
      <w:r w:rsidRPr="0028469E">
        <w:rPr>
          <w:rFonts w:ascii="Times New Roman" w:hAnsi="Times New Roman" w:cs="Times New Roman"/>
          <w:sz w:val="24"/>
          <w:lang w:eastAsia="en-US"/>
        </w:rPr>
        <w:t>SICAF</w:t>
      </w:r>
      <w:proofErr w:type="spellEnd"/>
      <w:r w:rsidRPr="0028469E">
        <w:rPr>
          <w:rFonts w:ascii="Times New Roman" w:hAnsi="Times New Roman" w:cs="Times New Roman"/>
          <w:sz w:val="24"/>
          <w:lang w:eastAsia="en-US"/>
        </w:rPr>
        <w:t xml:space="preserve">, a situação de irregularidade da contratada, será providenciada sua advertência, por escrito, para que, no prazo de </w:t>
      </w:r>
      <w:proofErr w:type="gramStart"/>
      <w:r w:rsidRPr="0028469E">
        <w:rPr>
          <w:rFonts w:ascii="Times New Roman" w:hAnsi="Times New Roman" w:cs="Times New Roman"/>
          <w:sz w:val="24"/>
          <w:lang w:eastAsia="en-US"/>
        </w:rPr>
        <w:t>5</w:t>
      </w:r>
      <w:proofErr w:type="gramEnd"/>
      <w:r w:rsidRPr="0028469E">
        <w:rPr>
          <w:rFonts w:ascii="Times New Roman" w:hAnsi="Times New Roman" w:cs="Times New Roman"/>
          <w:sz w:val="24"/>
          <w:lang w:eastAsia="en-US"/>
        </w:rPr>
        <w:t xml:space="preserve"> (cinco) dias, regul</w:t>
      </w:r>
      <w:r w:rsidRPr="0028469E">
        <w:rPr>
          <w:rFonts w:ascii="Times New Roman" w:hAnsi="Times New Roman" w:cs="Times New Roman"/>
          <w:sz w:val="24"/>
          <w:lang w:eastAsia="en-US"/>
        </w:rPr>
        <w:t>a</w:t>
      </w:r>
      <w:r w:rsidRPr="0028469E">
        <w:rPr>
          <w:rFonts w:ascii="Times New Roman" w:hAnsi="Times New Roman" w:cs="Times New Roman"/>
          <w:sz w:val="24"/>
          <w:lang w:eastAsia="en-US"/>
        </w:rPr>
        <w:t>rize sua situação ou, no mesmo prazo, apresente sua defesa. O prazo poderá ser prorrogado uma vez, por igual período, a critério da contratante.</w:t>
      </w:r>
    </w:p>
    <w:p w:rsidR="00B635C6" w:rsidRPr="0028469E"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Não havendo regularização ou sendo a defesa considerada improcedente, a contratante deverá comunicar aos órgãos responsáveis pela fiscalização da regularidade fi</w:t>
      </w:r>
      <w:r w:rsidRPr="0028469E">
        <w:rPr>
          <w:rFonts w:ascii="Times New Roman" w:hAnsi="Times New Roman" w:cs="Times New Roman"/>
          <w:sz w:val="24"/>
          <w:lang w:eastAsia="en-US"/>
        </w:rPr>
        <w:t>s</w:t>
      </w:r>
      <w:r w:rsidRPr="0028469E">
        <w:rPr>
          <w:rFonts w:ascii="Times New Roman" w:hAnsi="Times New Roman" w:cs="Times New Roman"/>
          <w:sz w:val="24"/>
          <w:lang w:eastAsia="en-US"/>
        </w:rPr>
        <w:t>cal quanto à inadimplência da contratada, bem como quanto à existência de pagamento a ser efetuado, para que sejam acionados os meios pertinentes e necessários para garantir o rec</w:t>
      </w:r>
      <w:r w:rsidRPr="0028469E">
        <w:rPr>
          <w:rFonts w:ascii="Times New Roman" w:hAnsi="Times New Roman" w:cs="Times New Roman"/>
          <w:sz w:val="24"/>
          <w:lang w:eastAsia="en-US"/>
        </w:rPr>
        <w:t>e</w:t>
      </w:r>
      <w:r w:rsidRPr="0028469E">
        <w:rPr>
          <w:rFonts w:ascii="Times New Roman" w:hAnsi="Times New Roman" w:cs="Times New Roman"/>
          <w:sz w:val="24"/>
          <w:lang w:eastAsia="en-US"/>
        </w:rPr>
        <w:t>bimento de seus créditos.</w:t>
      </w:r>
    </w:p>
    <w:p w:rsidR="00B635C6" w:rsidRPr="0028469E"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Persistindo a irregularidade, a contratante deverá adotar as medidas necess</w:t>
      </w:r>
      <w:r w:rsidRPr="0028469E">
        <w:rPr>
          <w:rFonts w:ascii="Times New Roman" w:hAnsi="Times New Roman" w:cs="Times New Roman"/>
          <w:sz w:val="24"/>
          <w:lang w:eastAsia="en-US"/>
        </w:rPr>
        <w:t>á</w:t>
      </w:r>
      <w:r w:rsidRPr="0028469E">
        <w:rPr>
          <w:rFonts w:ascii="Times New Roman" w:hAnsi="Times New Roman" w:cs="Times New Roman"/>
          <w:sz w:val="24"/>
          <w:lang w:eastAsia="en-US"/>
        </w:rPr>
        <w:t>rias à rescisão contratual nos autos do processo administrativo correspondente, assegurada à contratada a ampla defesa.</w:t>
      </w:r>
    </w:p>
    <w:p w:rsidR="00B635C6" w:rsidRPr="0028469E"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Havendo a efetiva execução do objeto, os pagamentos serão realizados no</w:t>
      </w:r>
      <w:r w:rsidRPr="0028469E">
        <w:rPr>
          <w:rFonts w:ascii="Times New Roman" w:hAnsi="Times New Roman" w:cs="Times New Roman"/>
          <w:sz w:val="24"/>
          <w:lang w:eastAsia="en-US"/>
        </w:rPr>
        <w:t>r</w:t>
      </w:r>
      <w:r w:rsidRPr="0028469E">
        <w:rPr>
          <w:rFonts w:ascii="Times New Roman" w:hAnsi="Times New Roman" w:cs="Times New Roman"/>
          <w:sz w:val="24"/>
          <w:lang w:eastAsia="en-US"/>
        </w:rPr>
        <w:t xml:space="preserve">malmente, até que se decida pela rescisão do contrato, caso a contratada não regularize sua situação junto ao </w:t>
      </w:r>
      <w:proofErr w:type="spellStart"/>
      <w:r w:rsidRPr="0028469E">
        <w:rPr>
          <w:rFonts w:ascii="Times New Roman" w:hAnsi="Times New Roman" w:cs="Times New Roman"/>
          <w:sz w:val="24"/>
          <w:lang w:eastAsia="en-US"/>
        </w:rPr>
        <w:t>SICAF</w:t>
      </w:r>
      <w:proofErr w:type="spellEnd"/>
      <w:r w:rsidRPr="0028469E">
        <w:rPr>
          <w:rFonts w:ascii="Times New Roman" w:hAnsi="Times New Roman" w:cs="Times New Roman"/>
          <w:sz w:val="24"/>
          <w:lang w:eastAsia="en-US"/>
        </w:rPr>
        <w:t>.</w:t>
      </w:r>
    </w:p>
    <w:p w:rsidR="00B635C6" w:rsidRPr="0028469E"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Somente por motivo de economicidade, segurança nacional ou outro interesse público de alta relevância, devidamente justificado, em qualquer caso, pela máxima autor</w:t>
      </w:r>
      <w:r w:rsidRPr="0028469E">
        <w:rPr>
          <w:rFonts w:ascii="Times New Roman" w:hAnsi="Times New Roman" w:cs="Times New Roman"/>
          <w:sz w:val="24"/>
          <w:lang w:eastAsia="en-US"/>
        </w:rPr>
        <w:t>i</w:t>
      </w:r>
      <w:r w:rsidRPr="0028469E">
        <w:rPr>
          <w:rFonts w:ascii="Times New Roman" w:hAnsi="Times New Roman" w:cs="Times New Roman"/>
          <w:sz w:val="24"/>
          <w:lang w:eastAsia="en-US"/>
        </w:rPr>
        <w:t>dade da contratante, não será rescindido o contrato em execução com a contratada inadi</w:t>
      </w:r>
      <w:r w:rsidRPr="0028469E">
        <w:rPr>
          <w:rFonts w:ascii="Times New Roman" w:hAnsi="Times New Roman" w:cs="Times New Roman"/>
          <w:sz w:val="24"/>
          <w:lang w:eastAsia="en-US"/>
        </w:rPr>
        <w:t>m</w:t>
      </w:r>
      <w:r w:rsidRPr="0028469E">
        <w:rPr>
          <w:rFonts w:ascii="Times New Roman" w:hAnsi="Times New Roman" w:cs="Times New Roman"/>
          <w:sz w:val="24"/>
          <w:lang w:eastAsia="en-US"/>
        </w:rPr>
        <w:t xml:space="preserve">plente no </w:t>
      </w:r>
      <w:proofErr w:type="spellStart"/>
      <w:r w:rsidRPr="0028469E">
        <w:rPr>
          <w:rFonts w:ascii="Times New Roman" w:hAnsi="Times New Roman" w:cs="Times New Roman"/>
          <w:sz w:val="24"/>
          <w:lang w:eastAsia="en-US"/>
        </w:rPr>
        <w:t>SICAF</w:t>
      </w:r>
      <w:proofErr w:type="spellEnd"/>
      <w:r w:rsidRPr="0028469E">
        <w:rPr>
          <w:rFonts w:ascii="Times New Roman" w:hAnsi="Times New Roman" w:cs="Times New Roman"/>
          <w:sz w:val="24"/>
          <w:lang w:eastAsia="en-US"/>
        </w:rPr>
        <w:t>.</w:t>
      </w:r>
    </w:p>
    <w:p w:rsidR="00B635C6" w:rsidRPr="0028469E"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Quando do pagamento, será efetuada a retenção tributária prevista na legisl</w:t>
      </w:r>
      <w:r w:rsidRPr="0028469E">
        <w:rPr>
          <w:rFonts w:ascii="Times New Roman" w:hAnsi="Times New Roman" w:cs="Times New Roman"/>
          <w:sz w:val="24"/>
          <w:lang w:eastAsia="en-US"/>
        </w:rPr>
        <w:t>a</w:t>
      </w:r>
      <w:r w:rsidRPr="0028469E">
        <w:rPr>
          <w:rFonts w:ascii="Times New Roman" w:hAnsi="Times New Roman" w:cs="Times New Roman"/>
          <w:sz w:val="24"/>
          <w:lang w:eastAsia="en-US"/>
        </w:rPr>
        <w:t xml:space="preserve">ção aplicável, nos termos do item </w:t>
      </w:r>
      <w:proofErr w:type="gramStart"/>
      <w:r w:rsidRPr="0028469E">
        <w:rPr>
          <w:rFonts w:ascii="Times New Roman" w:hAnsi="Times New Roman" w:cs="Times New Roman"/>
          <w:sz w:val="24"/>
          <w:lang w:eastAsia="en-US"/>
        </w:rPr>
        <w:t>6</w:t>
      </w:r>
      <w:proofErr w:type="gramEnd"/>
      <w:r w:rsidRPr="0028469E">
        <w:rPr>
          <w:rFonts w:ascii="Times New Roman" w:hAnsi="Times New Roman" w:cs="Times New Roman"/>
          <w:sz w:val="24"/>
          <w:lang w:eastAsia="en-US"/>
        </w:rPr>
        <w:t xml:space="preserve"> do Anexo XI da IN SEGES/</w:t>
      </w:r>
      <w:proofErr w:type="spellStart"/>
      <w:r w:rsidRPr="0028469E">
        <w:rPr>
          <w:rFonts w:ascii="Times New Roman" w:hAnsi="Times New Roman" w:cs="Times New Roman"/>
          <w:sz w:val="24"/>
          <w:lang w:eastAsia="en-US"/>
        </w:rPr>
        <w:t>MPDG</w:t>
      </w:r>
      <w:proofErr w:type="spellEnd"/>
      <w:r w:rsidRPr="0028469E">
        <w:rPr>
          <w:rFonts w:ascii="Times New Roman" w:hAnsi="Times New Roman" w:cs="Times New Roman"/>
          <w:sz w:val="24"/>
          <w:lang w:eastAsia="en-US"/>
        </w:rPr>
        <w:t xml:space="preserve"> n. 5/2017, quando couber:</w:t>
      </w:r>
    </w:p>
    <w:p w:rsidR="00B635C6" w:rsidRPr="0028469E" w:rsidRDefault="00B635C6"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28469E">
        <w:rPr>
          <w:rFonts w:ascii="Times New Roman" w:hAnsi="Times New Roman" w:cs="Times New Roman"/>
          <w:sz w:val="24"/>
          <w:shd w:val="clear" w:color="auto" w:fill="FFFFFF"/>
        </w:rPr>
        <w:t xml:space="preserve">A Contratada regularmente optante pelo Simples Nacional, exclusivamente para as atividades de prestação de serviços previstas no §5º-C, do artigo 18, da </w:t>
      </w:r>
      <w:proofErr w:type="spellStart"/>
      <w:r w:rsidRPr="0028469E">
        <w:rPr>
          <w:rFonts w:ascii="Times New Roman" w:hAnsi="Times New Roman" w:cs="Times New Roman"/>
          <w:sz w:val="24"/>
          <w:shd w:val="clear" w:color="auto" w:fill="FFFFFF"/>
        </w:rPr>
        <w:t>LC</w:t>
      </w:r>
      <w:proofErr w:type="spellEnd"/>
      <w:r w:rsidRPr="0028469E">
        <w:rPr>
          <w:rFonts w:ascii="Times New Roman" w:hAnsi="Times New Roman" w:cs="Times New Roman"/>
          <w:sz w:val="24"/>
          <w:shd w:val="clear" w:color="auto" w:fill="FFFFFF"/>
        </w:rPr>
        <w:t xml:space="preserve">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w:t>
      </w:r>
      <w:r w:rsidR="004D39EF">
        <w:rPr>
          <w:rFonts w:ascii="Times New Roman" w:hAnsi="Times New Roman" w:cs="Times New Roman"/>
          <w:sz w:val="24"/>
          <w:shd w:val="clear" w:color="auto" w:fill="FFFFFF"/>
        </w:rPr>
        <w:t>o na referida Lei Complementar.</w:t>
      </w:r>
    </w:p>
    <w:p w:rsidR="0052007B" w:rsidRPr="0028469E"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Nos casos de eventuais atrasos de pagamento, desde que a Contratada não tenha concorrido, de alguma forma, para tanto, fica convencionado que a taxa de compens</w:t>
      </w:r>
      <w:r w:rsidRPr="0028469E">
        <w:rPr>
          <w:rFonts w:ascii="Times New Roman" w:hAnsi="Times New Roman" w:cs="Times New Roman"/>
          <w:sz w:val="24"/>
          <w:lang w:eastAsia="en-US"/>
        </w:rPr>
        <w:t>a</w:t>
      </w:r>
      <w:r w:rsidRPr="0028469E">
        <w:rPr>
          <w:rFonts w:ascii="Times New Roman" w:hAnsi="Times New Roman" w:cs="Times New Roman"/>
          <w:sz w:val="24"/>
          <w:lang w:eastAsia="en-US"/>
        </w:rPr>
        <w:t>ção financeira devida pela Contratante, entre a data do vencimento e o efetivo adimplemento da parcela, é calculada mediante a aplicação da seguinte fórmula:</w:t>
      </w:r>
    </w:p>
    <w:p w:rsidR="000E13E5" w:rsidRPr="0028469E" w:rsidRDefault="000E13E5" w:rsidP="00B93FF8">
      <w:pPr>
        <w:tabs>
          <w:tab w:val="left" w:pos="1418"/>
          <w:tab w:val="left" w:pos="1701"/>
        </w:tabs>
        <w:spacing w:line="360" w:lineRule="auto"/>
        <w:jc w:val="center"/>
        <w:rPr>
          <w:rFonts w:ascii="Times New Roman" w:hAnsi="Times New Roman" w:cs="Times New Roman"/>
          <w:sz w:val="24"/>
        </w:rPr>
      </w:pPr>
    </w:p>
    <w:p w:rsidR="000F104D" w:rsidRPr="0028469E" w:rsidRDefault="000F104D" w:rsidP="00B93FF8">
      <w:pPr>
        <w:tabs>
          <w:tab w:val="left" w:pos="1418"/>
          <w:tab w:val="left" w:pos="1701"/>
        </w:tabs>
        <w:spacing w:line="360" w:lineRule="auto"/>
        <w:jc w:val="center"/>
        <w:rPr>
          <w:rFonts w:ascii="Times New Roman" w:hAnsi="Times New Roman" w:cs="Times New Roman"/>
          <w:sz w:val="24"/>
        </w:rPr>
      </w:pPr>
      <w:r w:rsidRPr="0028469E">
        <w:rPr>
          <w:rFonts w:ascii="Times New Roman" w:hAnsi="Times New Roman" w:cs="Times New Roman"/>
          <w:sz w:val="24"/>
        </w:rPr>
        <w:t xml:space="preserve">EM = I x N x </w:t>
      </w:r>
      <w:proofErr w:type="spellStart"/>
      <w:r w:rsidRPr="0028469E">
        <w:rPr>
          <w:rFonts w:ascii="Times New Roman" w:hAnsi="Times New Roman" w:cs="Times New Roman"/>
          <w:sz w:val="24"/>
        </w:rPr>
        <w:t>VP</w:t>
      </w:r>
      <w:proofErr w:type="spellEnd"/>
      <w:r w:rsidRPr="0028469E">
        <w:rPr>
          <w:rFonts w:ascii="Times New Roman" w:hAnsi="Times New Roman" w:cs="Times New Roman"/>
          <w:sz w:val="24"/>
        </w:rPr>
        <w:t>, sendo:</w:t>
      </w:r>
    </w:p>
    <w:p w:rsidR="0052007B" w:rsidRPr="0028469E" w:rsidRDefault="0052007B" w:rsidP="00B93FF8">
      <w:pPr>
        <w:tabs>
          <w:tab w:val="left" w:pos="1418"/>
          <w:tab w:val="left" w:pos="1701"/>
        </w:tabs>
        <w:spacing w:line="360" w:lineRule="auto"/>
        <w:jc w:val="center"/>
        <w:rPr>
          <w:rFonts w:ascii="Times New Roman" w:hAnsi="Times New Roman" w:cs="Times New Roman"/>
          <w:sz w:val="24"/>
        </w:rPr>
      </w:pPr>
    </w:p>
    <w:p w:rsidR="000F104D" w:rsidRPr="0028469E" w:rsidRDefault="000F104D" w:rsidP="00B93FF8">
      <w:pPr>
        <w:tabs>
          <w:tab w:val="left" w:pos="1418"/>
          <w:tab w:val="left" w:pos="1701"/>
        </w:tabs>
        <w:spacing w:line="360" w:lineRule="auto"/>
        <w:jc w:val="both"/>
        <w:rPr>
          <w:rFonts w:ascii="Times New Roman" w:hAnsi="Times New Roman" w:cs="Times New Roman"/>
          <w:snapToGrid w:val="0"/>
          <w:sz w:val="24"/>
        </w:rPr>
      </w:pPr>
      <w:r w:rsidRPr="0028469E">
        <w:rPr>
          <w:rFonts w:ascii="Times New Roman" w:hAnsi="Times New Roman" w:cs="Times New Roman"/>
          <w:snapToGrid w:val="0"/>
          <w:sz w:val="24"/>
        </w:rPr>
        <w:t>EM = Encargos moratórios;</w:t>
      </w:r>
    </w:p>
    <w:p w:rsidR="000F104D" w:rsidRPr="0028469E" w:rsidRDefault="000F104D" w:rsidP="00B93FF8">
      <w:pPr>
        <w:tabs>
          <w:tab w:val="left" w:pos="1418"/>
          <w:tab w:val="left" w:pos="1701"/>
        </w:tabs>
        <w:spacing w:line="360" w:lineRule="auto"/>
        <w:jc w:val="both"/>
        <w:rPr>
          <w:rFonts w:ascii="Times New Roman" w:hAnsi="Times New Roman" w:cs="Times New Roman"/>
          <w:sz w:val="24"/>
        </w:rPr>
      </w:pPr>
      <w:r w:rsidRPr="0028469E">
        <w:rPr>
          <w:rFonts w:ascii="Times New Roman" w:hAnsi="Times New Roman" w:cs="Times New Roman"/>
          <w:sz w:val="24"/>
        </w:rPr>
        <w:t>N = Número de dias entre a data prevista para o pagamento e a do efetivo pagamento;</w:t>
      </w:r>
    </w:p>
    <w:p w:rsidR="000F104D" w:rsidRPr="0028469E" w:rsidRDefault="000F104D" w:rsidP="00B93FF8">
      <w:pPr>
        <w:tabs>
          <w:tab w:val="left" w:pos="1418"/>
          <w:tab w:val="left" w:pos="1701"/>
        </w:tabs>
        <w:spacing w:line="360" w:lineRule="auto"/>
        <w:jc w:val="both"/>
        <w:rPr>
          <w:rFonts w:ascii="Times New Roman" w:hAnsi="Times New Roman" w:cs="Times New Roman"/>
          <w:sz w:val="24"/>
        </w:rPr>
      </w:pPr>
      <w:proofErr w:type="spellStart"/>
      <w:r w:rsidRPr="0028469E">
        <w:rPr>
          <w:rFonts w:ascii="Times New Roman" w:hAnsi="Times New Roman" w:cs="Times New Roman"/>
          <w:sz w:val="24"/>
        </w:rPr>
        <w:t>VP</w:t>
      </w:r>
      <w:proofErr w:type="spellEnd"/>
      <w:r w:rsidRPr="0028469E">
        <w:rPr>
          <w:rFonts w:ascii="Times New Roman" w:hAnsi="Times New Roman" w:cs="Times New Roman"/>
          <w:sz w:val="24"/>
        </w:rPr>
        <w:t xml:space="preserve"> = Valor da parcela a ser paga.</w:t>
      </w:r>
    </w:p>
    <w:p w:rsidR="000F104D" w:rsidRPr="0028469E" w:rsidRDefault="000F104D" w:rsidP="00B93FF8">
      <w:pPr>
        <w:tabs>
          <w:tab w:val="left" w:pos="1418"/>
          <w:tab w:val="left" w:pos="1701"/>
        </w:tabs>
        <w:spacing w:line="360" w:lineRule="auto"/>
        <w:jc w:val="both"/>
        <w:rPr>
          <w:rFonts w:ascii="Times New Roman" w:hAnsi="Times New Roman" w:cs="Times New Roman"/>
          <w:sz w:val="24"/>
        </w:rPr>
      </w:pPr>
      <w:r w:rsidRPr="0028469E">
        <w:rPr>
          <w:rFonts w:ascii="Times New Roman" w:hAnsi="Times New Roman" w:cs="Times New Roman"/>
          <w:snapToGrid w:val="0"/>
          <w:sz w:val="24"/>
        </w:rPr>
        <w:t xml:space="preserve">I = Índice de compensação financeira = </w:t>
      </w:r>
      <w:proofErr w:type="gramStart"/>
      <w:r w:rsidRPr="0028469E">
        <w:rPr>
          <w:rFonts w:ascii="Times New Roman" w:hAnsi="Times New Roman" w:cs="Times New Roman"/>
          <w:sz w:val="24"/>
        </w:rPr>
        <w:t>0,00016438, assim apurado</w:t>
      </w:r>
      <w:proofErr w:type="gramEnd"/>
      <w:r w:rsidRPr="0028469E">
        <w:rPr>
          <w:rFonts w:ascii="Times New Roman" w:hAnsi="Times New Roman" w:cs="Times New Roman"/>
          <w:sz w:val="24"/>
        </w:rPr>
        <w:t>:</w:t>
      </w:r>
    </w:p>
    <w:p w:rsidR="0052007B" w:rsidRPr="0028469E" w:rsidRDefault="0052007B" w:rsidP="00B93FF8">
      <w:pPr>
        <w:tabs>
          <w:tab w:val="left" w:pos="1418"/>
          <w:tab w:val="left" w:pos="1701"/>
        </w:tabs>
        <w:spacing w:line="360" w:lineRule="auto"/>
        <w:jc w:val="both"/>
        <w:rPr>
          <w:rFonts w:ascii="Times New Roman" w:hAnsi="Times New Roman" w:cs="Times New Roman"/>
          <w:sz w:val="24"/>
        </w:rPr>
      </w:pP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565"/>
        <w:gridCol w:w="1170"/>
        <w:gridCol w:w="4501"/>
      </w:tblGrid>
      <w:tr w:rsidR="0092721B" w:rsidRPr="0028469E" w:rsidTr="00014FF2">
        <w:tc>
          <w:tcPr>
            <w:tcW w:w="1843" w:type="dxa"/>
            <w:vMerge w:val="restart"/>
            <w:vAlign w:val="center"/>
          </w:tcPr>
          <w:p w:rsidR="006A1FD6" w:rsidRPr="0028469E" w:rsidRDefault="006A1FD6" w:rsidP="00B93FF8">
            <w:pPr>
              <w:tabs>
                <w:tab w:val="left" w:pos="1418"/>
                <w:tab w:val="left" w:pos="1701"/>
              </w:tabs>
              <w:spacing w:line="360" w:lineRule="auto"/>
              <w:jc w:val="center"/>
              <w:rPr>
                <w:rFonts w:ascii="Times New Roman" w:hAnsi="Times New Roman" w:cs="Times New Roman"/>
                <w:sz w:val="24"/>
              </w:rPr>
            </w:pPr>
            <w:r w:rsidRPr="0028469E">
              <w:rPr>
                <w:rFonts w:ascii="Times New Roman" w:hAnsi="Times New Roman" w:cs="Times New Roman"/>
                <w:sz w:val="24"/>
              </w:rPr>
              <w:t>I = (</w:t>
            </w:r>
            <w:proofErr w:type="spellStart"/>
            <w:r w:rsidRPr="0028469E">
              <w:rPr>
                <w:rFonts w:ascii="Times New Roman" w:hAnsi="Times New Roman" w:cs="Times New Roman"/>
                <w:sz w:val="24"/>
              </w:rPr>
              <w:t>TX</w:t>
            </w:r>
            <w:proofErr w:type="spellEnd"/>
            <w:r w:rsidRPr="0028469E">
              <w:rPr>
                <w:rFonts w:ascii="Times New Roman" w:hAnsi="Times New Roman" w:cs="Times New Roman"/>
                <w:sz w:val="24"/>
              </w:rPr>
              <w:t>)</w:t>
            </w:r>
          </w:p>
        </w:tc>
        <w:tc>
          <w:tcPr>
            <w:tcW w:w="565" w:type="dxa"/>
            <w:vMerge w:val="restart"/>
            <w:vAlign w:val="center"/>
          </w:tcPr>
          <w:p w:rsidR="006A1FD6" w:rsidRPr="0028469E" w:rsidRDefault="006A1FD6" w:rsidP="00B93FF8">
            <w:pPr>
              <w:tabs>
                <w:tab w:val="left" w:pos="1418"/>
                <w:tab w:val="left" w:pos="1701"/>
              </w:tabs>
              <w:spacing w:line="360" w:lineRule="auto"/>
              <w:rPr>
                <w:rFonts w:ascii="Times New Roman" w:hAnsi="Times New Roman" w:cs="Times New Roman"/>
                <w:sz w:val="24"/>
              </w:rPr>
            </w:pPr>
            <w:r w:rsidRPr="0028469E">
              <w:rPr>
                <w:rFonts w:ascii="Times New Roman" w:hAnsi="Times New Roman" w:cs="Times New Roman"/>
                <w:sz w:val="24"/>
              </w:rPr>
              <w:t xml:space="preserve">I = </w:t>
            </w:r>
          </w:p>
        </w:tc>
        <w:tc>
          <w:tcPr>
            <w:tcW w:w="1170" w:type="dxa"/>
            <w:tcBorders>
              <w:bottom w:val="single" w:sz="4" w:space="0" w:color="auto"/>
            </w:tcBorders>
          </w:tcPr>
          <w:p w:rsidR="006A1FD6" w:rsidRPr="0028469E" w:rsidRDefault="006A1FD6" w:rsidP="00B93FF8">
            <w:pPr>
              <w:tabs>
                <w:tab w:val="left" w:pos="1418"/>
                <w:tab w:val="left" w:pos="1701"/>
              </w:tabs>
              <w:spacing w:line="360" w:lineRule="auto"/>
              <w:jc w:val="center"/>
              <w:rPr>
                <w:rFonts w:ascii="Times New Roman" w:hAnsi="Times New Roman" w:cs="Times New Roman"/>
                <w:sz w:val="24"/>
              </w:rPr>
            </w:pPr>
            <w:proofErr w:type="gramStart"/>
            <w:r w:rsidRPr="0028469E">
              <w:rPr>
                <w:rFonts w:ascii="Times New Roman" w:hAnsi="Times New Roman" w:cs="Times New Roman"/>
                <w:sz w:val="24"/>
              </w:rPr>
              <w:t xml:space="preserve">( </w:t>
            </w:r>
            <w:proofErr w:type="gramEnd"/>
            <w:r w:rsidRPr="0028469E">
              <w:rPr>
                <w:rFonts w:ascii="Times New Roman" w:hAnsi="Times New Roman" w:cs="Times New Roman"/>
                <w:sz w:val="24"/>
              </w:rPr>
              <w:t>6 / 100 )</w:t>
            </w:r>
          </w:p>
        </w:tc>
        <w:tc>
          <w:tcPr>
            <w:tcW w:w="4501" w:type="dxa"/>
            <w:vMerge w:val="restart"/>
            <w:vAlign w:val="center"/>
          </w:tcPr>
          <w:p w:rsidR="006A1FD6" w:rsidRPr="0028469E" w:rsidRDefault="006A1FD6" w:rsidP="00B93FF8">
            <w:pPr>
              <w:tabs>
                <w:tab w:val="left" w:pos="1418"/>
                <w:tab w:val="left" w:pos="1701"/>
              </w:tabs>
              <w:spacing w:line="360" w:lineRule="auto"/>
              <w:rPr>
                <w:rFonts w:ascii="Times New Roman" w:hAnsi="Times New Roman" w:cs="Times New Roman"/>
                <w:sz w:val="24"/>
              </w:rPr>
            </w:pPr>
            <w:r w:rsidRPr="0028469E">
              <w:rPr>
                <w:rFonts w:ascii="Times New Roman" w:hAnsi="Times New Roman" w:cs="Times New Roman"/>
                <w:sz w:val="24"/>
              </w:rPr>
              <w:t>I = 0,00016438</w:t>
            </w:r>
          </w:p>
          <w:p w:rsidR="006A1FD6" w:rsidRDefault="006A1FD6" w:rsidP="00B93FF8">
            <w:pPr>
              <w:tabs>
                <w:tab w:val="left" w:pos="1418"/>
                <w:tab w:val="left" w:pos="1701"/>
              </w:tabs>
              <w:spacing w:line="360" w:lineRule="auto"/>
              <w:rPr>
                <w:rFonts w:ascii="Times New Roman" w:hAnsi="Times New Roman" w:cs="Times New Roman"/>
                <w:sz w:val="24"/>
              </w:rPr>
            </w:pPr>
            <w:proofErr w:type="spellStart"/>
            <w:r w:rsidRPr="0028469E">
              <w:rPr>
                <w:rFonts w:ascii="Times New Roman" w:hAnsi="Times New Roman" w:cs="Times New Roman"/>
                <w:sz w:val="24"/>
              </w:rPr>
              <w:t>TX</w:t>
            </w:r>
            <w:proofErr w:type="spellEnd"/>
            <w:r w:rsidRPr="0028469E">
              <w:rPr>
                <w:rFonts w:ascii="Times New Roman" w:hAnsi="Times New Roman" w:cs="Times New Roman"/>
                <w:sz w:val="24"/>
              </w:rPr>
              <w:t xml:space="preserve"> = Percentual da taxa anual = 6%</w:t>
            </w:r>
          </w:p>
          <w:p w:rsidR="00315576" w:rsidRPr="0028469E" w:rsidRDefault="00315576" w:rsidP="00B93FF8">
            <w:pPr>
              <w:tabs>
                <w:tab w:val="left" w:pos="1418"/>
                <w:tab w:val="left" w:pos="1701"/>
              </w:tabs>
              <w:spacing w:line="360" w:lineRule="auto"/>
              <w:rPr>
                <w:rFonts w:ascii="Times New Roman" w:hAnsi="Times New Roman" w:cs="Times New Roman"/>
                <w:sz w:val="24"/>
              </w:rPr>
            </w:pPr>
          </w:p>
        </w:tc>
      </w:tr>
      <w:tr w:rsidR="006A1FD6" w:rsidRPr="0028469E" w:rsidTr="00014FF2">
        <w:tc>
          <w:tcPr>
            <w:tcW w:w="1843" w:type="dxa"/>
            <w:vMerge/>
          </w:tcPr>
          <w:p w:rsidR="006A1FD6" w:rsidRPr="0028469E" w:rsidRDefault="006A1FD6" w:rsidP="00B93FF8">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28469E" w:rsidRDefault="006A1FD6" w:rsidP="00B93FF8">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28469E" w:rsidRDefault="006A1FD6" w:rsidP="00B93FF8">
            <w:pPr>
              <w:tabs>
                <w:tab w:val="left" w:pos="1418"/>
                <w:tab w:val="left" w:pos="1701"/>
              </w:tabs>
              <w:spacing w:line="360" w:lineRule="auto"/>
              <w:jc w:val="center"/>
              <w:rPr>
                <w:rFonts w:ascii="Times New Roman" w:hAnsi="Times New Roman" w:cs="Times New Roman"/>
                <w:sz w:val="24"/>
              </w:rPr>
            </w:pPr>
            <w:r w:rsidRPr="0028469E">
              <w:rPr>
                <w:rFonts w:ascii="Times New Roman" w:hAnsi="Times New Roman" w:cs="Times New Roman"/>
                <w:sz w:val="24"/>
              </w:rPr>
              <w:t>365</w:t>
            </w:r>
          </w:p>
        </w:tc>
        <w:tc>
          <w:tcPr>
            <w:tcW w:w="4501" w:type="dxa"/>
            <w:vMerge/>
          </w:tcPr>
          <w:p w:rsidR="006A1FD6" w:rsidRPr="0028469E" w:rsidRDefault="006A1FD6" w:rsidP="00B93FF8">
            <w:pPr>
              <w:tabs>
                <w:tab w:val="left" w:pos="1418"/>
                <w:tab w:val="left" w:pos="1701"/>
              </w:tabs>
              <w:spacing w:line="360" w:lineRule="auto"/>
              <w:jc w:val="both"/>
              <w:rPr>
                <w:rFonts w:ascii="Times New Roman" w:hAnsi="Times New Roman" w:cs="Times New Roman"/>
                <w:sz w:val="24"/>
              </w:rPr>
            </w:pPr>
          </w:p>
        </w:tc>
      </w:tr>
    </w:tbl>
    <w:p w:rsidR="009756B3" w:rsidRPr="0028469E" w:rsidRDefault="009756B3"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28469E">
        <w:rPr>
          <w:rFonts w:ascii="Times New Roman" w:hAnsi="Times New Roman" w:cs="Times New Roman"/>
          <w:color w:val="auto"/>
          <w:sz w:val="24"/>
          <w:szCs w:val="24"/>
        </w:rPr>
        <w:t xml:space="preserve">DA FORMAÇÃO DO CADASTRO DE RESERVA </w:t>
      </w:r>
    </w:p>
    <w:p w:rsidR="00313D10" w:rsidRPr="00313D10" w:rsidRDefault="00313D10" w:rsidP="00B93FF8">
      <w:pPr>
        <w:spacing w:line="360" w:lineRule="auto"/>
      </w:pPr>
    </w:p>
    <w:p w:rsidR="00E824F5" w:rsidRPr="0092721B" w:rsidRDefault="00E824F5" w:rsidP="00A1126C">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o encerramento da etapa competitiva, os licitantes poderão reduzir seus preços ao valor da proposta do licitante mais bem classificado.</w:t>
      </w:r>
    </w:p>
    <w:p w:rsidR="00E824F5" w:rsidRPr="0092721B" w:rsidRDefault="00E824F5" w:rsidP="00A1126C">
      <w:pPr>
        <w:numPr>
          <w:ilvl w:val="2"/>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melhor classificado.</w:t>
      </w:r>
    </w:p>
    <w:p w:rsidR="00E824F5" w:rsidRPr="0092721B" w:rsidRDefault="00E824F5" w:rsidP="00A1126C">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E824F5" w:rsidRPr="0092721B" w:rsidRDefault="00E824F5" w:rsidP="00A1126C">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Esta ordem de classificação dos licitantes registrados deverá ser respeitada nas contratações e somente será </w:t>
      </w:r>
      <w:proofErr w:type="gramStart"/>
      <w:r w:rsidRPr="0092721B">
        <w:rPr>
          <w:rFonts w:ascii="Times New Roman" w:hAnsi="Times New Roman" w:cs="Times New Roman"/>
          <w:sz w:val="24"/>
        </w:rPr>
        <w:t>utilizada</w:t>
      </w:r>
      <w:proofErr w:type="gramEnd"/>
      <w:r w:rsidRPr="0092721B">
        <w:rPr>
          <w:rFonts w:ascii="Times New Roman" w:hAnsi="Times New Roman" w:cs="Times New Roman"/>
          <w:sz w:val="24"/>
        </w:rPr>
        <w:t xml:space="preserve"> acaso o melhor colocado no certame não assine a ata ou tenha seu registro cancelado nas hipóteses previstas nos artigos 20 e 21 do Decreto n° 7.892/2013.</w:t>
      </w:r>
    </w:p>
    <w:p w:rsidR="00B72D07" w:rsidRPr="0092721B" w:rsidRDefault="00B72D07" w:rsidP="00B93FF8">
      <w:pPr>
        <w:tabs>
          <w:tab w:val="left" w:pos="1418"/>
        </w:tabs>
        <w:spacing w:line="360" w:lineRule="auto"/>
        <w:jc w:val="both"/>
        <w:rPr>
          <w:rFonts w:ascii="Times New Roman" w:hAnsi="Times New Roman" w:cs="Times New Roman"/>
          <w:sz w:val="24"/>
        </w:rPr>
      </w:pPr>
    </w:p>
    <w:p w:rsidR="000F104D" w:rsidRDefault="003A0874"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SANÇÕES ADMINISTRATIVAS</w:t>
      </w:r>
    </w:p>
    <w:p w:rsidR="00313D10" w:rsidRPr="00313D10" w:rsidRDefault="00313D10" w:rsidP="00B93FF8">
      <w:pPr>
        <w:spacing w:line="360" w:lineRule="auto"/>
      </w:pP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Comete infração administrativa, nos termos da Lei nº 10.520, de 2002, o lic</w:t>
      </w:r>
      <w:r w:rsidRPr="0092721B">
        <w:rPr>
          <w:rFonts w:ascii="Times New Roman" w:hAnsi="Times New Roman" w:cs="Times New Roman"/>
          <w:sz w:val="24"/>
          <w:shd w:val="clear" w:color="auto" w:fill="FFFFFF"/>
        </w:rPr>
        <w:t>i</w:t>
      </w:r>
      <w:r w:rsidRPr="0092721B">
        <w:rPr>
          <w:rFonts w:ascii="Times New Roman" w:hAnsi="Times New Roman" w:cs="Times New Roman"/>
          <w:sz w:val="24"/>
          <w:shd w:val="clear" w:color="auto" w:fill="FFFFFF"/>
        </w:rPr>
        <w:t xml:space="preserve">tante/adjudicatário que: </w:t>
      </w:r>
    </w:p>
    <w:p w:rsidR="009E51DF" w:rsidRPr="0092721B" w:rsidRDefault="009E51DF"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assinar a ata de registro de preços quando convocado dentro do prazo de validade da proposta ou não assinar o termo de contrato decorrente da ata de registro de pr</w:t>
      </w:r>
      <w:r w:rsidRPr="0092721B">
        <w:rPr>
          <w:rFonts w:ascii="Times New Roman" w:hAnsi="Times New Roman" w:cs="Times New Roman"/>
          <w:sz w:val="24"/>
          <w:shd w:val="clear" w:color="auto" w:fill="FFFFFF"/>
        </w:rPr>
        <w:t>e</w:t>
      </w:r>
      <w:r w:rsidRPr="0092721B">
        <w:rPr>
          <w:rFonts w:ascii="Times New Roman" w:hAnsi="Times New Roman" w:cs="Times New Roman"/>
          <w:sz w:val="24"/>
          <w:shd w:val="clear" w:color="auto" w:fill="FFFFFF"/>
        </w:rPr>
        <w:t>ços;</w:t>
      </w:r>
    </w:p>
    <w:p w:rsidR="000F104D" w:rsidRPr="0092721B"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apresentar</w:t>
      </w:r>
      <w:proofErr w:type="gramEnd"/>
      <w:r w:rsidRPr="0092721B">
        <w:rPr>
          <w:rFonts w:ascii="Times New Roman" w:hAnsi="Times New Roman" w:cs="Times New Roman"/>
          <w:sz w:val="24"/>
          <w:shd w:val="clear" w:color="auto" w:fill="FFFFFF"/>
        </w:rPr>
        <w:t xml:space="preserve"> documentação falsa;</w:t>
      </w:r>
    </w:p>
    <w:p w:rsidR="000F104D" w:rsidRPr="0092721B"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deixar</w:t>
      </w:r>
      <w:proofErr w:type="gramEnd"/>
      <w:r w:rsidRPr="0092721B">
        <w:rPr>
          <w:rFonts w:ascii="Times New Roman" w:hAnsi="Times New Roman" w:cs="Times New Roman"/>
          <w:sz w:val="24"/>
          <w:shd w:val="clear" w:color="auto" w:fill="FFFFFF"/>
        </w:rPr>
        <w:t xml:space="preserve"> de entregar os documentos exigidos no certame;</w:t>
      </w:r>
    </w:p>
    <w:p w:rsidR="000F104D" w:rsidRPr="0092721B"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rPr>
        <w:t>ensejar</w:t>
      </w:r>
      <w:proofErr w:type="gramEnd"/>
      <w:r w:rsidRPr="0092721B">
        <w:rPr>
          <w:rFonts w:ascii="Times New Roman" w:hAnsi="Times New Roman" w:cs="Times New Roman"/>
          <w:sz w:val="24"/>
        </w:rPr>
        <w:t xml:space="preserve"> o retardamento da execução do objeto;</w:t>
      </w:r>
    </w:p>
    <w:p w:rsidR="000F104D" w:rsidRPr="0092721B"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mantiver a proposta;</w:t>
      </w:r>
    </w:p>
    <w:p w:rsidR="000F104D" w:rsidRPr="0092721B"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eter</w:t>
      </w:r>
      <w:proofErr w:type="gramEnd"/>
      <w:r w:rsidR="00A51632" w:rsidRPr="0092721B">
        <w:rPr>
          <w:rFonts w:ascii="Times New Roman" w:hAnsi="Times New Roman" w:cs="Times New Roman"/>
          <w:sz w:val="24"/>
          <w:shd w:val="clear" w:color="auto" w:fill="FFFFFF"/>
        </w:rPr>
        <w:t xml:space="preserve"> fraude fiscal</w:t>
      </w:r>
      <w:r w:rsidRPr="0092721B">
        <w:rPr>
          <w:rFonts w:ascii="Times New Roman" w:hAnsi="Times New Roman" w:cs="Times New Roman"/>
          <w:sz w:val="24"/>
          <w:shd w:val="clear" w:color="auto" w:fill="FFFFFF"/>
        </w:rPr>
        <w:t>;</w:t>
      </w:r>
    </w:p>
    <w:p w:rsidR="000F104D" w:rsidRPr="0092721B"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portar</w:t>
      </w:r>
      <w:proofErr w:type="gramEnd"/>
      <w:r w:rsidR="00A51632" w:rsidRPr="0092721B">
        <w:rPr>
          <w:rFonts w:ascii="Times New Roman" w:hAnsi="Times New Roman" w:cs="Times New Roman"/>
          <w:sz w:val="24"/>
          <w:shd w:val="clear" w:color="auto" w:fill="FFFFFF"/>
        </w:rPr>
        <w:t>-se modo inidôn</w:t>
      </w:r>
      <w:r w:rsidR="00B23D68" w:rsidRPr="0092721B">
        <w:rPr>
          <w:rFonts w:ascii="Times New Roman" w:hAnsi="Times New Roman" w:cs="Times New Roman"/>
          <w:sz w:val="24"/>
          <w:shd w:val="clear" w:color="auto" w:fill="FFFFFF"/>
        </w:rPr>
        <w:t>e</w:t>
      </w:r>
      <w:r w:rsidR="00A51632" w:rsidRPr="0092721B">
        <w:rPr>
          <w:rFonts w:ascii="Times New Roman" w:hAnsi="Times New Roman" w:cs="Times New Roman"/>
          <w:sz w:val="24"/>
          <w:shd w:val="clear" w:color="auto" w:fill="FFFFFF"/>
        </w:rPr>
        <w:t>o</w:t>
      </w:r>
      <w:r w:rsidRPr="0092721B">
        <w:rPr>
          <w:rFonts w:ascii="Times New Roman" w:hAnsi="Times New Roman" w:cs="Times New Roman"/>
          <w:sz w:val="24"/>
          <w:shd w:val="clear" w:color="auto" w:fill="FFFFFF"/>
        </w:rPr>
        <w:t>.</w:t>
      </w:r>
    </w:p>
    <w:p w:rsidR="00A51632" w:rsidRPr="0092721B" w:rsidRDefault="00A51632"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bdr w:val="none" w:sz="0" w:space="0" w:color="auto" w:frame="1"/>
          <w:shd w:val="clear" w:color="auto" w:fill="FFFFFF"/>
        </w:rPr>
        <w:t>Considera-se comportamento inidôneo, entre outros, a declaração falsa qua</w:t>
      </w:r>
      <w:r w:rsidRPr="0092721B">
        <w:rPr>
          <w:rFonts w:ascii="Times New Roman" w:hAnsi="Times New Roman" w:cs="Times New Roman"/>
          <w:sz w:val="24"/>
          <w:bdr w:val="none" w:sz="0" w:space="0" w:color="auto" w:frame="1"/>
          <w:shd w:val="clear" w:color="auto" w:fill="FFFFFF"/>
        </w:rPr>
        <w:t>n</w:t>
      </w:r>
      <w:r w:rsidRPr="0092721B">
        <w:rPr>
          <w:rFonts w:ascii="Times New Roman" w:hAnsi="Times New Roman" w:cs="Times New Roman"/>
          <w:sz w:val="24"/>
          <w:bdr w:val="none" w:sz="0" w:space="0" w:color="auto" w:frame="1"/>
          <w:shd w:val="clear" w:color="auto" w:fill="FFFFFF"/>
        </w:rPr>
        <w:t>to às condições de participação, quanto ao enquadramento como ME/</w:t>
      </w:r>
      <w:proofErr w:type="spellStart"/>
      <w:r w:rsidRPr="0092721B">
        <w:rPr>
          <w:rFonts w:ascii="Times New Roman" w:hAnsi="Times New Roman" w:cs="Times New Roman"/>
          <w:sz w:val="24"/>
          <w:bdr w:val="none" w:sz="0" w:space="0" w:color="auto" w:frame="1"/>
          <w:shd w:val="clear" w:color="auto" w:fill="FFFFFF"/>
        </w:rPr>
        <w:t>EPP</w:t>
      </w:r>
      <w:proofErr w:type="spellEnd"/>
      <w:r w:rsidRPr="0092721B">
        <w:rPr>
          <w:rFonts w:ascii="Times New Roman" w:hAnsi="Times New Roman" w:cs="Times New Roman"/>
          <w:sz w:val="24"/>
          <w:bdr w:val="none" w:sz="0" w:space="0" w:color="auto" w:frame="1"/>
          <w:shd w:val="clear" w:color="auto" w:fill="FFFFFF"/>
        </w:rPr>
        <w:t xml:space="preserve"> ou o conluio entre os licitantes, em qualquer momento da licitação, mesmo após o encerramento da fase de lances.</w:t>
      </w: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w:t>
      </w:r>
      <w:r w:rsidRPr="0092721B">
        <w:rPr>
          <w:rFonts w:ascii="Times New Roman" w:hAnsi="Times New Roman" w:cs="Times New Roman"/>
          <w:sz w:val="24"/>
          <w:shd w:val="clear" w:color="auto" w:fill="FFFFFF"/>
        </w:rPr>
        <w:t>n</w:t>
      </w:r>
      <w:r w:rsidRPr="0092721B">
        <w:rPr>
          <w:rFonts w:ascii="Times New Roman" w:hAnsi="Times New Roman" w:cs="Times New Roman"/>
          <w:sz w:val="24"/>
          <w:shd w:val="clear" w:color="auto" w:fill="FFFFFF"/>
        </w:rPr>
        <w:t>tes sanções:</w:t>
      </w:r>
    </w:p>
    <w:p w:rsidR="000F104D" w:rsidRPr="00A13D02"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F2A50">
        <w:rPr>
          <w:rFonts w:ascii="Times New Roman" w:hAnsi="Times New Roman" w:cs="Times New Roman"/>
          <w:sz w:val="24"/>
          <w:shd w:val="clear" w:color="auto" w:fill="FFFFFF"/>
        </w:rPr>
        <w:t xml:space="preserve">Multa de </w:t>
      </w:r>
      <w:r w:rsidR="001809B9" w:rsidRPr="00DF2A50">
        <w:rPr>
          <w:rFonts w:ascii="Times New Roman" w:hAnsi="Times New Roman" w:cs="Times New Roman"/>
          <w:sz w:val="24"/>
          <w:shd w:val="clear" w:color="auto" w:fill="FFFFFF"/>
        </w:rPr>
        <w:t xml:space="preserve">até </w:t>
      </w:r>
      <w:r w:rsidR="00315576">
        <w:rPr>
          <w:rFonts w:ascii="Times New Roman" w:hAnsi="Times New Roman" w:cs="Times New Roman"/>
          <w:sz w:val="24"/>
          <w:shd w:val="clear" w:color="auto" w:fill="FFFFFF"/>
        </w:rPr>
        <w:t>15</w:t>
      </w:r>
      <w:r w:rsidR="001809B9" w:rsidRPr="00DF2A50">
        <w:rPr>
          <w:rFonts w:ascii="Times New Roman" w:hAnsi="Times New Roman" w:cs="Times New Roman"/>
          <w:sz w:val="24"/>
          <w:shd w:val="clear" w:color="auto" w:fill="FFFFFF"/>
        </w:rPr>
        <w:t>% (</w:t>
      </w:r>
      <w:r w:rsidR="00315576">
        <w:rPr>
          <w:rFonts w:ascii="Times New Roman" w:hAnsi="Times New Roman" w:cs="Times New Roman"/>
          <w:sz w:val="24"/>
          <w:shd w:val="clear" w:color="auto" w:fill="FFFFFF"/>
        </w:rPr>
        <w:t>quinze</w:t>
      </w:r>
      <w:r w:rsidR="001809B9" w:rsidRPr="00DF2A50">
        <w:rPr>
          <w:rFonts w:ascii="Times New Roman" w:hAnsi="Times New Roman" w:cs="Times New Roman"/>
          <w:sz w:val="24"/>
          <w:shd w:val="clear" w:color="auto" w:fill="FFFFFF"/>
        </w:rPr>
        <w:t xml:space="preserve"> por cento)</w:t>
      </w:r>
      <w:r w:rsidRPr="00DF2A50">
        <w:rPr>
          <w:rFonts w:ascii="Times New Roman" w:hAnsi="Times New Roman" w:cs="Times New Roman"/>
          <w:sz w:val="24"/>
          <w:shd w:val="clear" w:color="auto" w:fill="FFFFFF"/>
        </w:rPr>
        <w:t xml:space="preserve"> sobre</w:t>
      </w:r>
      <w:r w:rsidRPr="00A13D02">
        <w:rPr>
          <w:rFonts w:ascii="Times New Roman" w:hAnsi="Times New Roman" w:cs="Times New Roman"/>
          <w:sz w:val="24"/>
          <w:shd w:val="clear" w:color="auto" w:fill="FFFFFF"/>
        </w:rPr>
        <w:t xml:space="preserve"> o valor estimado do(s) item(s) prejudicado(s) pela conduta do licitante;</w:t>
      </w:r>
    </w:p>
    <w:p w:rsidR="000F104D" w:rsidRPr="0092721B"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 xml:space="preserve">Impedimento de licitar e de contratar com a União e descredenciamento no </w:t>
      </w:r>
      <w:proofErr w:type="spellStart"/>
      <w:r w:rsidRPr="0092721B">
        <w:rPr>
          <w:rFonts w:ascii="Times New Roman" w:hAnsi="Times New Roman" w:cs="Times New Roman"/>
          <w:sz w:val="24"/>
          <w:shd w:val="clear" w:color="auto" w:fill="FFFFFF"/>
        </w:rPr>
        <w:t>SICAF</w:t>
      </w:r>
      <w:proofErr w:type="spellEnd"/>
      <w:r w:rsidRPr="0092721B">
        <w:rPr>
          <w:rFonts w:ascii="Times New Roman" w:hAnsi="Times New Roman" w:cs="Times New Roman"/>
          <w:sz w:val="24"/>
          <w:shd w:val="clear" w:color="auto" w:fill="FFFFFF"/>
        </w:rPr>
        <w:t>, pelo prazo de até cinco anos;</w:t>
      </w: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shd w:val="clear" w:color="auto" w:fill="FFFFFF"/>
        </w:rPr>
        <w:t>A penalidade de multa pode ser aplicada cumulativamente com a sanção de impedimento.</w:t>
      </w: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penalidades serão obrigatoriamente registradas no </w:t>
      </w:r>
      <w:proofErr w:type="spellStart"/>
      <w:r w:rsidRPr="0092721B">
        <w:rPr>
          <w:rFonts w:ascii="Times New Roman" w:hAnsi="Times New Roman" w:cs="Times New Roman"/>
          <w:sz w:val="24"/>
        </w:rPr>
        <w:t>SICAF</w:t>
      </w:r>
      <w:proofErr w:type="spellEnd"/>
      <w:r w:rsidRPr="0092721B">
        <w:rPr>
          <w:rFonts w:ascii="Times New Roman" w:hAnsi="Times New Roman" w:cs="Times New Roman"/>
          <w:sz w:val="24"/>
        </w:rPr>
        <w:t>.</w:t>
      </w: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sanções por atos praticados no decorrer da contratação estão previstas no Termo de </w:t>
      </w:r>
      <w:r w:rsidR="004E35AA" w:rsidRPr="0092721B">
        <w:rPr>
          <w:rFonts w:ascii="Times New Roman" w:hAnsi="Times New Roman" w:cs="Times New Roman"/>
          <w:sz w:val="24"/>
        </w:rPr>
        <w:t>Referência</w:t>
      </w:r>
      <w:r w:rsidRPr="0092721B">
        <w:rPr>
          <w:rFonts w:ascii="Times New Roman" w:hAnsi="Times New Roman" w:cs="Times New Roman"/>
          <w:sz w:val="24"/>
        </w:rPr>
        <w:t>.</w:t>
      </w:r>
    </w:p>
    <w:p w:rsidR="009756B3" w:rsidRPr="0092721B" w:rsidRDefault="009756B3" w:rsidP="00B93FF8">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IMPUGNAÇÃO AO EDITAL E DO PEDIDO DE ESCLAREC</w:t>
      </w:r>
      <w:r w:rsidRPr="0092721B">
        <w:rPr>
          <w:rFonts w:ascii="Times New Roman" w:hAnsi="Times New Roman" w:cs="Times New Roman"/>
          <w:color w:val="auto"/>
          <w:sz w:val="24"/>
          <w:szCs w:val="24"/>
        </w:rPr>
        <w:t>I</w:t>
      </w:r>
      <w:r w:rsidRPr="0092721B">
        <w:rPr>
          <w:rFonts w:ascii="Times New Roman" w:hAnsi="Times New Roman" w:cs="Times New Roman"/>
          <w:color w:val="auto"/>
          <w:sz w:val="24"/>
          <w:szCs w:val="24"/>
        </w:rPr>
        <w:t>MENTO</w:t>
      </w:r>
    </w:p>
    <w:p w:rsidR="00313D10" w:rsidRPr="00313D10" w:rsidRDefault="00313D10" w:rsidP="00B93FF8">
      <w:pPr>
        <w:spacing w:line="360" w:lineRule="auto"/>
      </w:pP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02 (dois) dias úteis antes da data designada para a abertura da sessão p</w:t>
      </w:r>
      <w:r w:rsidRPr="0092721B">
        <w:rPr>
          <w:rFonts w:ascii="Times New Roman" w:hAnsi="Times New Roman" w:cs="Times New Roman"/>
          <w:sz w:val="24"/>
        </w:rPr>
        <w:t>ú</w:t>
      </w:r>
      <w:r w:rsidRPr="0092721B">
        <w:rPr>
          <w:rFonts w:ascii="Times New Roman" w:hAnsi="Times New Roman" w:cs="Times New Roman"/>
          <w:sz w:val="24"/>
        </w:rPr>
        <w:t>blica, qualquer pessoa poderá impugnar este Edital.</w:t>
      </w:r>
    </w:p>
    <w:p w:rsidR="000F104D" w:rsidRPr="0092721B" w:rsidRDefault="00CD50F2"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impugnação poderá ser realizada </w:t>
      </w:r>
      <w:r w:rsidR="00D938C9">
        <w:rPr>
          <w:rFonts w:ascii="Times New Roman" w:hAnsi="Times New Roman" w:cs="Times New Roman"/>
          <w:sz w:val="24"/>
        </w:rPr>
        <w:t>na</w:t>
      </w:r>
      <w:r w:rsidRPr="0092721B">
        <w:rPr>
          <w:rFonts w:ascii="Times New Roman" w:hAnsi="Times New Roman" w:cs="Times New Roman"/>
          <w:sz w:val="24"/>
        </w:rPr>
        <w:t xml:space="preserve"> forma eletrônica, pelo e-mail </w:t>
      </w:r>
      <w:hyperlink r:id="rId18" w:history="1">
        <w:r w:rsidR="00DF2A50" w:rsidRPr="00F10517">
          <w:rPr>
            <w:rStyle w:val="Hyperlink"/>
            <w:rFonts w:ascii="Times New Roman" w:hAnsi="Times New Roman" w:cs="Times New Roman"/>
            <w:i/>
            <w:sz w:val="24"/>
          </w:rPr>
          <w:t>cp</w:t>
        </w:r>
        <w:r w:rsidR="00DF2A50" w:rsidRPr="00F10517">
          <w:rPr>
            <w:rStyle w:val="Hyperlink"/>
            <w:rFonts w:ascii="Times New Roman" w:hAnsi="Times New Roman" w:cs="Times New Roman"/>
            <w:i/>
            <w:sz w:val="24"/>
          </w:rPr>
          <w:t>l</w:t>
        </w:r>
        <w:r w:rsidR="00DF2A50" w:rsidRPr="00F10517">
          <w:rPr>
            <w:rStyle w:val="Hyperlink"/>
            <w:rFonts w:ascii="Times New Roman" w:hAnsi="Times New Roman" w:cs="Times New Roman"/>
            <w:i/>
            <w:sz w:val="24"/>
          </w:rPr>
          <w:t>pu@prefeitura.ufpb.br</w:t>
        </w:r>
      </w:hyperlink>
      <w:r w:rsidR="00D938C9" w:rsidRPr="00D938C9">
        <w:rPr>
          <w:rStyle w:val="Refdenotaderodap"/>
          <w:rFonts w:ascii="Times New Roman" w:hAnsi="Times New Roman" w:cs="Times New Roman"/>
          <w:b/>
          <w:i/>
          <w:sz w:val="24"/>
          <w:u w:val="single"/>
        </w:rPr>
        <w:footnoteReference w:id="68"/>
      </w:r>
      <w:r w:rsidR="00D938C9" w:rsidRPr="00D938C9">
        <w:rPr>
          <w:rFonts w:ascii="Times New Roman" w:hAnsi="Times New Roman" w:cs="Times New Roman"/>
          <w:b/>
          <w:sz w:val="24"/>
        </w:rPr>
        <w:t>.</w:t>
      </w: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decidir sobre a impugnação no prazo de até vinte e qu</w:t>
      </w:r>
      <w:r w:rsidRPr="0092721B">
        <w:rPr>
          <w:rFonts w:ascii="Times New Roman" w:hAnsi="Times New Roman" w:cs="Times New Roman"/>
          <w:sz w:val="24"/>
        </w:rPr>
        <w:t>a</w:t>
      </w:r>
      <w:r w:rsidRPr="0092721B">
        <w:rPr>
          <w:rFonts w:ascii="Times New Roman" w:hAnsi="Times New Roman" w:cs="Times New Roman"/>
          <w:sz w:val="24"/>
        </w:rPr>
        <w:t>tro horas.</w:t>
      </w: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Acolhida a impugnação, será definida e publicada nova data para a realização do certame.</w:t>
      </w:r>
    </w:p>
    <w:p w:rsidR="000F104D" w:rsidRPr="0092721B"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Os pedidos de esclarecimentos referentes a este processo licitatório deverão ser enviados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até 03 (três) dias úteis anteriores à data designada para abertura da sessão pública, </w:t>
      </w:r>
      <w:r w:rsidRPr="0092721B">
        <w:rPr>
          <w:rFonts w:ascii="Times New Roman" w:hAnsi="Times New Roman" w:cs="Times New Roman"/>
          <w:bCs/>
          <w:sz w:val="24"/>
          <w:lang w:eastAsia="en-US"/>
        </w:rPr>
        <w:t>exclusivamente por meio eletrônico via internet, no endereço indicado no Edital.</w:t>
      </w:r>
    </w:p>
    <w:p w:rsidR="000F104D" w:rsidRPr="00843DB5"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43DB5">
        <w:rPr>
          <w:rFonts w:ascii="Times New Roman" w:hAnsi="Times New Roman" w:cs="Times New Roman"/>
          <w:sz w:val="24"/>
        </w:rPr>
        <w:t>As impugnações e pedidos de esclarecimentos não suspendem os prazos pr</w:t>
      </w:r>
      <w:r w:rsidRPr="00843DB5">
        <w:rPr>
          <w:rFonts w:ascii="Times New Roman" w:hAnsi="Times New Roman" w:cs="Times New Roman"/>
          <w:sz w:val="24"/>
        </w:rPr>
        <w:t>e</w:t>
      </w:r>
      <w:r w:rsidRPr="00843DB5">
        <w:rPr>
          <w:rFonts w:ascii="Times New Roman" w:hAnsi="Times New Roman" w:cs="Times New Roman"/>
          <w:sz w:val="24"/>
        </w:rPr>
        <w:t>vistos no certame.</w:t>
      </w:r>
    </w:p>
    <w:p w:rsidR="00D938C9" w:rsidRPr="00D17406" w:rsidRDefault="00B8253B" w:rsidP="00D17406">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17406">
        <w:rPr>
          <w:rFonts w:ascii="Times New Roman" w:hAnsi="Times New Roman" w:cs="Times New Roman"/>
          <w:sz w:val="24"/>
          <w:shd w:val="clear" w:color="auto" w:fill="FFFFFF"/>
        </w:rPr>
        <w:t>O pregoeiro responderá a todos os pedidos de esclarecimentos e recursos de impugnação através do Portal de Compras Governamentais (</w:t>
      </w:r>
      <w:proofErr w:type="spellStart"/>
      <w:r w:rsidRPr="00D17406">
        <w:rPr>
          <w:rFonts w:ascii="Times New Roman" w:hAnsi="Times New Roman" w:cs="Times New Roman"/>
          <w:sz w:val="24"/>
          <w:shd w:val="clear" w:color="auto" w:fill="FFFFFF"/>
        </w:rPr>
        <w:t>Comprasnet</w:t>
      </w:r>
      <w:proofErr w:type="spellEnd"/>
      <w:r w:rsidRPr="00D17406">
        <w:rPr>
          <w:rFonts w:ascii="Times New Roman" w:hAnsi="Times New Roman" w:cs="Times New Roman"/>
          <w:sz w:val="24"/>
          <w:shd w:val="clear" w:color="auto" w:fill="FFFFFF"/>
        </w:rPr>
        <w:t>), na aba “Impu</w:t>
      </w:r>
      <w:r w:rsidRPr="00D17406">
        <w:rPr>
          <w:rFonts w:ascii="Times New Roman" w:hAnsi="Times New Roman" w:cs="Times New Roman"/>
          <w:sz w:val="24"/>
          <w:shd w:val="clear" w:color="auto" w:fill="FFFFFF"/>
        </w:rPr>
        <w:t>g</w:t>
      </w:r>
      <w:r w:rsidRPr="00D17406">
        <w:rPr>
          <w:rFonts w:ascii="Times New Roman" w:hAnsi="Times New Roman" w:cs="Times New Roman"/>
          <w:sz w:val="24"/>
          <w:shd w:val="clear" w:color="auto" w:fill="FFFFFF"/>
        </w:rPr>
        <w:t>nações/Esclarecimentos/Avisos”, tornando-os disp</w:t>
      </w:r>
      <w:r w:rsidR="004177BD" w:rsidRPr="00D17406">
        <w:rPr>
          <w:rFonts w:ascii="Times New Roman" w:hAnsi="Times New Roman" w:cs="Times New Roman"/>
          <w:sz w:val="24"/>
          <w:shd w:val="clear" w:color="auto" w:fill="FFFFFF"/>
        </w:rPr>
        <w:t>oníveis a todos os interessados</w:t>
      </w:r>
      <w:r w:rsidR="00D422D3" w:rsidRPr="00D17406">
        <w:rPr>
          <w:rFonts w:ascii="Times New Roman" w:hAnsi="Times New Roman" w:cs="Times New Roman"/>
          <w:b/>
          <w:shd w:val="clear" w:color="auto" w:fill="FFFFFF"/>
          <w:vertAlign w:val="superscript"/>
        </w:rPr>
        <w:footnoteReference w:id="69"/>
      </w:r>
      <w:r w:rsidR="00D938C9" w:rsidRPr="00D17406">
        <w:rPr>
          <w:rFonts w:ascii="Times New Roman" w:hAnsi="Times New Roman" w:cs="Times New Roman"/>
          <w:sz w:val="24"/>
          <w:shd w:val="clear" w:color="auto" w:fill="FFFFFF"/>
        </w:rPr>
        <w:t>.</w:t>
      </w:r>
    </w:p>
    <w:p w:rsidR="000F104D" w:rsidRPr="00D938C9"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938C9">
        <w:rPr>
          <w:rFonts w:ascii="Times New Roman" w:hAnsi="Times New Roman" w:cs="Times New Roman"/>
          <w:sz w:val="24"/>
        </w:rPr>
        <w:t xml:space="preserve">As respostas às impugnações e os esclarecimentos prestados pelo </w:t>
      </w:r>
      <w:r w:rsidR="00E17E25" w:rsidRPr="00D938C9">
        <w:rPr>
          <w:rFonts w:ascii="Times New Roman" w:hAnsi="Times New Roman" w:cs="Times New Roman"/>
          <w:sz w:val="24"/>
        </w:rPr>
        <w:t>Pregoeiro</w:t>
      </w:r>
      <w:r w:rsidRPr="00D938C9">
        <w:rPr>
          <w:rFonts w:ascii="Times New Roman" w:hAnsi="Times New Roman" w:cs="Times New Roman"/>
          <w:sz w:val="24"/>
        </w:rPr>
        <w:t xml:space="preserve"> serão entranhados nos autos do processo licitatório e estarão disponíveis para consulta por qualquer interessado.</w:t>
      </w:r>
    </w:p>
    <w:p w:rsidR="004177BD" w:rsidRPr="007A242E" w:rsidRDefault="00CB5C51" w:rsidP="00F90BB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F90BB2">
        <w:rPr>
          <w:rFonts w:ascii="Times New Roman" w:hAnsi="Times New Roman" w:cs="Times New Roman"/>
          <w:sz w:val="24"/>
          <w:shd w:val="clear" w:color="auto" w:fill="FFFFFF"/>
        </w:rPr>
        <w:t xml:space="preserve">Qualquer dúvida de ordem técnica desta licitação </w:t>
      </w:r>
      <w:r w:rsidR="00A95F9F" w:rsidRPr="00F90BB2">
        <w:rPr>
          <w:rFonts w:ascii="Times New Roman" w:hAnsi="Times New Roman" w:cs="Times New Roman"/>
          <w:sz w:val="24"/>
          <w:shd w:val="clear" w:color="auto" w:fill="FFFFFF"/>
        </w:rPr>
        <w:t>poderá</w:t>
      </w:r>
      <w:r w:rsidRPr="00F90BB2">
        <w:rPr>
          <w:rFonts w:ascii="Times New Roman" w:hAnsi="Times New Roman" w:cs="Times New Roman"/>
          <w:sz w:val="24"/>
          <w:shd w:val="clear" w:color="auto" w:fill="FFFFFF"/>
        </w:rPr>
        <w:t xml:space="preserve"> ser sanada </w:t>
      </w:r>
      <w:r w:rsidR="00A95F9F" w:rsidRPr="00F90BB2">
        <w:rPr>
          <w:rFonts w:ascii="Times New Roman" w:hAnsi="Times New Roman" w:cs="Times New Roman"/>
          <w:sz w:val="24"/>
          <w:shd w:val="clear" w:color="auto" w:fill="FFFFFF"/>
        </w:rPr>
        <w:t>pessoa</w:t>
      </w:r>
      <w:r w:rsidR="00A95F9F" w:rsidRPr="00F90BB2">
        <w:rPr>
          <w:rFonts w:ascii="Times New Roman" w:hAnsi="Times New Roman" w:cs="Times New Roman"/>
          <w:sz w:val="24"/>
          <w:shd w:val="clear" w:color="auto" w:fill="FFFFFF"/>
        </w:rPr>
        <w:t>l</w:t>
      </w:r>
      <w:r w:rsidR="00A95F9F" w:rsidRPr="00F90BB2">
        <w:rPr>
          <w:rFonts w:ascii="Times New Roman" w:hAnsi="Times New Roman" w:cs="Times New Roman"/>
          <w:sz w:val="24"/>
          <w:shd w:val="clear" w:color="auto" w:fill="FFFFFF"/>
        </w:rPr>
        <w:t>mente ou pelo</w:t>
      </w:r>
      <w:r w:rsidR="00424965" w:rsidRPr="00F90BB2">
        <w:rPr>
          <w:rFonts w:ascii="Times New Roman" w:hAnsi="Times New Roman" w:cs="Times New Roman"/>
          <w:sz w:val="24"/>
          <w:shd w:val="clear" w:color="auto" w:fill="FFFFFF"/>
        </w:rPr>
        <w:t>s</w:t>
      </w:r>
      <w:r w:rsidR="00A95F9F" w:rsidRPr="00F90BB2">
        <w:rPr>
          <w:rFonts w:ascii="Times New Roman" w:hAnsi="Times New Roman" w:cs="Times New Roman"/>
          <w:sz w:val="24"/>
          <w:shd w:val="clear" w:color="auto" w:fill="FFFFFF"/>
        </w:rPr>
        <w:t xml:space="preserve"> </w:t>
      </w:r>
      <w:r w:rsidR="00A95F9F" w:rsidRPr="007A242E">
        <w:rPr>
          <w:rFonts w:ascii="Times New Roman" w:hAnsi="Times New Roman" w:cs="Times New Roman"/>
          <w:sz w:val="24"/>
          <w:shd w:val="clear" w:color="auto" w:fill="FFFFFF"/>
        </w:rPr>
        <w:t>telefone</w:t>
      </w:r>
      <w:r w:rsidR="00424965" w:rsidRPr="007A242E">
        <w:rPr>
          <w:rFonts w:ascii="Times New Roman" w:hAnsi="Times New Roman" w:cs="Times New Roman"/>
          <w:sz w:val="24"/>
          <w:shd w:val="clear" w:color="auto" w:fill="FFFFFF"/>
        </w:rPr>
        <w:t>s</w:t>
      </w:r>
      <w:r w:rsidR="00A95F9F" w:rsidRPr="007A242E">
        <w:rPr>
          <w:rFonts w:ascii="Times New Roman" w:hAnsi="Times New Roman" w:cs="Times New Roman"/>
          <w:sz w:val="24"/>
          <w:shd w:val="clear" w:color="auto" w:fill="FFFFFF"/>
        </w:rPr>
        <w:t xml:space="preserve"> </w:t>
      </w:r>
      <w:r w:rsidR="00EE0B8E" w:rsidRPr="007A242E">
        <w:rPr>
          <w:rFonts w:ascii="Times New Roman" w:hAnsi="Times New Roman" w:cs="Times New Roman"/>
          <w:sz w:val="24"/>
          <w:shd w:val="clear" w:color="auto" w:fill="FFFFFF"/>
        </w:rPr>
        <w:t xml:space="preserve">(83) </w:t>
      </w:r>
      <w:r w:rsidR="004177BD" w:rsidRPr="007A242E">
        <w:rPr>
          <w:rFonts w:ascii="Times New Roman" w:hAnsi="Times New Roman" w:cs="Times New Roman"/>
          <w:sz w:val="24"/>
          <w:shd w:val="clear" w:color="auto" w:fill="FFFFFF"/>
        </w:rPr>
        <w:t>–</w:t>
      </w:r>
      <w:r w:rsidR="00EE0B8E" w:rsidRPr="007A242E">
        <w:rPr>
          <w:rFonts w:ascii="Times New Roman" w:hAnsi="Times New Roman" w:cs="Times New Roman"/>
          <w:sz w:val="24"/>
          <w:shd w:val="clear" w:color="auto" w:fill="FFFFFF"/>
        </w:rPr>
        <w:t xml:space="preserve"> </w:t>
      </w:r>
      <w:r w:rsidR="004177BD" w:rsidRPr="007A242E">
        <w:rPr>
          <w:rFonts w:ascii="Times New Roman" w:hAnsi="Times New Roman" w:cs="Times New Roman"/>
          <w:sz w:val="24"/>
          <w:shd w:val="clear" w:color="auto" w:fill="FFFFFF"/>
        </w:rPr>
        <w:t>3216-7314 / 7170 / 7191</w:t>
      </w:r>
      <w:r w:rsidR="00A23B86" w:rsidRPr="007A242E">
        <w:rPr>
          <w:rFonts w:ascii="Times New Roman" w:hAnsi="Times New Roman" w:cs="Times New Roman"/>
          <w:sz w:val="24"/>
          <w:shd w:val="clear" w:color="auto" w:fill="FFFFFF"/>
        </w:rPr>
        <w:t xml:space="preserve">, </w:t>
      </w:r>
      <w:r w:rsidR="00A95F9F" w:rsidRPr="007A242E">
        <w:rPr>
          <w:rFonts w:ascii="Times New Roman" w:hAnsi="Times New Roman" w:cs="Times New Roman"/>
          <w:sz w:val="24"/>
          <w:shd w:val="clear" w:color="auto" w:fill="FFFFFF"/>
        </w:rPr>
        <w:t xml:space="preserve">junto à </w:t>
      </w:r>
      <w:r w:rsidR="004177BD" w:rsidRPr="007A242E">
        <w:rPr>
          <w:rFonts w:ascii="Times New Roman" w:hAnsi="Times New Roman" w:cs="Times New Roman"/>
          <w:sz w:val="24"/>
          <w:shd w:val="clear" w:color="auto" w:fill="FFFFFF"/>
        </w:rPr>
        <w:t>Seção de Manutenção C</w:t>
      </w:r>
      <w:r w:rsidR="004177BD" w:rsidRPr="007A242E">
        <w:rPr>
          <w:rFonts w:ascii="Times New Roman" w:hAnsi="Times New Roman" w:cs="Times New Roman"/>
          <w:sz w:val="24"/>
          <w:shd w:val="clear" w:color="auto" w:fill="FFFFFF"/>
        </w:rPr>
        <w:t>i</w:t>
      </w:r>
      <w:r w:rsidR="004177BD" w:rsidRPr="007A242E">
        <w:rPr>
          <w:rFonts w:ascii="Times New Roman" w:hAnsi="Times New Roman" w:cs="Times New Roman"/>
          <w:sz w:val="24"/>
          <w:shd w:val="clear" w:color="auto" w:fill="FFFFFF"/>
        </w:rPr>
        <w:t>vil</w:t>
      </w:r>
      <w:r w:rsidR="00B8253B" w:rsidRPr="007A242E">
        <w:rPr>
          <w:rFonts w:ascii="Times New Roman" w:hAnsi="Times New Roman" w:cs="Times New Roman"/>
          <w:sz w:val="24"/>
          <w:shd w:val="clear" w:color="auto" w:fill="FFFFFF"/>
        </w:rPr>
        <w:t>,</w:t>
      </w:r>
      <w:r w:rsidR="00A95F9F" w:rsidRPr="007A242E">
        <w:rPr>
          <w:rFonts w:ascii="Times New Roman" w:hAnsi="Times New Roman" w:cs="Times New Roman"/>
          <w:sz w:val="24"/>
          <w:shd w:val="clear" w:color="auto" w:fill="FFFFFF"/>
        </w:rPr>
        <w:t xml:space="preserve"> no que couber, a depender da especificidade</w:t>
      </w:r>
      <w:r w:rsidR="00D422D3" w:rsidRPr="007A242E">
        <w:rPr>
          <w:rFonts w:ascii="Times New Roman" w:hAnsi="Times New Roman" w:cs="Times New Roman"/>
          <w:b/>
          <w:shd w:val="clear" w:color="auto" w:fill="FFFFFF"/>
          <w:vertAlign w:val="superscript"/>
        </w:rPr>
        <w:footnoteReference w:id="70"/>
      </w:r>
      <w:r w:rsidR="00DF2A50" w:rsidRPr="007A242E">
        <w:rPr>
          <w:rFonts w:ascii="Times New Roman" w:hAnsi="Times New Roman" w:cs="Times New Roman"/>
          <w:sz w:val="24"/>
          <w:shd w:val="clear" w:color="auto" w:fill="FFFFFF"/>
        </w:rPr>
        <w:t>.</w:t>
      </w:r>
    </w:p>
    <w:p w:rsidR="004177BD" w:rsidRDefault="004177BD" w:rsidP="00B93FF8">
      <w:pPr>
        <w:pStyle w:val="PargrafodaLista"/>
        <w:tabs>
          <w:tab w:val="left" w:pos="1418"/>
        </w:tabs>
        <w:spacing w:line="360" w:lineRule="auto"/>
        <w:ind w:left="0"/>
        <w:contextualSpacing w:val="0"/>
        <w:jc w:val="both"/>
        <w:rPr>
          <w:rFonts w:ascii="Times New Roman" w:hAnsi="Times New Roman" w:cs="Times New Roman"/>
          <w:sz w:val="24"/>
        </w:rPr>
      </w:pPr>
    </w:p>
    <w:p w:rsidR="000F104D" w:rsidRPr="004177BD"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4177BD">
        <w:rPr>
          <w:rFonts w:ascii="Times New Roman" w:hAnsi="Times New Roman" w:cs="Times New Roman"/>
          <w:color w:val="auto"/>
          <w:sz w:val="24"/>
          <w:szCs w:val="24"/>
        </w:rPr>
        <w:t>DAS DISPOSIÇÕES GERAIS</w:t>
      </w:r>
    </w:p>
    <w:p w:rsidR="00313D10" w:rsidRPr="00313D10" w:rsidRDefault="00313D10" w:rsidP="00B93FF8">
      <w:pPr>
        <w:spacing w:line="360" w:lineRule="auto"/>
      </w:pPr>
    </w:p>
    <w:p w:rsidR="00A13D02"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Não havendo expediente ou ocorrendo qualquer fato superveniente que imp</w:t>
      </w:r>
      <w:r w:rsidRPr="0092721B">
        <w:rPr>
          <w:rFonts w:ascii="Times New Roman" w:hAnsi="Times New Roman" w:cs="Times New Roman"/>
          <w:sz w:val="24"/>
        </w:rPr>
        <w:t>e</w:t>
      </w:r>
      <w:r w:rsidRPr="0092721B">
        <w:rPr>
          <w:rFonts w:ascii="Times New Roman" w:hAnsi="Times New Roman" w:cs="Times New Roman"/>
          <w:sz w:val="24"/>
        </w:rPr>
        <w:t xml:space="preserve">ça a realização do certame na data marcada, a sessão será automaticamente transferida para o primeiro dia útil subsequente, no mesmo horário anteriormente estabelecido, desde que não haja comunicação em contrário, pelo </w:t>
      </w:r>
      <w:r w:rsidR="00E17E25" w:rsidRPr="0092721B">
        <w:rPr>
          <w:rFonts w:ascii="Times New Roman" w:hAnsi="Times New Roman" w:cs="Times New Roman"/>
          <w:sz w:val="24"/>
        </w:rPr>
        <w:t>Pregoeiro</w:t>
      </w:r>
      <w:r w:rsidRPr="0092721B">
        <w:rPr>
          <w:rFonts w:ascii="Times New Roman" w:hAnsi="Times New Roman" w:cs="Times New Roman"/>
          <w:sz w:val="24"/>
        </w:rPr>
        <w:t>.</w:t>
      </w:r>
    </w:p>
    <w:p w:rsidR="000F104D"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julgamento das propostas e da habilitação,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poderá sanar erros ou falhas que não alterem a substância das propostas, dos documentos e sua validade juríd</w:t>
      </w:r>
      <w:r w:rsidRPr="0092721B">
        <w:rPr>
          <w:rFonts w:ascii="Times New Roman" w:hAnsi="Times New Roman" w:cs="Times New Roman"/>
          <w:sz w:val="24"/>
        </w:rPr>
        <w:t>i</w:t>
      </w:r>
      <w:r w:rsidRPr="0092721B">
        <w:rPr>
          <w:rFonts w:ascii="Times New Roman" w:hAnsi="Times New Roman" w:cs="Times New Roman"/>
          <w:sz w:val="24"/>
        </w:rPr>
        <w:t>ca, mediante despacho fundamentado, registrado em ata e acessível a todos, atribuindo-lhes validade e eficácia para fins de habilitação e classificação.</w:t>
      </w:r>
    </w:p>
    <w:p w:rsidR="000F104D"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homologação do resultado desta licitação não implicará direito à contrat</w:t>
      </w:r>
      <w:r w:rsidRPr="0092721B">
        <w:rPr>
          <w:rFonts w:ascii="Times New Roman" w:hAnsi="Times New Roman" w:cs="Times New Roman"/>
          <w:sz w:val="24"/>
        </w:rPr>
        <w:t>a</w:t>
      </w:r>
      <w:r w:rsidRPr="0092721B">
        <w:rPr>
          <w:rFonts w:ascii="Times New Roman" w:hAnsi="Times New Roman" w:cs="Times New Roman"/>
          <w:sz w:val="24"/>
        </w:rPr>
        <w:t>ção.</w:t>
      </w:r>
    </w:p>
    <w:p w:rsidR="000F104D"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assumem todos os custos de preparação e apresentação de suas propostas e a Administração não será, em nenhum caso, responsável por esses custos, ind</w:t>
      </w:r>
      <w:r w:rsidRPr="0092721B">
        <w:rPr>
          <w:rFonts w:ascii="Times New Roman" w:hAnsi="Times New Roman" w:cs="Times New Roman"/>
          <w:sz w:val="24"/>
        </w:rPr>
        <w:t>e</w:t>
      </w:r>
      <w:r w:rsidRPr="0092721B">
        <w:rPr>
          <w:rFonts w:ascii="Times New Roman" w:hAnsi="Times New Roman" w:cs="Times New Roman"/>
          <w:sz w:val="24"/>
        </w:rPr>
        <w:t>pendentemente da condução ou do resultado do processo licitatório.</w:t>
      </w:r>
    </w:p>
    <w:p w:rsidR="000F104D"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0F104D"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desatendimento de exigências formais não essenciais não importará o afa</w:t>
      </w:r>
      <w:r w:rsidRPr="0092721B">
        <w:rPr>
          <w:rFonts w:ascii="Times New Roman" w:hAnsi="Times New Roman" w:cs="Times New Roman"/>
          <w:sz w:val="24"/>
        </w:rPr>
        <w:t>s</w:t>
      </w:r>
      <w:r w:rsidRPr="0092721B">
        <w:rPr>
          <w:rFonts w:ascii="Times New Roman" w:hAnsi="Times New Roman" w:cs="Times New Roman"/>
          <w:sz w:val="24"/>
        </w:rPr>
        <w:t xml:space="preserve">tamento do licitante, desde que seja possível o aproveitamento do ato, </w:t>
      </w:r>
      <w:proofErr w:type="gramStart"/>
      <w:r w:rsidRPr="0092721B">
        <w:rPr>
          <w:rFonts w:ascii="Times New Roman" w:hAnsi="Times New Roman" w:cs="Times New Roman"/>
          <w:sz w:val="24"/>
        </w:rPr>
        <w:t>observados</w:t>
      </w:r>
      <w:proofErr w:type="gramEnd"/>
      <w:r w:rsidRPr="0092721B">
        <w:rPr>
          <w:rFonts w:ascii="Times New Roman" w:hAnsi="Times New Roman" w:cs="Times New Roman"/>
          <w:sz w:val="24"/>
        </w:rPr>
        <w:t xml:space="preserve"> os princ</w:t>
      </w:r>
      <w:r w:rsidRPr="0092721B">
        <w:rPr>
          <w:rFonts w:ascii="Times New Roman" w:hAnsi="Times New Roman" w:cs="Times New Roman"/>
          <w:sz w:val="24"/>
        </w:rPr>
        <w:t>í</w:t>
      </w:r>
      <w:r w:rsidRPr="0092721B">
        <w:rPr>
          <w:rFonts w:ascii="Times New Roman" w:hAnsi="Times New Roman" w:cs="Times New Roman"/>
          <w:sz w:val="24"/>
        </w:rPr>
        <w:t>pios da isonomia e do interesse público.</w:t>
      </w:r>
    </w:p>
    <w:p w:rsidR="000F104D"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divergência entre disposições deste Edital e de seus anexos ou demais peças que compõem o processo, prevalecerá as deste Edital.</w:t>
      </w:r>
    </w:p>
    <w:p w:rsidR="000F104D" w:rsidRDefault="00F277F5"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Edital está disponibilizado, na íntegra, no endereço eletrônico </w:t>
      </w:r>
      <w:r w:rsidRPr="0092721B">
        <w:rPr>
          <w:rFonts w:ascii="Times New Roman" w:hAnsi="Times New Roman" w:cs="Times New Roman"/>
          <w:i/>
          <w:sz w:val="24"/>
        </w:rPr>
        <w:t>http://www.prefeitura.ufpb.br/cplpu</w:t>
      </w:r>
      <w:r w:rsidRPr="0092721B">
        <w:rPr>
          <w:rFonts w:ascii="Times New Roman" w:hAnsi="Times New Roman" w:cs="Times New Roman"/>
          <w:sz w:val="24"/>
        </w:rPr>
        <w:t xml:space="preserve">, e também poderão ser lidos e/ou obtidos no endereço da Universidade Federal da Paraíba – UFPB (Campus I – Reitoria), Cidade Universitária s/nº, </w:t>
      </w:r>
      <w:r w:rsidRPr="0092721B">
        <w:rPr>
          <w:rFonts w:ascii="Times New Roman" w:hAnsi="Times New Roman" w:cs="Times New Roman"/>
          <w:bCs/>
          <w:sz w:val="24"/>
        </w:rPr>
        <w:t xml:space="preserve">João Pessoa, PB – CEP: </w:t>
      </w:r>
      <w:proofErr w:type="gramStart"/>
      <w:r w:rsidRPr="0092721B">
        <w:rPr>
          <w:rFonts w:ascii="Times New Roman" w:hAnsi="Times New Roman" w:cs="Times New Roman"/>
          <w:bCs/>
          <w:sz w:val="24"/>
        </w:rPr>
        <w:t>58.051–900,</w:t>
      </w:r>
      <w:r w:rsidRPr="0092721B">
        <w:rPr>
          <w:rFonts w:ascii="Times New Roman" w:hAnsi="Times New Roman" w:cs="Times New Roman"/>
          <w:sz w:val="24"/>
        </w:rPr>
        <w:t xml:space="preserve"> </w:t>
      </w:r>
      <w:r w:rsidRPr="0092721B">
        <w:rPr>
          <w:rFonts w:ascii="Times New Roman" w:hAnsi="Times New Roman" w:cs="Times New Roman"/>
          <w:bCs/>
          <w:sz w:val="24"/>
        </w:rPr>
        <w:t>Gabinete</w:t>
      </w:r>
      <w:proofErr w:type="gramEnd"/>
      <w:r w:rsidRPr="0092721B">
        <w:rPr>
          <w:rFonts w:ascii="Times New Roman" w:hAnsi="Times New Roman" w:cs="Times New Roman"/>
          <w:bCs/>
          <w:sz w:val="24"/>
        </w:rPr>
        <w:t xml:space="preserve"> da Reitoria (Sala 09 – Antiga Sala de Reuniões), </w:t>
      </w:r>
      <w:r w:rsidRPr="0092721B">
        <w:rPr>
          <w:rFonts w:ascii="Times New Roman" w:hAnsi="Times New Roman" w:cs="Times New Roman"/>
          <w:sz w:val="24"/>
        </w:rPr>
        <w:t>nos dias úteis, no horário das 08h:00min horas às 12h:00min horas e das 1</w:t>
      </w:r>
      <w:r w:rsidR="00B71EC2">
        <w:rPr>
          <w:rFonts w:ascii="Times New Roman" w:hAnsi="Times New Roman" w:cs="Times New Roman"/>
          <w:sz w:val="24"/>
        </w:rPr>
        <w:t>4</w:t>
      </w:r>
      <w:r w:rsidRPr="0092721B">
        <w:rPr>
          <w:rFonts w:ascii="Times New Roman" w:hAnsi="Times New Roman" w:cs="Times New Roman"/>
          <w:sz w:val="24"/>
        </w:rPr>
        <w:t xml:space="preserve">h:00min às 17h:00min, mesmo endereço e período no qual os autos do processo </w:t>
      </w:r>
      <w:r w:rsidRPr="005B05C5">
        <w:rPr>
          <w:rFonts w:ascii="Times New Roman" w:hAnsi="Times New Roman" w:cs="Times New Roman"/>
          <w:sz w:val="24"/>
        </w:rPr>
        <w:t>admini</w:t>
      </w:r>
      <w:r w:rsidRPr="005B05C5">
        <w:rPr>
          <w:rFonts w:ascii="Times New Roman" w:hAnsi="Times New Roman" w:cs="Times New Roman"/>
          <w:sz w:val="24"/>
        </w:rPr>
        <w:t>s</w:t>
      </w:r>
      <w:r w:rsidRPr="005B05C5">
        <w:rPr>
          <w:rFonts w:ascii="Times New Roman" w:hAnsi="Times New Roman" w:cs="Times New Roman"/>
          <w:sz w:val="24"/>
        </w:rPr>
        <w:t>trativo permanecerão com vi</w:t>
      </w:r>
      <w:r w:rsidR="005B05C5">
        <w:rPr>
          <w:rFonts w:ascii="Times New Roman" w:hAnsi="Times New Roman" w:cs="Times New Roman"/>
          <w:sz w:val="24"/>
        </w:rPr>
        <w:t>sta franqueada aos interessados.</w:t>
      </w:r>
    </w:p>
    <w:p w:rsidR="005B05C5" w:rsidRPr="005B05C5" w:rsidRDefault="005B05C5" w:rsidP="00B93FF8">
      <w:pPr>
        <w:pStyle w:val="PargrafodaLista"/>
        <w:tabs>
          <w:tab w:val="left" w:pos="1418"/>
        </w:tabs>
        <w:spacing w:line="360" w:lineRule="auto"/>
        <w:ind w:left="0"/>
        <w:contextualSpacing w:val="0"/>
        <w:jc w:val="both"/>
        <w:rPr>
          <w:rFonts w:ascii="Times New Roman" w:hAnsi="Times New Roman" w:cs="Times New Roman"/>
          <w:sz w:val="24"/>
        </w:rPr>
      </w:pPr>
    </w:p>
    <w:p w:rsidR="000F104D" w:rsidRPr="005B05C5" w:rsidRDefault="000F104D" w:rsidP="00A1126C">
      <w:pPr>
        <w:pStyle w:val="PargrafodaLista"/>
        <w:numPr>
          <w:ilvl w:val="1"/>
          <w:numId w:val="2"/>
        </w:numPr>
        <w:tabs>
          <w:tab w:val="left" w:pos="1418"/>
        </w:tabs>
        <w:snapToGrid w:val="0"/>
        <w:spacing w:line="360" w:lineRule="auto"/>
        <w:ind w:left="0" w:firstLine="0"/>
        <w:contextualSpacing w:val="0"/>
        <w:jc w:val="both"/>
        <w:rPr>
          <w:rFonts w:ascii="Times New Roman" w:hAnsi="Times New Roman" w:cs="Times New Roman"/>
          <w:sz w:val="24"/>
        </w:rPr>
      </w:pPr>
      <w:r w:rsidRPr="005B05C5">
        <w:rPr>
          <w:rFonts w:ascii="Times New Roman" w:hAnsi="Times New Roman" w:cs="Times New Roman"/>
          <w:sz w:val="24"/>
        </w:rPr>
        <w:t>Integram este Edital, para todos os fins e efeitos, os seguintes anexos:</w:t>
      </w:r>
    </w:p>
    <w:p w:rsidR="00424965" w:rsidRDefault="00424965" w:rsidP="00B93FF8">
      <w:pPr>
        <w:pStyle w:val="PargrafodaLista"/>
        <w:spacing w:line="360" w:lineRule="auto"/>
        <w:rPr>
          <w:rFonts w:ascii="Times New Roman" w:hAnsi="Times New Roman" w:cs="Times New Roman"/>
          <w:sz w:val="24"/>
        </w:rPr>
      </w:pPr>
    </w:p>
    <w:p w:rsidR="00550520" w:rsidRDefault="00550520"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F856ED">
        <w:rPr>
          <w:rFonts w:ascii="Times New Roman" w:hAnsi="Times New Roman" w:cs="Times New Roman"/>
          <w:sz w:val="24"/>
        </w:rPr>
        <w:t xml:space="preserve">ANEXO </w:t>
      </w:r>
      <w:proofErr w:type="spellStart"/>
      <w:r w:rsidRPr="00F856ED">
        <w:rPr>
          <w:rFonts w:ascii="Times New Roman" w:hAnsi="Times New Roman" w:cs="Times New Roman"/>
          <w:sz w:val="24"/>
        </w:rPr>
        <w:t>I</w:t>
      </w:r>
      <w:r w:rsidR="005B32C3">
        <w:rPr>
          <w:rFonts w:ascii="Times New Roman" w:hAnsi="Times New Roman" w:cs="Times New Roman"/>
          <w:sz w:val="24"/>
        </w:rPr>
        <w:t>-A</w:t>
      </w:r>
      <w:proofErr w:type="spellEnd"/>
      <w:r w:rsidR="001234D9" w:rsidRPr="00F856ED">
        <w:rPr>
          <w:rFonts w:ascii="Times New Roman" w:hAnsi="Times New Roman" w:cs="Times New Roman"/>
          <w:sz w:val="24"/>
        </w:rPr>
        <w:tab/>
      </w:r>
      <w:r w:rsidRPr="00F856ED">
        <w:rPr>
          <w:rFonts w:ascii="Times New Roman" w:hAnsi="Times New Roman" w:cs="Times New Roman"/>
          <w:sz w:val="24"/>
        </w:rPr>
        <w:t>Termo de Referência;</w:t>
      </w:r>
    </w:p>
    <w:p w:rsidR="0012719A" w:rsidRDefault="0012719A"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Pr>
          <w:rFonts w:ascii="Times New Roman" w:hAnsi="Times New Roman" w:cs="Times New Roman"/>
          <w:sz w:val="24"/>
        </w:rPr>
        <w:t>ANEXO I-B</w:t>
      </w:r>
      <w:r>
        <w:rPr>
          <w:rFonts w:ascii="Times New Roman" w:hAnsi="Times New Roman" w:cs="Times New Roman"/>
          <w:sz w:val="24"/>
        </w:rPr>
        <w:tab/>
        <w:t>Estudos Preliminares;</w:t>
      </w:r>
    </w:p>
    <w:p w:rsidR="00550520" w:rsidRDefault="00550520"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036CDE">
        <w:rPr>
          <w:rFonts w:ascii="Times New Roman" w:hAnsi="Times New Roman" w:cs="Times New Roman"/>
          <w:sz w:val="24"/>
        </w:rPr>
        <w:t>ANEXO II</w:t>
      </w:r>
      <w:r w:rsidR="001234D9" w:rsidRPr="00036CDE">
        <w:rPr>
          <w:rFonts w:ascii="Times New Roman" w:hAnsi="Times New Roman" w:cs="Times New Roman"/>
          <w:sz w:val="24"/>
        </w:rPr>
        <w:tab/>
      </w:r>
      <w:r w:rsidRPr="00036CDE">
        <w:rPr>
          <w:rFonts w:ascii="Times New Roman" w:hAnsi="Times New Roman" w:cs="Times New Roman"/>
          <w:sz w:val="24"/>
        </w:rPr>
        <w:t>Minuta de Ata de Registro de Preços;</w:t>
      </w:r>
    </w:p>
    <w:p w:rsidR="00550520" w:rsidRDefault="00550520"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036CDE">
        <w:rPr>
          <w:rFonts w:ascii="Times New Roman" w:hAnsi="Times New Roman" w:cs="Times New Roman"/>
          <w:sz w:val="24"/>
        </w:rPr>
        <w:t>ANEXO III</w:t>
      </w:r>
      <w:r w:rsidR="001234D9" w:rsidRPr="00036CDE">
        <w:rPr>
          <w:rFonts w:ascii="Times New Roman" w:hAnsi="Times New Roman" w:cs="Times New Roman"/>
          <w:sz w:val="24"/>
        </w:rPr>
        <w:tab/>
      </w:r>
      <w:r w:rsidR="00F277F5" w:rsidRPr="00036CDE">
        <w:rPr>
          <w:rFonts w:ascii="Times New Roman" w:hAnsi="Times New Roman" w:cs="Times New Roman"/>
          <w:sz w:val="24"/>
        </w:rPr>
        <w:t>Declarações</w:t>
      </w:r>
      <w:r w:rsidRPr="00036CDE">
        <w:rPr>
          <w:rFonts w:ascii="Times New Roman" w:hAnsi="Times New Roman" w:cs="Times New Roman"/>
          <w:sz w:val="24"/>
        </w:rPr>
        <w:t>;</w:t>
      </w:r>
    </w:p>
    <w:p w:rsidR="0073470F" w:rsidRDefault="0073470F"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036CDE">
        <w:rPr>
          <w:rFonts w:ascii="Times New Roman" w:hAnsi="Times New Roman" w:cs="Times New Roman"/>
          <w:sz w:val="24"/>
        </w:rPr>
        <w:t>ANEXO IV</w:t>
      </w:r>
      <w:r w:rsidR="001234D9" w:rsidRPr="00036CDE">
        <w:rPr>
          <w:rFonts w:ascii="Times New Roman" w:hAnsi="Times New Roman" w:cs="Times New Roman"/>
          <w:sz w:val="24"/>
        </w:rPr>
        <w:tab/>
      </w:r>
      <w:r w:rsidRPr="00036CDE">
        <w:rPr>
          <w:rFonts w:ascii="Times New Roman" w:hAnsi="Times New Roman" w:cs="Times New Roman"/>
          <w:sz w:val="24"/>
        </w:rPr>
        <w:t>Declaração de Sustentabilidade Ambiental</w:t>
      </w:r>
      <w:r w:rsidR="00EC53B6" w:rsidRPr="00036CDE">
        <w:rPr>
          <w:rFonts w:ascii="Times New Roman" w:hAnsi="Times New Roman" w:cs="Times New Roman"/>
          <w:sz w:val="24"/>
        </w:rPr>
        <w:t>;</w:t>
      </w:r>
    </w:p>
    <w:p w:rsidR="00F92A57" w:rsidRPr="005A119A" w:rsidRDefault="00550520"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036CDE">
        <w:rPr>
          <w:rFonts w:ascii="Times New Roman" w:hAnsi="Times New Roman" w:cs="Times New Roman"/>
          <w:sz w:val="24"/>
        </w:rPr>
        <w:t>ANEXO V</w:t>
      </w:r>
      <w:r w:rsidR="001234D9" w:rsidRPr="00036CDE">
        <w:rPr>
          <w:rFonts w:ascii="Times New Roman" w:hAnsi="Times New Roman" w:cs="Times New Roman"/>
          <w:sz w:val="24"/>
        </w:rPr>
        <w:tab/>
      </w:r>
      <w:r w:rsidR="00C131C7" w:rsidRPr="00036CDE">
        <w:rPr>
          <w:rFonts w:ascii="Times New Roman" w:hAnsi="Times New Roman" w:cs="Times New Roman"/>
          <w:bCs/>
          <w:sz w:val="24"/>
        </w:rPr>
        <w:t>Declaração de Conhecimento das Condições Locais e Dif</w:t>
      </w:r>
      <w:r w:rsidR="00C131C7" w:rsidRPr="00036CDE">
        <w:rPr>
          <w:rFonts w:ascii="Times New Roman" w:hAnsi="Times New Roman" w:cs="Times New Roman"/>
          <w:bCs/>
          <w:sz w:val="24"/>
        </w:rPr>
        <w:t>i</w:t>
      </w:r>
      <w:r w:rsidR="00C131C7" w:rsidRPr="00036CDE">
        <w:rPr>
          <w:rFonts w:ascii="Times New Roman" w:hAnsi="Times New Roman" w:cs="Times New Roman"/>
          <w:bCs/>
          <w:sz w:val="24"/>
        </w:rPr>
        <w:t xml:space="preserve">culdades do Serviço/Entrega do(s) </w:t>
      </w:r>
      <w:proofErr w:type="gramStart"/>
      <w:r w:rsidR="00C131C7" w:rsidRPr="00036CDE">
        <w:rPr>
          <w:rFonts w:ascii="Times New Roman" w:hAnsi="Times New Roman" w:cs="Times New Roman"/>
          <w:bCs/>
          <w:sz w:val="24"/>
        </w:rPr>
        <w:t>Bem(</w:t>
      </w:r>
      <w:proofErr w:type="spellStart"/>
      <w:proofErr w:type="gramEnd"/>
      <w:r w:rsidR="00C131C7" w:rsidRPr="00036CDE">
        <w:rPr>
          <w:rFonts w:ascii="Times New Roman" w:hAnsi="Times New Roman" w:cs="Times New Roman"/>
          <w:bCs/>
          <w:sz w:val="24"/>
        </w:rPr>
        <w:t>ns</w:t>
      </w:r>
      <w:proofErr w:type="spellEnd"/>
      <w:r w:rsidR="00C131C7" w:rsidRPr="00036CDE">
        <w:rPr>
          <w:rFonts w:ascii="Times New Roman" w:hAnsi="Times New Roman" w:cs="Times New Roman"/>
          <w:bCs/>
          <w:sz w:val="24"/>
        </w:rPr>
        <w:t>)</w:t>
      </w:r>
      <w:r w:rsidR="005A119A">
        <w:rPr>
          <w:rFonts w:ascii="Times New Roman" w:hAnsi="Times New Roman" w:cs="Times New Roman"/>
          <w:bCs/>
          <w:sz w:val="24"/>
        </w:rPr>
        <w:t>;</w:t>
      </w:r>
    </w:p>
    <w:p w:rsidR="00550520" w:rsidRDefault="00550520"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proofErr w:type="gramStart"/>
      <w:r w:rsidRPr="00036CDE">
        <w:rPr>
          <w:rFonts w:ascii="Times New Roman" w:hAnsi="Times New Roman" w:cs="Times New Roman"/>
          <w:sz w:val="24"/>
        </w:rPr>
        <w:t>ANEXO V</w:t>
      </w:r>
      <w:r w:rsidR="0073470F" w:rsidRPr="00036CDE">
        <w:rPr>
          <w:rFonts w:ascii="Times New Roman" w:hAnsi="Times New Roman" w:cs="Times New Roman"/>
          <w:sz w:val="24"/>
        </w:rPr>
        <w:t>I</w:t>
      </w:r>
      <w:proofErr w:type="gramEnd"/>
      <w:r w:rsidR="001234D9" w:rsidRPr="00036CDE">
        <w:rPr>
          <w:rFonts w:ascii="Times New Roman" w:hAnsi="Times New Roman" w:cs="Times New Roman"/>
          <w:sz w:val="24"/>
        </w:rPr>
        <w:tab/>
      </w:r>
      <w:r w:rsidR="00F277F5" w:rsidRPr="00036CDE">
        <w:rPr>
          <w:rFonts w:ascii="Times New Roman" w:hAnsi="Times New Roman" w:cs="Times New Roman"/>
          <w:sz w:val="24"/>
        </w:rPr>
        <w:t>Minuta de Termo de Contrato</w:t>
      </w:r>
      <w:r w:rsidR="005A119A">
        <w:rPr>
          <w:rFonts w:ascii="Times New Roman" w:hAnsi="Times New Roman" w:cs="Times New Roman"/>
          <w:sz w:val="24"/>
        </w:rPr>
        <w:t>;</w:t>
      </w:r>
    </w:p>
    <w:p w:rsidR="0073470F" w:rsidRDefault="0073470F"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F856ED">
        <w:rPr>
          <w:rFonts w:ascii="Times New Roman" w:hAnsi="Times New Roman" w:cs="Times New Roman"/>
          <w:sz w:val="24"/>
        </w:rPr>
        <w:t>ANEXO VII</w:t>
      </w:r>
      <w:r w:rsidR="001234D9" w:rsidRPr="00F856ED">
        <w:rPr>
          <w:rFonts w:ascii="Times New Roman" w:hAnsi="Times New Roman" w:cs="Times New Roman"/>
          <w:sz w:val="24"/>
        </w:rPr>
        <w:tab/>
      </w:r>
      <w:r w:rsidR="005A4022" w:rsidRPr="00F856ED">
        <w:rPr>
          <w:rFonts w:ascii="Times New Roman" w:hAnsi="Times New Roman" w:cs="Times New Roman"/>
          <w:sz w:val="24"/>
        </w:rPr>
        <w:t xml:space="preserve">Planilha de </w:t>
      </w:r>
      <w:r w:rsidR="00F92A57" w:rsidRPr="00F856ED">
        <w:rPr>
          <w:rFonts w:ascii="Times New Roman" w:hAnsi="Times New Roman" w:cs="Times New Roman"/>
          <w:sz w:val="24"/>
        </w:rPr>
        <w:t xml:space="preserve">Custos e </w:t>
      </w:r>
      <w:r w:rsidR="005A4022" w:rsidRPr="00F856ED">
        <w:rPr>
          <w:rFonts w:ascii="Times New Roman" w:hAnsi="Times New Roman" w:cs="Times New Roman"/>
          <w:sz w:val="24"/>
        </w:rPr>
        <w:t>Formação de Preços;</w:t>
      </w:r>
    </w:p>
    <w:p w:rsidR="004177BD" w:rsidRDefault="00550520"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036CDE">
        <w:rPr>
          <w:rFonts w:ascii="Times New Roman" w:hAnsi="Times New Roman" w:cs="Times New Roman"/>
          <w:sz w:val="24"/>
        </w:rPr>
        <w:t>ANEXO VI</w:t>
      </w:r>
      <w:r w:rsidR="005A4022" w:rsidRPr="00036CDE">
        <w:rPr>
          <w:rFonts w:ascii="Times New Roman" w:hAnsi="Times New Roman" w:cs="Times New Roman"/>
          <w:sz w:val="24"/>
        </w:rPr>
        <w:t>II</w:t>
      </w:r>
      <w:r w:rsidR="001234D9" w:rsidRPr="00036CDE">
        <w:rPr>
          <w:rFonts w:ascii="Times New Roman" w:hAnsi="Times New Roman" w:cs="Times New Roman"/>
          <w:sz w:val="24"/>
        </w:rPr>
        <w:tab/>
      </w:r>
      <w:r w:rsidR="00F277F5" w:rsidRPr="00036CDE">
        <w:rPr>
          <w:rFonts w:ascii="Times New Roman" w:hAnsi="Times New Roman" w:cs="Times New Roman"/>
          <w:sz w:val="24"/>
        </w:rPr>
        <w:t>Modelo de Carta-Proposta;</w:t>
      </w:r>
    </w:p>
    <w:p w:rsidR="00F277F5" w:rsidRPr="005A119A" w:rsidRDefault="00F277F5"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F856ED">
        <w:rPr>
          <w:rFonts w:ascii="Times New Roman" w:hAnsi="Times New Roman" w:cs="Times New Roman"/>
          <w:sz w:val="24"/>
        </w:rPr>
        <w:t xml:space="preserve">ANEXO </w:t>
      </w:r>
      <w:r w:rsidR="005A4022" w:rsidRPr="00F856ED">
        <w:rPr>
          <w:rFonts w:ascii="Times New Roman" w:hAnsi="Times New Roman" w:cs="Times New Roman"/>
          <w:sz w:val="24"/>
        </w:rPr>
        <w:t>IX</w:t>
      </w:r>
      <w:r w:rsidR="001234D9" w:rsidRPr="00F856ED">
        <w:rPr>
          <w:rFonts w:ascii="Times New Roman" w:hAnsi="Times New Roman" w:cs="Times New Roman"/>
          <w:sz w:val="24"/>
        </w:rPr>
        <w:tab/>
      </w:r>
      <w:r w:rsidR="00F92A57" w:rsidRPr="00F856ED">
        <w:rPr>
          <w:rFonts w:ascii="Times New Roman" w:hAnsi="Times New Roman" w:cs="Times New Roman"/>
          <w:iCs/>
          <w:sz w:val="24"/>
        </w:rPr>
        <w:t>Modelo de declaração de contratos firmados com a iniciat</w:t>
      </w:r>
      <w:r w:rsidR="00F92A57" w:rsidRPr="00F856ED">
        <w:rPr>
          <w:rFonts w:ascii="Times New Roman" w:hAnsi="Times New Roman" w:cs="Times New Roman"/>
          <w:iCs/>
          <w:sz w:val="24"/>
        </w:rPr>
        <w:t>i</w:t>
      </w:r>
      <w:r w:rsidR="00F92A57" w:rsidRPr="00F856ED">
        <w:rPr>
          <w:rFonts w:ascii="Times New Roman" w:hAnsi="Times New Roman" w:cs="Times New Roman"/>
          <w:iCs/>
          <w:sz w:val="24"/>
        </w:rPr>
        <w:t>va privada e a Administração Pública;</w:t>
      </w:r>
    </w:p>
    <w:p w:rsidR="00F856ED" w:rsidRPr="00F856ED" w:rsidRDefault="00F856ED" w:rsidP="00A1126C">
      <w:pPr>
        <w:numPr>
          <w:ilvl w:val="2"/>
          <w:numId w:val="2"/>
        </w:numPr>
        <w:tabs>
          <w:tab w:val="left" w:pos="1418"/>
          <w:tab w:val="left" w:pos="3119"/>
        </w:tabs>
        <w:spacing w:line="360" w:lineRule="auto"/>
        <w:ind w:left="0" w:firstLine="0"/>
        <w:jc w:val="both"/>
        <w:rPr>
          <w:rFonts w:ascii="Times New Roman" w:hAnsi="Times New Roman" w:cs="Times New Roman"/>
          <w:iCs/>
          <w:sz w:val="24"/>
        </w:rPr>
      </w:pPr>
      <w:r w:rsidRPr="00F856ED">
        <w:rPr>
          <w:rFonts w:ascii="Times New Roman" w:hAnsi="Times New Roman" w:cs="Times New Roman"/>
          <w:iCs/>
          <w:sz w:val="24"/>
        </w:rPr>
        <w:t xml:space="preserve">ANEXO X </w:t>
      </w:r>
      <w:r w:rsidRPr="00F856ED">
        <w:rPr>
          <w:rFonts w:ascii="Times New Roman" w:hAnsi="Times New Roman" w:cs="Times New Roman"/>
          <w:iCs/>
          <w:sz w:val="24"/>
        </w:rPr>
        <w:tab/>
        <w:t xml:space="preserve">Modelo de Instrumento de Medição de Resultado </w:t>
      </w:r>
      <w:r>
        <w:rPr>
          <w:rFonts w:ascii="Times New Roman" w:hAnsi="Times New Roman" w:cs="Times New Roman"/>
          <w:iCs/>
          <w:sz w:val="24"/>
        </w:rPr>
        <w:t>–</w:t>
      </w:r>
      <w:r w:rsidRPr="00F856ED">
        <w:rPr>
          <w:rFonts w:ascii="Times New Roman" w:hAnsi="Times New Roman" w:cs="Times New Roman"/>
          <w:iCs/>
          <w:sz w:val="24"/>
        </w:rPr>
        <w:t xml:space="preserve"> </w:t>
      </w:r>
      <w:proofErr w:type="spellStart"/>
      <w:r w:rsidRPr="00F856ED">
        <w:rPr>
          <w:rFonts w:ascii="Times New Roman" w:hAnsi="Times New Roman" w:cs="Times New Roman"/>
          <w:iCs/>
          <w:sz w:val="24"/>
        </w:rPr>
        <w:t>IMR</w:t>
      </w:r>
      <w:proofErr w:type="spellEnd"/>
      <w:r>
        <w:rPr>
          <w:rFonts w:ascii="Times New Roman" w:hAnsi="Times New Roman" w:cs="Times New Roman"/>
          <w:iCs/>
          <w:sz w:val="24"/>
        </w:rPr>
        <w:t>,</w:t>
      </w:r>
      <w:r w:rsidRPr="00F856ED">
        <w:rPr>
          <w:rFonts w:ascii="Times New Roman" w:hAnsi="Times New Roman" w:cs="Times New Roman"/>
          <w:iCs/>
          <w:sz w:val="24"/>
        </w:rPr>
        <w:t xml:space="preserve"> Anexo V-B da IN SEGES/</w:t>
      </w:r>
      <w:proofErr w:type="spellStart"/>
      <w:r w:rsidRPr="00F856ED">
        <w:rPr>
          <w:rFonts w:ascii="Times New Roman" w:hAnsi="Times New Roman" w:cs="Times New Roman"/>
          <w:iCs/>
          <w:sz w:val="24"/>
        </w:rPr>
        <w:t>MPDG</w:t>
      </w:r>
      <w:proofErr w:type="spellEnd"/>
      <w:r w:rsidRPr="00F856ED">
        <w:rPr>
          <w:rFonts w:ascii="Times New Roman" w:hAnsi="Times New Roman" w:cs="Times New Roman"/>
          <w:iCs/>
          <w:sz w:val="24"/>
        </w:rPr>
        <w:t xml:space="preserve"> N.5/2017.</w:t>
      </w:r>
    </w:p>
    <w:p w:rsidR="00655080" w:rsidRDefault="00655080" w:rsidP="00B93FF8">
      <w:pPr>
        <w:tabs>
          <w:tab w:val="left" w:pos="1418"/>
        </w:tabs>
        <w:spacing w:line="360" w:lineRule="auto"/>
        <w:ind w:right="-15"/>
        <w:jc w:val="center"/>
        <w:rPr>
          <w:rFonts w:ascii="Times New Roman" w:hAnsi="Times New Roman" w:cs="Times New Roman"/>
          <w:sz w:val="24"/>
          <w:highlight w:val="yellow"/>
        </w:rPr>
      </w:pPr>
    </w:p>
    <w:p w:rsidR="00F856ED" w:rsidRPr="004177BD" w:rsidRDefault="00F856ED" w:rsidP="00B93FF8">
      <w:pPr>
        <w:tabs>
          <w:tab w:val="left" w:pos="1418"/>
        </w:tabs>
        <w:spacing w:line="360" w:lineRule="auto"/>
        <w:ind w:right="-15"/>
        <w:jc w:val="center"/>
        <w:rPr>
          <w:rFonts w:ascii="Times New Roman" w:hAnsi="Times New Roman" w:cs="Times New Roman"/>
          <w:sz w:val="24"/>
          <w:highlight w:val="yellow"/>
        </w:rPr>
      </w:pPr>
    </w:p>
    <w:p w:rsidR="00F277F5" w:rsidRPr="005B05C5" w:rsidRDefault="00F277F5" w:rsidP="00B93FF8">
      <w:pPr>
        <w:tabs>
          <w:tab w:val="left" w:pos="1418"/>
        </w:tabs>
        <w:spacing w:line="360" w:lineRule="auto"/>
        <w:ind w:right="-15"/>
        <w:jc w:val="center"/>
        <w:rPr>
          <w:rFonts w:ascii="Times New Roman" w:hAnsi="Times New Roman" w:cs="Times New Roman"/>
          <w:sz w:val="24"/>
        </w:rPr>
      </w:pPr>
      <w:r w:rsidRPr="007A242E">
        <w:rPr>
          <w:rFonts w:ascii="Times New Roman" w:hAnsi="Times New Roman" w:cs="Times New Roman"/>
          <w:sz w:val="24"/>
        </w:rPr>
        <w:t xml:space="preserve">João Pessoa – PB, </w:t>
      </w:r>
      <w:r w:rsidR="0064505C">
        <w:rPr>
          <w:rFonts w:ascii="Times New Roman" w:hAnsi="Times New Roman" w:cs="Times New Roman"/>
          <w:sz w:val="24"/>
        </w:rPr>
        <w:t>25</w:t>
      </w:r>
      <w:r w:rsidRPr="007A242E">
        <w:rPr>
          <w:rFonts w:ascii="Times New Roman" w:hAnsi="Times New Roman" w:cs="Times New Roman"/>
          <w:sz w:val="24"/>
        </w:rPr>
        <w:t xml:space="preserve"> de </w:t>
      </w:r>
      <w:r w:rsidR="007A242E" w:rsidRPr="007A242E">
        <w:rPr>
          <w:rFonts w:ascii="Times New Roman" w:hAnsi="Times New Roman" w:cs="Times New Roman"/>
          <w:sz w:val="24"/>
        </w:rPr>
        <w:t>Outubro</w:t>
      </w:r>
      <w:r w:rsidRPr="007A242E">
        <w:rPr>
          <w:rFonts w:ascii="Times New Roman" w:hAnsi="Times New Roman" w:cs="Times New Roman"/>
          <w:sz w:val="24"/>
        </w:rPr>
        <w:t xml:space="preserve"> de 201</w:t>
      </w:r>
      <w:r w:rsidR="00201C23" w:rsidRPr="007A242E">
        <w:rPr>
          <w:rFonts w:ascii="Times New Roman" w:hAnsi="Times New Roman" w:cs="Times New Roman"/>
          <w:sz w:val="24"/>
        </w:rPr>
        <w:t>8</w:t>
      </w:r>
      <w:r w:rsidRPr="007A242E">
        <w:rPr>
          <w:rFonts w:ascii="Times New Roman" w:hAnsi="Times New Roman" w:cs="Times New Roman"/>
          <w:sz w:val="24"/>
        </w:rPr>
        <w:t>.</w:t>
      </w:r>
    </w:p>
    <w:p w:rsidR="00F277F5" w:rsidRPr="00206749" w:rsidRDefault="00F277F5" w:rsidP="00206749">
      <w:pPr>
        <w:tabs>
          <w:tab w:val="left" w:pos="1418"/>
        </w:tabs>
        <w:ind w:right="-15"/>
        <w:jc w:val="center"/>
        <w:rPr>
          <w:rFonts w:ascii="Times New Roman" w:hAnsi="Times New Roman" w:cs="Times New Roman"/>
          <w:szCs w:val="20"/>
        </w:rPr>
      </w:pPr>
    </w:p>
    <w:p w:rsidR="00F277F5" w:rsidRPr="00206749" w:rsidRDefault="00F277F5" w:rsidP="00206749">
      <w:pPr>
        <w:tabs>
          <w:tab w:val="left" w:pos="1418"/>
        </w:tabs>
        <w:jc w:val="center"/>
        <w:rPr>
          <w:rFonts w:ascii="Times New Roman" w:hAnsi="Times New Roman" w:cs="Times New Roman"/>
          <w:b/>
          <w:bCs/>
          <w:iCs/>
          <w:szCs w:val="20"/>
        </w:rPr>
      </w:pPr>
      <w:r w:rsidRPr="00206749">
        <w:rPr>
          <w:rFonts w:ascii="Times New Roman" w:hAnsi="Times New Roman" w:cs="Times New Roman"/>
          <w:b/>
          <w:bCs/>
          <w:iCs/>
          <w:szCs w:val="20"/>
        </w:rPr>
        <w:t>_______</w:t>
      </w:r>
      <w:r w:rsidR="00D5351B" w:rsidRPr="00206749">
        <w:rPr>
          <w:rFonts w:ascii="Times New Roman" w:hAnsi="Times New Roman" w:cs="Times New Roman"/>
          <w:b/>
          <w:bCs/>
          <w:iCs/>
          <w:szCs w:val="20"/>
        </w:rPr>
        <w:t>_____________________________</w:t>
      </w:r>
    </w:p>
    <w:p w:rsidR="006048E3" w:rsidRPr="00206749" w:rsidRDefault="006048E3" w:rsidP="00206749">
      <w:pPr>
        <w:jc w:val="center"/>
        <w:rPr>
          <w:rFonts w:ascii="Times New Roman" w:hAnsi="Times New Roman" w:cs="Times New Roman"/>
          <w:b/>
          <w:szCs w:val="20"/>
        </w:rPr>
      </w:pPr>
      <w:r w:rsidRPr="00206749">
        <w:rPr>
          <w:rFonts w:ascii="Times New Roman" w:hAnsi="Times New Roman" w:cs="Times New Roman"/>
          <w:b/>
          <w:szCs w:val="20"/>
        </w:rPr>
        <w:t>JOÃO MARCELO ALVES MACEDO</w:t>
      </w:r>
    </w:p>
    <w:p w:rsidR="006048E3" w:rsidRPr="00206749" w:rsidRDefault="006048E3" w:rsidP="00206749">
      <w:pPr>
        <w:jc w:val="center"/>
        <w:rPr>
          <w:rFonts w:ascii="Times New Roman" w:hAnsi="Times New Roman" w:cs="Times New Roman"/>
          <w:b/>
          <w:szCs w:val="20"/>
        </w:rPr>
      </w:pPr>
      <w:r w:rsidRPr="00206749">
        <w:rPr>
          <w:rFonts w:ascii="Times New Roman" w:hAnsi="Times New Roman" w:cs="Times New Roman"/>
          <w:b/>
          <w:szCs w:val="20"/>
        </w:rPr>
        <w:t>Prefeito Universitário</w:t>
      </w:r>
    </w:p>
    <w:p w:rsidR="000F104D" w:rsidRPr="00206749" w:rsidRDefault="006048E3" w:rsidP="00206749">
      <w:pPr>
        <w:tabs>
          <w:tab w:val="left" w:pos="1418"/>
        </w:tabs>
        <w:jc w:val="center"/>
        <w:rPr>
          <w:rFonts w:ascii="Times New Roman" w:hAnsi="Times New Roman" w:cs="Times New Roman"/>
          <w:szCs w:val="20"/>
        </w:rPr>
      </w:pPr>
      <w:r w:rsidRPr="00206749">
        <w:rPr>
          <w:rFonts w:ascii="Times New Roman" w:hAnsi="Times New Roman" w:cs="Times New Roman"/>
          <w:b/>
          <w:szCs w:val="20"/>
        </w:rPr>
        <w:t xml:space="preserve">Mat. </w:t>
      </w:r>
      <w:proofErr w:type="spellStart"/>
      <w:r w:rsidRPr="00206749">
        <w:rPr>
          <w:rFonts w:ascii="Times New Roman" w:hAnsi="Times New Roman" w:cs="Times New Roman"/>
          <w:b/>
          <w:szCs w:val="20"/>
        </w:rPr>
        <w:t>SIAPE</w:t>
      </w:r>
      <w:proofErr w:type="spellEnd"/>
      <w:r w:rsidRPr="00206749">
        <w:rPr>
          <w:rFonts w:ascii="Times New Roman" w:hAnsi="Times New Roman" w:cs="Times New Roman"/>
          <w:b/>
          <w:szCs w:val="20"/>
        </w:rPr>
        <w:t xml:space="preserve"> nº. 2569256</w:t>
      </w:r>
    </w:p>
    <w:sectPr w:rsidR="000F104D" w:rsidRPr="00206749" w:rsidSect="00153496">
      <w:pgSz w:w="11906" w:h="16838"/>
      <w:pgMar w:top="1134" w:right="1274" w:bottom="1702" w:left="1701" w:header="709" w:footer="83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08BD" w:rsidRDefault="00CA08BD">
      <w:r>
        <w:separator/>
      </w:r>
    </w:p>
  </w:endnote>
  <w:endnote w:type="continuationSeparator" w:id="0">
    <w:p w:rsidR="00CA08BD" w:rsidRDefault="00CA08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Zurich BT">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8BD" w:rsidRPr="00D52362" w:rsidRDefault="00CA08BD" w:rsidP="00C43952">
    <w:pPr>
      <w:pStyle w:val="Rodap"/>
      <w:pBdr>
        <w:top w:val="single" w:sz="2" w:space="1" w:color="auto"/>
      </w:pBdr>
      <w:rPr>
        <w:sz w:val="12"/>
        <w:szCs w:val="12"/>
      </w:rPr>
    </w:pPr>
    <w:r w:rsidRPr="00D52362">
      <w:rPr>
        <w:sz w:val="12"/>
        <w:szCs w:val="12"/>
      </w:rPr>
      <w:t xml:space="preserve">Comissão Permanente de Modelos de Licitações e Contratos da </w:t>
    </w:r>
    <w:proofErr w:type="spellStart"/>
    <w:r w:rsidRPr="00D52362">
      <w:rPr>
        <w:sz w:val="12"/>
        <w:szCs w:val="12"/>
      </w:rPr>
      <w:t>Consultoria-Geral</w:t>
    </w:r>
    <w:proofErr w:type="spellEnd"/>
    <w:r w:rsidRPr="00D52362">
      <w:rPr>
        <w:sz w:val="12"/>
        <w:szCs w:val="12"/>
      </w:rPr>
      <w:t xml:space="preserve"> da União</w:t>
    </w:r>
  </w:p>
  <w:p w:rsidR="00CA08BD" w:rsidRPr="00D52362" w:rsidRDefault="00CA08BD" w:rsidP="00C43952">
    <w:pPr>
      <w:pStyle w:val="Rodap"/>
      <w:rPr>
        <w:sz w:val="12"/>
        <w:szCs w:val="12"/>
      </w:rPr>
    </w:pPr>
    <w:r w:rsidRPr="00D52362">
      <w:rPr>
        <w:sz w:val="12"/>
        <w:szCs w:val="12"/>
      </w:rPr>
      <w:t xml:space="preserve">Edital modelo para Pregão Eletrônico - </w:t>
    </w:r>
    <w:proofErr w:type="spellStart"/>
    <w:r w:rsidRPr="00D52362">
      <w:rPr>
        <w:sz w:val="12"/>
        <w:szCs w:val="12"/>
      </w:rPr>
      <w:t>SRP</w:t>
    </w:r>
    <w:proofErr w:type="spellEnd"/>
    <w:r w:rsidRPr="00D52362">
      <w:rPr>
        <w:sz w:val="12"/>
        <w:szCs w:val="12"/>
      </w:rPr>
      <w:t xml:space="preserve">: Serviços não contínuos, Habilitação Completa – Ampla </w:t>
    </w:r>
    <w:proofErr w:type="gramStart"/>
    <w:r w:rsidRPr="00D52362">
      <w:rPr>
        <w:sz w:val="12"/>
        <w:szCs w:val="12"/>
      </w:rPr>
      <w:t>Participação</w:t>
    </w:r>
    <w:proofErr w:type="gramEnd"/>
  </w:p>
  <w:p w:rsidR="00CA08BD" w:rsidRPr="00D52362" w:rsidRDefault="00CA08BD" w:rsidP="00C43952">
    <w:pPr>
      <w:pStyle w:val="Rodap"/>
      <w:rPr>
        <w:sz w:val="12"/>
        <w:szCs w:val="12"/>
      </w:rPr>
    </w:pPr>
    <w:r w:rsidRPr="00D52362">
      <w:rPr>
        <w:sz w:val="12"/>
        <w:szCs w:val="12"/>
      </w:rPr>
      <w:t>Atualização: setembro/2017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8BD" w:rsidRPr="00D52362" w:rsidRDefault="00CA08BD" w:rsidP="00221BDC">
    <w:pPr>
      <w:pStyle w:val="Rodap"/>
      <w:pBdr>
        <w:top w:val="single" w:sz="2" w:space="1" w:color="auto"/>
      </w:pBdr>
      <w:rPr>
        <w:sz w:val="12"/>
        <w:szCs w:val="12"/>
      </w:rPr>
    </w:pPr>
    <w:r w:rsidRPr="00D52362">
      <w:rPr>
        <w:sz w:val="12"/>
        <w:szCs w:val="12"/>
      </w:rPr>
      <w:t xml:space="preserve">Comissão Permanente de Modelos de Licitações e Contratos da </w:t>
    </w:r>
    <w:proofErr w:type="spellStart"/>
    <w:r w:rsidRPr="00D52362">
      <w:rPr>
        <w:sz w:val="12"/>
        <w:szCs w:val="12"/>
      </w:rPr>
      <w:t>Consultoria-Geral</w:t>
    </w:r>
    <w:proofErr w:type="spellEnd"/>
    <w:r w:rsidRPr="00D52362">
      <w:rPr>
        <w:sz w:val="12"/>
        <w:szCs w:val="12"/>
      </w:rPr>
      <w:t xml:space="preserve"> da União</w:t>
    </w:r>
  </w:p>
  <w:p w:rsidR="00CA08BD" w:rsidRPr="00D52362" w:rsidRDefault="00CA08BD" w:rsidP="00D52362">
    <w:pPr>
      <w:pStyle w:val="Rodap"/>
      <w:rPr>
        <w:sz w:val="12"/>
        <w:szCs w:val="12"/>
      </w:rPr>
    </w:pPr>
    <w:r w:rsidRPr="00D52362">
      <w:rPr>
        <w:sz w:val="12"/>
        <w:szCs w:val="12"/>
      </w:rPr>
      <w:t xml:space="preserve">Edital modelo para Pregão Eletrônico - </w:t>
    </w:r>
    <w:proofErr w:type="spellStart"/>
    <w:r w:rsidRPr="00D52362">
      <w:rPr>
        <w:sz w:val="12"/>
        <w:szCs w:val="12"/>
      </w:rPr>
      <w:t>SRP</w:t>
    </w:r>
    <w:proofErr w:type="spellEnd"/>
    <w:r w:rsidRPr="00D52362">
      <w:rPr>
        <w:sz w:val="12"/>
        <w:szCs w:val="12"/>
      </w:rPr>
      <w:t xml:space="preserve">: Serviços não contínuos, Habilitação Completa – Ampla </w:t>
    </w:r>
    <w:proofErr w:type="gramStart"/>
    <w:r w:rsidRPr="00D52362">
      <w:rPr>
        <w:sz w:val="12"/>
        <w:szCs w:val="12"/>
      </w:rPr>
      <w:t>Participação</w:t>
    </w:r>
    <w:proofErr w:type="gramEnd"/>
  </w:p>
  <w:p w:rsidR="00CA08BD" w:rsidRPr="00D52362" w:rsidRDefault="00CA08BD">
    <w:pPr>
      <w:pStyle w:val="Rodap"/>
      <w:rPr>
        <w:sz w:val="12"/>
        <w:szCs w:val="12"/>
      </w:rPr>
    </w:pPr>
    <w:r w:rsidRPr="00D52362">
      <w:rPr>
        <w:sz w:val="12"/>
        <w:szCs w:val="12"/>
      </w:rPr>
      <w:t>Atualização: setembro/2017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08BD" w:rsidRDefault="00CA08BD">
      <w:r>
        <w:separator/>
      </w:r>
    </w:p>
  </w:footnote>
  <w:footnote w:type="continuationSeparator" w:id="0">
    <w:p w:rsidR="00CA08BD" w:rsidRDefault="00CA08BD">
      <w:r>
        <w:continuationSeparator/>
      </w:r>
    </w:p>
  </w:footnote>
  <w:footnote w:id="1">
    <w:p w:rsidR="00CA08BD" w:rsidRPr="00FA36B3" w:rsidRDefault="00CA08BD" w:rsidP="00FA36B3">
      <w:pPr>
        <w:pStyle w:val="Textodenotaderodap"/>
        <w:jc w:val="both"/>
        <w:rPr>
          <w:rFonts w:ascii="Times New Roman" w:hAnsi="Times New Roman" w:cs="Times New Roman"/>
          <w:b/>
        </w:rPr>
      </w:pPr>
      <w:r w:rsidRPr="00FA36B3">
        <w:rPr>
          <w:rStyle w:val="Refdenotaderodap"/>
          <w:rFonts w:ascii="Times New Roman" w:hAnsi="Times New Roman" w:cs="Times New Roman"/>
          <w:b/>
        </w:rPr>
        <w:footnoteRef/>
      </w:r>
      <w:r w:rsidRPr="00FA36B3">
        <w:rPr>
          <w:rFonts w:ascii="Times New Roman" w:hAnsi="Times New Roman" w:cs="Times New Roman"/>
          <w:b/>
        </w:rPr>
        <w:t xml:space="preserve"> Efetuou-se o agrupamento dos </w:t>
      </w:r>
      <w:r>
        <w:rPr>
          <w:rFonts w:ascii="Times New Roman" w:hAnsi="Times New Roman" w:cs="Times New Roman"/>
          <w:b/>
        </w:rPr>
        <w:t>03</w:t>
      </w:r>
      <w:r w:rsidRPr="00FA36B3">
        <w:rPr>
          <w:rFonts w:ascii="Times New Roman" w:hAnsi="Times New Roman" w:cs="Times New Roman"/>
          <w:b/>
        </w:rPr>
        <w:t xml:space="preserve"> (</w:t>
      </w:r>
      <w:r>
        <w:rPr>
          <w:rFonts w:ascii="Times New Roman" w:hAnsi="Times New Roman" w:cs="Times New Roman"/>
          <w:b/>
        </w:rPr>
        <w:t>três) itens em um grupo único por estar em consonância com a just</w:t>
      </w:r>
      <w:r>
        <w:rPr>
          <w:rFonts w:ascii="Times New Roman" w:hAnsi="Times New Roman" w:cs="Times New Roman"/>
          <w:b/>
        </w:rPr>
        <w:t>i</w:t>
      </w:r>
      <w:r>
        <w:rPr>
          <w:rFonts w:ascii="Times New Roman" w:hAnsi="Times New Roman" w:cs="Times New Roman"/>
          <w:b/>
        </w:rPr>
        <w:t xml:space="preserve">ficativa inserida nos subitens da cláusula </w:t>
      </w:r>
      <w:proofErr w:type="gramStart"/>
      <w:r>
        <w:rPr>
          <w:rFonts w:ascii="Times New Roman" w:hAnsi="Times New Roman" w:cs="Times New Roman"/>
          <w:b/>
        </w:rPr>
        <w:t>2</w:t>
      </w:r>
      <w:proofErr w:type="gramEnd"/>
      <w:r>
        <w:rPr>
          <w:rFonts w:ascii="Times New Roman" w:hAnsi="Times New Roman" w:cs="Times New Roman"/>
          <w:b/>
        </w:rPr>
        <w:t xml:space="preserve"> do Termo de Referência (Anexo </w:t>
      </w:r>
      <w:proofErr w:type="spellStart"/>
      <w:r>
        <w:rPr>
          <w:rFonts w:ascii="Times New Roman" w:hAnsi="Times New Roman" w:cs="Times New Roman"/>
          <w:b/>
        </w:rPr>
        <w:t>I-A</w:t>
      </w:r>
      <w:proofErr w:type="spellEnd"/>
      <w:r>
        <w:rPr>
          <w:rFonts w:ascii="Times New Roman" w:hAnsi="Times New Roman" w:cs="Times New Roman"/>
          <w:b/>
        </w:rPr>
        <w:t>) e na cláusula 8 dos E</w:t>
      </w:r>
      <w:r>
        <w:rPr>
          <w:rFonts w:ascii="Times New Roman" w:hAnsi="Times New Roman" w:cs="Times New Roman"/>
          <w:b/>
        </w:rPr>
        <w:t>s</w:t>
      </w:r>
      <w:r>
        <w:rPr>
          <w:rFonts w:ascii="Times New Roman" w:hAnsi="Times New Roman" w:cs="Times New Roman"/>
          <w:b/>
        </w:rPr>
        <w:t>tudos Preliminares (Anexo I-B) deste Edital.</w:t>
      </w:r>
    </w:p>
  </w:footnote>
  <w:footnote w:id="2">
    <w:p w:rsidR="00CA08BD" w:rsidRPr="00A46758" w:rsidRDefault="00CA08BD" w:rsidP="00A46758">
      <w:pPr>
        <w:pStyle w:val="Textodenotaderodap"/>
        <w:jc w:val="both"/>
        <w:rPr>
          <w:rFonts w:ascii="Times New Roman" w:hAnsi="Times New Roman" w:cs="Times New Roman"/>
          <w:b/>
        </w:rPr>
      </w:pPr>
      <w:r w:rsidRPr="004238B7">
        <w:rPr>
          <w:rStyle w:val="Refdenotaderodap"/>
          <w:rFonts w:ascii="Times New Roman" w:hAnsi="Times New Roman" w:cs="Times New Roman"/>
          <w:b/>
        </w:rPr>
        <w:footnoteRef/>
      </w:r>
      <w:r w:rsidRPr="004238B7">
        <w:rPr>
          <w:rFonts w:ascii="Times New Roman" w:hAnsi="Times New Roman" w:cs="Times New Roman"/>
          <w:b/>
        </w:rPr>
        <w:t xml:space="preserve"> </w:t>
      </w:r>
      <w:proofErr w:type="gramStart"/>
      <w:r w:rsidRPr="004238B7">
        <w:rPr>
          <w:rFonts w:ascii="Times New Roman" w:hAnsi="Times New Roman" w:cs="Times New Roman"/>
          <w:b/>
        </w:rPr>
        <w:t>Foram</w:t>
      </w:r>
      <w:proofErr w:type="gramEnd"/>
      <w:r w:rsidRPr="004238B7">
        <w:rPr>
          <w:rFonts w:ascii="Times New Roman" w:hAnsi="Times New Roman" w:cs="Times New Roman"/>
          <w:b/>
        </w:rPr>
        <w:t xml:space="preserve"> utilizadas a Planilha de Custos e Formação de Preços (Anexo VII) e não o Termo de Referência (Anexo </w:t>
      </w:r>
      <w:proofErr w:type="spellStart"/>
      <w:r w:rsidRPr="004238B7">
        <w:rPr>
          <w:rFonts w:ascii="Times New Roman" w:hAnsi="Times New Roman" w:cs="Times New Roman"/>
          <w:b/>
        </w:rPr>
        <w:t>I</w:t>
      </w:r>
      <w:r>
        <w:rPr>
          <w:rFonts w:ascii="Times New Roman" w:hAnsi="Times New Roman" w:cs="Times New Roman"/>
          <w:b/>
        </w:rPr>
        <w:t>-A</w:t>
      </w:r>
      <w:proofErr w:type="spellEnd"/>
      <w:r w:rsidRPr="004238B7">
        <w:rPr>
          <w:rFonts w:ascii="Times New Roman" w:hAnsi="Times New Roman" w:cs="Times New Roman"/>
          <w:b/>
        </w:rPr>
        <w:t>).</w:t>
      </w:r>
    </w:p>
  </w:footnote>
  <w:footnote w:id="3">
    <w:p w:rsidR="00CA08BD" w:rsidRPr="00A46758" w:rsidRDefault="00CA08BD" w:rsidP="00A46758">
      <w:pPr>
        <w:pStyle w:val="Textodenotaderodap"/>
        <w:jc w:val="both"/>
        <w:rPr>
          <w:rFonts w:ascii="Times New Roman" w:hAnsi="Times New Roman" w:cs="Times New Roman"/>
          <w:b/>
        </w:rPr>
      </w:pPr>
      <w:r w:rsidRPr="00A46758">
        <w:rPr>
          <w:rStyle w:val="Refdenotaderodap"/>
          <w:rFonts w:ascii="Times New Roman" w:hAnsi="Times New Roman" w:cs="Times New Roman"/>
        </w:rPr>
        <w:footnoteRef/>
      </w:r>
      <w:r w:rsidRPr="00A46758">
        <w:rPr>
          <w:rStyle w:val="Refdenotaderodap"/>
          <w:rFonts w:ascii="Times New Roman" w:hAnsi="Times New Roman" w:cs="Times New Roman"/>
        </w:rPr>
        <w:t xml:space="preserve"> </w:t>
      </w:r>
      <w:r w:rsidRPr="00A46758">
        <w:rPr>
          <w:rFonts w:ascii="Times New Roman" w:hAnsi="Times New Roman" w:cs="Times New Roman"/>
          <w:b/>
        </w:rPr>
        <w:t xml:space="preserve">Atendimento </w:t>
      </w:r>
      <w:r>
        <w:rPr>
          <w:rFonts w:ascii="Times New Roman" w:hAnsi="Times New Roman" w:cs="Times New Roman"/>
          <w:b/>
        </w:rPr>
        <w:t>aos</w:t>
      </w:r>
      <w:r w:rsidRPr="00A46758">
        <w:rPr>
          <w:rFonts w:ascii="Times New Roman" w:hAnsi="Times New Roman" w:cs="Times New Roman"/>
          <w:b/>
        </w:rPr>
        <w:t xml:space="preserve"> critérios de inexequibilidade (Art. 48 da Lei nº 8.666/93: Serão desclassificadas:</w:t>
      </w:r>
      <w:bookmarkStart w:id="0" w:name="art48i"/>
      <w:bookmarkEnd w:id="0"/>
      <w:r w:rsidRPr="00A46758">
        <w:rPr>
          <w:rFonts w:ascii="Times New Roman" w:hAnsi="Times New Roman" w:cs="Times New Roman"/>
          <w:b/>
        </w:rPr>
        <w:t xml:space="preserve"> I – as propostas que não atendam às exigências do ato convocatório da licitação;</w:t>
      </w:r>
      <w:bookmarkStart w:id="1" w:name="art48ii."/>
      <w:bookmarkStart w:id="2" w:name="art48ii"/>
      <w:bookmarkEnd w:id="1"/>
      <w:bookmarkEnd w:id="2"/>
      <w:r w:rsidRPr="00A46758">
        <w:rPr>
          <w:rFonts w:ascii="Times New Roman" w:hAnsi="Times New Roman" w:cs="Times New Roman"/>
          <w:b/>
        </w:rPr>
        <w:t xml:space="preserve"> II – propostas com valor gl</w:t>
      </w:r>
      <w:r w:rsidRPr="00A46758">
        <w:rPr>
          <w:rFonts w:ascii="Times New Roman" w:hAnsi="Times New Roman" w:cs="Times New Roman"/>
          <w:b/>
        </w:rPr>
        <w:t>o</w:t>
      </w:r>
      <w:r w:rsidRPr="00A46758">
        <w:rPr>
          <w:rFonts w:ascii="Times New Roman" w:hAnsi="Times New Roman" w:cs="Times New Roman"/>
          <w:b/>
        </w:rPr>
        <w:t xml:space="preserve">bal superior ao limite estabelecido ou com preços manifestamente inexequíveis, assim considerados </w:t>
      </w:r>
      <w:r w:rsidRPr="00A46758">
        <w:rPr>
          <w:rFonts w:ascii="Times New Roman" w:hAnsi="Times New Roman" w:cs="Times New Roman"/>
          <w:b/>
        </w:rPr>
        <w:t>a</w:t>
      </w:r>
      <w:r w:rsidRPr="00A46758">
        <w:rPr>
          <w:rFonts w:ascii="Times New Roman" w:hAnsi="Times New Roman" w:cs="Times New Roman"/>
          <w:b/>
        </w:rPr>
        <w:t>queles que não venham a ter demonstrada sua viabilidade através de documentação que comprove que os custos dos insumos são coerentes com os de mercado e que os coeficientes de produtividade são co</w:t>
      </w:r>
      <w:r w:rsidRPr="00A46758">
        <w:rPr>
          <w:rFonts w:ascii="Times New Roman" w:hAnsi="Times New Roman" w:cs="Times New Roman"/>
          <w:b/>
        </w:rPr>
        <w:t>m</w:t>
      </w:r>
      <w:r w:rsidRPr="00A46758">
        <w:rPr>
          <w:rFonts w:ascii="Times New Roman" w:hAnsi="Times New Roman" w:cs="Times New Roman"/>
          <w:b/>
        </w:rPr>
        <w:t>patíveis com a execução do objeto do contrato, condições estas necessariamente especificadas no ato convocatório da licitação</w:t>
      </w:r>
      <w:r>
        <w:rPr>
          <w:rFonts w:ascii="Times New Roman" w:hAnsi="Times New Roman" w:cs="Times New Roman"/>
          <w:b/>
        </w:rPr>
        <w:t>)</w:t>
      </w:r>
      <w:r w:rsidRPr="00A46758">
        <w:rPr>
          <w:rFonts w:ascii="Times New Roman" w:hAnsi="Times New Roman" w:cs="Times New Roman"/>
          <w:b/>
        </w:rPr>
        <w:t>.</w:t>
      </w:r>
    </w:p>
  </w:footnote>
  <w:footnote w:id="4">
    <w:p w:rsidR="00CA08BD" w:rsidRPr="00AE7A20" w:rsidRDefault="00CA08BD" w:rsidP="00A46758">
      <w:pPr>
        <w:pStyle w:val="Textodenotaderodap"/>
        <w:jc w:val="both"/>
        <w:rPr>
          <w:rFonts w:ascii="Times New Roman" w:hAnsi="Times New Roman" w:cs="Times New Roman"/>
          <w:b/>
        </w:rPr>
      </w:pPr>
      <w:r w:rsidRPr="00A46758">
        <w:rPr>
          <w:rStyle w:val="Refdenotaderodap"/>
          <w:rFonts w:ascii="Times New Roman" w:hAnsi="Times New Roman" w:cs="Times New Roman"/>
          <w:b/>
        </w:rPr>
        <w:footnoteRef/>
      </w:r>
      <w:r w:rsidRPr="00A46758">
        <w:rPr>
          <w:rFonts w:ascii="Times New Roman" w:hAnsi="Times New Roman" w:cs="Times New Roman"/>
          <w:b/>
        </w:rPr>
        <w:t xml:space="preserve"> Órgãos participantes a serem inseridos quando da aprovação das minutas </w:t>
      </w:r>
      <w:proofErr w:type="spellStart"/>
      <w:r w:rsidRPr="00A46758">
        <w:rPr>
          <w:rFonts w:ascii="Times New Roman" w:hAnsi="Times New Roman" w:cs="Times New Roman"/>
          <w:b/>
        </w:rPr>
        <w:t>editalícias</w:t>
      </w:r>
      <w:proofErr w:type="spellEnd"/>
      <w:r w:rsidRPr="00A46758">
        <w:rPr>
          <w:rFonts w:ascii="Times New Roman" w:hAnsi="Times New Roman" w:cs="Times New Roman"/>
          <w:b/>
        </w:rPr>
        <w:t xml:space="preserve"> pela Procuradoria Jurídica, bem como quando da finalização da Inten</w:t>
      </w:r>
      <w:r>
        <w:rPr>
          <w:rFonts w:ascii="Times New Roman" w:hAnsi="Times New Roman" w:cs="Times New Roman"/>
          <w:b/>
        </w:rPr>
        <w:t xml:space="preserve">ção de Registro de Preços – </w:t>
      </w:r>
      <w:proofErr w:type="spellStart"/>
      <w:r>
        <w:rPr>
          <w:rFonts w:ascii="Times New Roman" w:hAnsi="Times New Roman" w:cs="Times New Roman"/>
          <w:b/>
        </w:rPr>
        <w:t>IRP</w:t>
      </w:r>
      <w:proofErr w:type="spellEnd"/>
      <w:r w:rsidRPr="00A46758">
        <w:rPr>
          <w:rFonts w:ascii="Times New Roman" w:hAnsi="Times New Roman" w:cs="Times New Roman"/>
          <w:b/>
        </w:rPr>
        <w:t>.</w:t>
      </w:r>
    </w:p>
  </w:footnote>
  <w:footnote w:id="5">
    <w:p w:rsidR="00CA08BD" w:rsidRPr="003219EC" w:rsidRDefault="00CA08BD" w:rsidP="003219EC">
      <w:pPr>
        <w:pStyle w:val="Textodenotaderodap"/>
        <w:jc w:val="both"/>
        <w:rPr>
          <w:rFonts w:ascii="Times New Roman" w:hAnsi="Times New Roman" w:cs="Times New Roman"/>
          <w:b/>
        </w:rPr>
      </w:pPr>
      <w:r w:rsidRPr="003219EC">
        <w:rPr>
          <w:rStyle w:val="Refdenotaderodap"/>
          <w:rFonts w:ascii="Times New Roman" w:hAnsi="Times New Roman" w:cs="Times New Roman"/>
          <w:b/>
        </w:rPr>
        <w:footnoteRef/>
      </w:r>
      <w:r w:rsidRPr="003219EC">
        <w:rPr>
          <w:rFonts w:ascii="Times New Roman" w:hAnsi="Times New Roman" w:cs="Times New Roman"/>
          <w:b/>
        </w:rPr>
        <w:t xml:space="preserve"> Este item (e todos os seus subitens) torna-se sem efeito, uma vez que a Autoridade Competente excluiu a possibilidade de adesão à ata de registro de preços (fls. 140).</w:t>
      </w:r>
    </w:p>
  </w:footnote>
  <w:footnote w:id="6">
    <w:p w:rsidR="00CA08BD" w:rsidRPr="000F02BC" w:rsidRDefault="00CA08BD" w:rsidP="003C6508">
      <w:pPr>
        <w:pStyle w:val="Textodenotaderodap"/>
        <w:jc w:val="both"/>
        <w:rPr>
          <w:rFonts w:ascii="Times New Roman" w:hAnsi="Times New Roman" w:cs="Times New Roman"/>
          <w:b/>
        </w:rPr>
      </w:pPr>
      <w:r w:rsidRPr="000F02BC">
        <w:rPr>
          <w:rStyle w:val="Refdenotaderodap"/>
          <w:rFonts w:ascii="Times New Roman" w:hAnsi="Times New Roman" w:cs="Times New Roman"/>
          <w:b/>
        </w:rPr>
        <w:footnoteRef/>
      </w:r>
      <w:r w:rsidRPr="000F02BC">
        <w:rPr>
          <w:rFonts w:ascii="Times New Roman" w:hAnsi="Times New Roman" w:cs="Times New Roman"/>
          <w:b/>
        </w:rPr>
        <w:t xml:space="preserve"> </w:t>
      </w:r>
      <w:r>
        <w:rPr>
          <w:rFonts w:ascii="Times New Roman" w:hAnsi="Times New Roman" w:cs="Times New Roman"/>
          <w:b/>
        </w:rPr>
        <w:t>Conforme decisão da Autoridade Superior, não será permitida a adesão por parte de entidades não participantes.</w:t>
      </w:r>
    </w:p>
  </w:footnote>
  <w:footnote w:id="7">
    <w:p w:rsidR="00CA08BD" w:rsidRPr="00E96FB6" w:rsidRDefault="00CA08BD" w:rsidP="00FC64B5">
      <w:pPr>
        <w:pStyle w:val="Textodenotaderodap"/>
        <w:jc w:val="both"/>
        <w:rPr>
          <w:rFonts w:ascii="Times New Roman" w:hAnsi="Times New Roman" w:cs="Times New Roman"/>
          <w:b/>
        </w:rPr>
      </w:pPr>
      <w:r w:rsidRPr="00E96FB6">
        <w:rPr>
          <w:rStyle w:val="Refdenotaderodap"/>
          <w:rFonts w:ascii="Times New Roman" w:hAnsi="Times New Roman" w:cs="Times New Roman"/>
          <w:b/>
        </w:rPr>
        <w:footnoteRef/>
      </w:r>
      <w:r w:rsidRPr="00E96FB6">
        <w:rPr>
          <w:rFonts w:ascii="Times New Roman" w:hAnsi="Times New Roman" w:cs="Times New Roman"/>
          <w:b/>
        </w:rPr>
        <w:t xml:space="preserve"> Item alterado para atendimento do Tópico </w:t>
      </w:r>
      <w:proofErr w:type="gramStart"/>
      <w:r w:rsidRPr="00E96FB6">
        <w:rPr>
          <w:rFonts w:ascii="Times New Roman" w:hAnsi="Times New Roman" w:cs="Times New Roman"/>
          <w:b/>
        </w:rPr>
        <w:t>2</w:t>
      </w:r>
      <w:proofErr w:type="gramEnd"/>
      <w:r w:rsidRPr="00E96FB6">
        <w:rPr>
          <w:rFonts w:ascii="Times New Roman" w:hAnsi="Times New Roman" w:cs="Times New Roman"/>
          <w:b/>
        </w:rPr>
        <w:t xml:space="preserve"> do item nº 57 (fls. 103-V) do Parecer nº 01570/2018/</w:t>
      </w:r>
      <w:proofErr w:type="spellStart"/>
      <w:r w:rsidRPr="00E96FB6">
        <w:rPr>
          <w:rFonts w:ascii="Times New Roman" w:hAnsi="Times New Roman" w:cs="Times New Roman"/>
          <w:b/>
        </w:rPr>
        <w:t>NLC</w:t>
      </w:r>
      <w:proofErr w:type="spellEnd"/>
      <w:r w:rsidRPr="00E96FB6">
        <w:rPr>
          <w:rFonts w:ascii="Times New Roman" w:hAnsi="Times New Roman" w:cs="Times New Roman"/>
          <w:b/>
        </w:rPr>
        <w:t>/</w:t>
      </w:r>
      <w:proofErr w:type="spellStart"/>
      <w:r w:rsidRPr="00E96FB6">
        <w:rPr>
          <w:rFonts w:ascii="Times New Roman" w:hAnsi="Times New Roman" w:cs="Times New Roman"/>
          <w:b/>
        </w:rPr>
        <w:t>ETRLIC</w:t>
      </w:r>
      <w:proofErr w:type="spellEnd"/>
      <w:r w:rsidRPr="00E96FB6">
        <w:rPr>
          <w:rFonts w:ascii="Times New Roman" w:hAnsi="Times New Roman" w:cs="Times New Roman"/>
          <w:b/>
        </w:rPr>
        <w:t>/</w:t>
      </w:r>
      <w:proofErr w:type="spellStart"/>
      <w:r w:rsidRPr="00E96FB6">
        <w:rPr>
          <w:rFonts w:ascii="Times New Roman" w:hAnsi="Times New Roman" w:cs="Times New Roman"/>
          <w:b/>
        </w:rPr>
        <w:t>PGF</w:t>
      </w:r>
      <w:proofErr w:type="spellEnd"/>
      <w:r w:rsidRPr="00E96FB6">
        <w:rPr>
          <w:rFonts w:ascii="Times New Roman" w:hAnsi="Times New Roman" w:cs="Times New Roman"/>
          <w:b/>
        </w:rPr>
        <w:t>/AGU</w:t>
      </w:r>
      <w:r>
        <w:rPr>
          <w:rFonts w:ascii="Times New Roman" w:hAnsi="Times New Roman" w:cs="Times New Roman"/>
          <w:b/>
        </w:rPr>
        <w:t>.</w:t>
      </w:r>
    </w:p>
  </w:footnote>
  <w:footnote w:id="8">
    <w:p w:rsidR="00CA08BD" w:rsidRPr="00E96FB6" w:rsidRDefault="00CA08BD" w:rsidP="001D0FE4">
      <w:pPr>
        <w:pStyle w:val="Textodenotaderodap"/>
        <w:jc w:val="both"/>
        <w:rPr>
          <w:rFonts w:ascii="Times New Roman" w:hAnsi="Times New Roman" w:cs="Times New Roman"/>
          <w:b/>
        </w:rPr>
      </w:pPr>
      <w:r w:rsidRPr="00E96FB6">
        <w:rPr>
          <w:rStyle w:val="Refdenotaderodap"/>
          <w:rFonts w:ascii="Times New Roman" w:hAnsi="Times New Roman" w:cs="Times New Roman"/>
          <w:b/>
        </w:rPr>
        <w:footnoteRef/>
      </w:r>
      <w:r w:rsidRPr="00E96FB6">
        <w:rPr>
          <w:rFonts w:ascii="Times New Roman" w:hAnsi="Times New Roman" w:cs="Times New Roman"/>
          <w:b/>
        </w:rPr>
        <w:t xml:space="preserve"> Item inserido para atendimento do Tópico </w:t>
      </w:r>
      <w:proofErr w:type="gramStart"/>
      <w:r w:rsidRPr="00E96FB6">
        <w:rPr>
          <w:rFonts w:ascii="Times New Roman" w:hAnsi="Times New Roman" w:cs="Times New Roman"/>
          <w:b/>
        </w:rPr>
        <w:t>2</w:t>
      </w:r>
      <w:proofErr w:type="gramEnd"/>
      <w:r w:rsidRPr="00E96FB6">
        <w:rPr>
          <w:rFonts w:ascii="Times New Roman" w:hAnsi="Times New Roman" w:cs="Times New Roman"/>
          <w:b/>
        </w:rPr>
        <w:t xml:space="preserve"> do item nº 57 (fls. 103-V) do Parecer nº 01570/2018/</w:t>
      </w:r>
      <w:proofErr w:type="spellStart"/>
      <w:r w:rsidRPr="00E96FB6">
        <w:rPr>
          <w:rFonts w:ascii="Times New Roman" w:hAnsi="Times New Roman" w:cs="Times New Roman"/>
          <w:b/>
        </w:rPr>
        <w:t>NLC</w:t>
      </w:r>
      <w:proofErr w:type="spellEnd"/>
      <w:r w:rsidRPr="00E96FB6">
        <w:rPr>
          <w:rFonts w:ascii="Times New Roman" w:hAnsi="Times New Roman" w:cs="Times New Roman"/>
          <w:b/>
        </w:rPr>
        <w:t>/</w:t>
      </w:r>
      <w:proofErr w:type="spellStart"/>
      <w:r w:rsidRPr="00E96FB6">
        <w:rPr>
          <w:rFonts w:ascii="Times New Roman" w:hAnsi="Times New Roman" w:cs="Times New Roman"/>
          <w:b/>
        </w:rPr>
        <w:t>ETRLIC</w:t>
      </w:r>
      <w:proofErr w:type="spellEnd"/>
      <w:r w:rsidRPr="00E96FB6">
        <w:rPr>
          <w:rFonts w:ascii="Times New Roman" w:hAnsi="Times New Roman" w:cs="Times New Roman"/>
          <w:b/>
        </w:rPr>
        <w:t>/</w:t>
      </w:r>
      <w:proofErr w:type="spellStart"/>
      <w:r w:rsidRPr="00E96FB6">
        <w:rPr>
          <w:rFonts w:ascii="Times New Roman" w:hAnsi="Times New Roman" w:cs="Times New Roman"/>
          <w:b/>
        </w:rPr>
        <w:t>PGF</w:t>
      </w:r>
      <w:proofErr w:type="spellEnd"/>
      <w:r w:rsidRPr="00E96FB6">
        <w:rPr>
          <w:rFonts w:ascii="Times New Roman" w:hAnsi="Times New Roman" w:cs="Times New Roman"/>
          <w:b/>
        </w:rPr>
        <w:t>/AGU</w:t>
      </w:r>
      <w:r>
        <w:rPr>
          <w:rFonts w:ascii="Times New Roman" w:hAnsi="Times New Roman" w:cs="Times New Roman"/>
          <w:b/>
        </w:rPr>
        <w:t>.</w:t>
      </w:r>
    </w:p>
  </w:footnote>
  <w:footnote w:id="9">
    <w:p w:rsidR="00CA08BD" w:rsidRPr="00AE7A20" w:rsidRDefault="00CA08BD" w:rsidP="00AE7A20">
      <w:pPr>
        <w:pStyle w:val="Textodenotaderodap"/>
        <w:jc w:val="both"/>
        <w:rPr>
          <w:rFonts w:ascii="Times New Roman" w:hAnsi="Times New Roman" w:cs="Times New Roman"/>
          <w:b/>
        </w:rPr>
      </w:pPr>
      <w:r w:rsidRPr="00AE7A20">
        <w:rPr>
          <w:rStyle w:val="Refdenotaderodap"/>
          <w:rFonts w:ascii="Times New Roman" w:hAnsi="Times New Roman" w:cs="Times New Roman"/>
          <w:b/>
        </w:rPr>
        <w:footnoteRef/>
      </w:r>
      <w:r w:rsidRPr="00AE7A20">
        <w:rPr>
          <w:rFonts w:ascii="Times New Roman" w:hAnsi="Times New Roman" w:cs="Times New Roman"/>
          <w:b/>
        </w:rPr>
        <w:t xml:space="preserve"> </w:t>
      </w:r>
      <w:r w:rsidRPr="00AE7A20">
        <w:rPr>
          <w:rFonts w:ascii="Times New Roman" w:hAnsi="Times New Roman" w:cs="Times New Roman"/>
          <w:b/>
          <w:bCs/>
        </w:rPr>
        <w:t>Acórdãos 1.979/2006, 601/2011, 2.247/2011, 2.956/2011, 1214/2013, todos do Plenário c/c Parecer Nº 04/2015/</w:t>
      </w:r>
      <w:proofErr w:type="spellStart"/>
      <w:r w:rsidRPr="00AE7A20">
        <w:rPr>
          <w:rFonts w:ascii="Times New Roman" w:hAnsi="Times New Roman" w:cs="Times New Roman"/>
          <w:b/>
          <w:bCs/>
        </w:rPr>
        <w:t>CPLC</w:t>
      </w:r>
      <w:proofErr w:type="spellEnd"/>
      <w:r w:rsidRPr="00AE7A20">
        <w:rPr>
          <w:rFonts w:ascii="Times New Roman" w:hAnsi="Times New Roman" w:cs="Times New Roman"/>
          <w:b/>
          <w:bCs/>
        </w:rPr>
        <w:t>/</w:t>
      </w:r>
      <w:proofErr w:type="spellStart"/>
      <w:r w:rsidRPr="00AE7A20">
        <w:rPr>
          <w:rFonts w:ascii="Times New Roman" w:hAnsi="Times New Roman" w:cs="Times New Roman"/>
          <w:b/>
          <w:bCs/>
        </w:rPr>
        <w:t>DEPCONSU</w:t>
      </w:r>
      <w:proofErr w:type="spellEnd"/>
      <w:r w:rsidRPr="00AE7A20">
        <w:rPr>
          <w:rFonts w:ascii="Times New Roman" w:hAnsi="Times New Roman" w:cs="Times New Roman"/>
          <w:b/>
          <w:bCs/>
        </w:rPr>
        <w:t>/</w:t>
      </w:r>
      <w:proofErr w:type="spellStart"/>
      <w:r w:rsidRPr="00AE7A20">
        <w:rPr>
          <w:rFonts w:ascii="Times New Roman" w:hAnsi="Times New Roman" w:cs="Times New Roman"/>
          <w:b/>
          <w:bCs/>
        </w:rPr>
        <w:t>PGF</w:t>
      </w:r>
      <w:proofErr w:type="spellEnd"/>
      <w:proofErr w:type="gramStart"/>
      <w:r w:rsidRPr="00AE7A20">
        <w:rPr>
          <w:rFonts w:ascii="Times New Roman" w:hAnsi="Times New Roman" w:cs="Times New Roman"/>
          <w:b/>
          <w:bCs/>
        </w:rPr>
        <w:t>/AGU)</w:t>
      </w:r>
      <w:proofErr w:type="gramEnd"/>
      <w:r w:rsidRPr="00AE7A20">
        <w:rPr>
          <w:rFonts w:ascii="Times New Roman" w:hAnsi="Times New Roman" w:cs="Times New Roman"/>
          <w:b/>
          <w:bCs/>
        </w:rPr>
        <w:t>.</w:t>
      </w:r>
      <w:r>
        <w:rPr>
          <w:rFonts w:ascii="Times New Roman" w:hAnsi="Times New Roman" w:cs="Times New Roman"/>
          <w:b/>
          <w:bCs/>
        </w:rPr>
        <w:t xml:space="preserve"> </w:t>
      </w:r>
      <w:r w:rsidRPr="0015370F">
        <w:rPr>
          <w:rFonts w:ascii="Times New Roman" w:hAnsi="Times New Roman" w:cs="Times New Roman"/>
          <w:b/>
          <w:bCs/>
        </w:rPr>
        <w:t xml:space="preserve">Atendimento do </w:t>
      </w:r>
      <w:r w:rsidRPr="0015370F">
        <w:rPr>
          <w:rFonts w:ascii="Times New Roman" w:hAnsi="Times New Roman" w:cs="Times New Roman"/>
          <w:b/>
        </w:rPr>
        <w:t xml:space="preserve">Tópico </w:t>
      </w:r>
      <w:proofErr w:type="gramStart"/>
      <w:r w:rsidRPr="0015370F">
        <w:rPr>
          <w:rFonts w:ascii="Times New Roman" w:hAnsi="Times New Roman" w:cs="Times New Roman"/>
          <w:b/>
        </w:rPr>
        <w:t>6</w:t>
      </w:r>
      <w:proofErr w:type="gramEnd"/>
      <w:r w:rsidRPr="0015370F">
        <w:rPr>
          <w:rFonts w:ascii="Times New Roman" w:hAnsi="Times New Roman" w:cs="Times New Roman"/>
          <w:b/>
        </w:rPr>
        <w:t xml:space="preserve"> do item nº 57 (fls. 104) do Parecer nº 01570/2018/</w:t>
      </w:r>
      <w:proofErr w:type="spellStart"/>
      <w:r w:rsidRPr="0015370F">
        <w:rPr>
          <w:rFonts w:ascii="Times New Roman" w:hAnsi="Times New Roman" w:cs="Times New Roman"/>
          <w:b/>
        </w:rPr>
        <w:t>NLC</w:t>
      </w:r>
      <w:proofErr w:type="spellEnd"/>
      <w:r w:rsidRPr="0015370F">
        <w:rPr>
          <w:rFonts w:ascii="Times New Roman" w:hAnsi="Times New Roman" w:cs="Times New Roman"/>
          <w:b/>
        </w:rPr>
        <w:t>/</w:t>
      </w:r>
      <w:proofErr w:type="spellStart"/>
      <w:r w:rsidRPr="0015370F">
        <w:rPr>
          <w:rFonts w:ascii="Times New Roman" w:hAnsi="Times New Roman" w:cs="Times New Roman"/>
          <w:b/>
        </w:rPr>
        <w:t>ETRLIC</w:t>
      </w:r>
      <w:proofErr w:type="spellEnd"/>
      <w:r w:rsidRPr="0015370F">
        <w:rPr>
          <w:rFonts w:ascii="Times New Roman" w:hAnsi="Times New Roman" w:cs="Times New Roman"/>
          <w:b/>
        </w:rPr>
        <w:t>/</w:t>
      </w:r>
      <w:proofErr w:type="spellStart"/>
      <w:r w:rsidRPr="0015370F">
        <w:rPr>
          <w:rFonts w:ascii="Times New Roman" w:hAnsi="Times New Roman" w:cs="Times New Roman"/>
          <w:b/>
        </w:rPr>
        <w:t>PGF</w:t>
      </w:r>
      <w:proofErr w:type="spellEnd"/>
      <w:r w:rsidRPr="0015370F">
        <w:rPr>
          <w:rFonts w:ascii="Times New Roman" w:hAnsi="Times New Roman" w:cs="Times New Roman"/>
          <w:b/>
        </w:rPr>
        <w:t>/AGU</w:t>
      </w:r>
      <w:r>
        <w:rPr>
          <w:rFonts w:ascii="Times New Roman" w:hAnsi="Times New Roman" w:cs="Times New Roman"/>
          <w:b/>
        </w:rPr>
        <w:t>.</w:t>
      </w:r>
    </w:p>
  </w:footnote>
  <w:footnote w:id="10">
    <w:p w:rsidR="00CA08BD" w:rsidRPr="00AE7A20" w:rsidRDefault="00CA08BD" w:rsidP="0029015D">
      <w:pPr>
        <w:jc w:val="both"/>
        <w:rPr>
          <w:rFonts w:ascii="Times New Roman" w:hAnsi="Times New Roman" w:cs="Times New Roman"/>
          <w:b/>
        </w:rPr>
      </w:pPr>
      <w:r w:rsidRPr="00AE7A20">
        <w:rPr>
          <w:rStyle w:val="Refdenotaderodap"/>
          <w:rFonts w:ascii="Times New Roman" w:hAnsi="Times New Roman" w:cs="Times New Roman"/>
          <w:b/>
        </w:rPr>
        <w:footnoteRef/>
      </w:r>
      <w:r w:rsidRPr="00AE7A20">
        <w:rPr>
          <w:rFonts w:ascii="Times New Roman" w:hAnsi="Times New Roman" w:cs="Times New Roman"/>
          <w:b/>
        </w:rPr>
        <w:t xml:space="preserve"> </w:t>
      </w:r>
      <w:r w:rsidRPr="006F2A9B">
        <w:rPr>
          <w:rFonts w:ascii="Times New Roman" w:hAnsi="Times New Roman" w:cs="Times New Roman"/>
          <w:b/>
          <w:szCs w:val="20"/>
        </w:rPr>
        <w:t xml:space="preserve">O presente </w:t>
      </w:r>
      <w:r>
        <w:rPr>
          <w:rFonts w:ascii="Times New Roman" w:hAnsi="Times New Roman" w:cs="Times New Roman"/>
          <w:b/>
          <w:szCs w:val="20"/>
        </w:rPr>
        <w:t>E</w:t>
      </w:r>
      <w:r w:rsidRPr="006F2A9B">
        <w:rPr>
          <w:rFonts w:ascii="Times New Roman" w:hAnsi="Times New Roman" w:cs="Times New Roman"/>
          <w:b/>
          <w:szCs w:val="20"/>
        </w:rPr>
        <w:t xml:space="preserve">dital não prevê as condições de participação de empresas reunidas em consórcio, </w:t>
      </w:r>
      <w:r>
        <w:rPr>
          <w:rFonts w:ascii="Times New Roman" w:hAnsi="Times New Roman" w:cs="Times New Roman"/>
          <w:b/>
          <w:szCs w:val="20"/>
        </w:rPr>
        <w:t xml:space="preserve">uma </w:t>
      </w:r>
      <w:r w:rsidRPr="006F2A9B">
        <w:rPr>
          <w:rFonts w:ascii="Times New Roman" w:hAnsi="Times New Roman" w:cs="Times New Roman"/>
          <w:b/>
          <w:szCs w:val="20"/>
        </w:rPr>
        <w:t xml:space="preserve">vez que a experiência prática demonstra que as licitações que permitem essa participação são aquelas que envolvem serviços de grande vulto e/ou de alta complexidade técnica. Como o presente </w:t>
      </w:r>
      <w:r>
        <w:rPr>
          <w:rFonts w:ascii="Times New Roman" w:hAnsi="Times New Roman" w:cs="Times New Roman"/>
          <w:b/>
          <w:szCs w:val="20"/>
        </w:rPr>
        <w:t>Edital</w:t>
      </w:r>
      <w:r w:rsidRPr="006F2A9B">
        <w:rPr>
          <w:rFonts w:ascii="Times New Roman" w:hAnsi="Times New Roman" w:cs="Times New Roman"/>
          <w:b/>
          <w:szCs w:val="20"/>
        </w:rPr>
        <w:t xml:space="preserve"> foi elab</w:t>
      </w:r>
      <w:r w:rsidRPr="006F2A9B">
        <w:rPr>
          <w:rFonts w:ascii="Times New Roman" w:hAnsi="Times New Roman" w:cs="Times New Roman"/>
          <w:b/>
          <w:szCs w:val="20"/>
        </w:rPr>
        <w:t>o</w:t>
      </w:r>
      <w:r w:rsidRPr="006F2A9B">
        <w:rPr>
          <w:rFonts w:ascii="Times New Roman" w:hAnsi="Times New Roman" w:cs="Times New Roman"/>
          <w:b/>
          <w:szCs w:val="20"/>
        </w:rPr>
        <w:t>rado com foco no dia a dia da Administração, consignou-se a vedação acima.</w:t>
      </w:r>
    </w:p>
  </w:footnote>
  <w:footnote w:id="11">
    <w:p w:rsidR="00CA08BD" w:rsidRDefault="00CA08BD" w:rsidP="00AE7A20">
      <w:pPr>
        <w:pStyle w:val="Textodenotaderodap"/>
        <w:jc w:val="both"/>
        <w:rPr>
          <w:rFonts w:ascii="Times New Roman" w:hAnsi="Times New Roman" w:cs="Times New Roman"/>
          <w:b/>
          <w:bCs/>
        </w:rPr>
      </w:pPr>
      <w:r w:rsidRPr="00AE7A20">
        <w:rPr>
          <w:rStyle w:val="Refdenotaderodap"/>
          <w:rFonts w:ascii="Times New Roman" w:hAnsi="Times New Roman" w:cs="Times New Roman"/>
          <w:b/>
        </w:rPr>
        <w:footnoteRef/>
      </w:r>
      <w:r w:rsidRPr="00AE7A20">
        <w:rPr>
          <w:rFonts w:ascii="Times New Roman" w:hAnsi="Times New Roman" w:cs="Times New Roman"/>
          <w:b/>
        </w:rPr>
        <w:t xml:space="preserve"> </w:t>
      </w:r>
      <w:r w:rsidRPr="00AE7A20">
        <w:rPr>
          <w:rFonts w:ascii="Times New Roman" w:hAnsi="Times New Roman" w:cs="Times New Roman"/>
          <w:b/>
          <w:bCs/>
        </w:rPr>
        <w:t>Súmula 281 do TCU: É vedada a participação de cooperativas em licitação quando, pela natureza do serviço ou pelo modo como é usualmente executado no mercado em geral, houver necessidade de subo</w:t>
      </w:r>
      <w:r w:rsidRPr="00AE7A20">
        <w:rPr>
          <w:rFonts w:ascii="Times New Roman" w:hAnsi="Times New Roman" w:cs="Times New Roman"/>
          <w:b/>
          <w:bCs/>
        </w:rPr>
        <w:t>r</w:t>
      </w:r>
      <w:r w:rsidRPr="00AE7A20">
        <w:rPr>
          <w:rFonts w:ascii="Times New Roman" w:hAnsi="Times New Roman" w:cs="Times New Roman"/>
          <w:b/>
          <w:bCs/>
        </w:rPr>
        <w:t>dinação jurídica entre o obreiro e o contratado, bem como de pessoalidade e habitualidade.</w:t>
      </w:r>
    </w:p>
    <w:p w:rsidR="00CA08BD" w:rsidRPr="00AE7A20" w:rsidRDefault="00CA08BD" w:rsidP="00AE7A20">
      <w:pPr>
        <w:pStyle w:val="Textodenotaderodap"/>
        <w:jc w:val="both"/>
        <w:rPr>
          <w:rFonts w:ascii="Times New Roman" w:hAnsi="Times New Roman" w:cs="Times New Roman"/>
          <w:b/>
        </w:rPr>
      </w:pPr>
      <w:r>
        <w:rPr>
          <w:rFonts w:ascii="Times New Roman" w:hAnsi="Times New Roman" w:cs="Times New Roman"/>
          <w:b/>
          <w:bCs/>
        </w:rPr>
        <w:t>Ademais, conforme despacho da autoridade competente às fls. 163.</w:t>
      </w:r>
    </w:p>
  </w:footnote>
  <w:footnote w:id="12">
    <w:p w:rsidR="00CA08BD" w:rsidRPr="000B62FC" w:rsidRDefault="00CA08BD">
      <w:pPr>
        <w:pStyle w:val="Textodenotaderodap"/>
        <w:rPr>
          <w:rFonts w:ascii="Times New Roman" w:hAnsi="Times New Roman" w:cs="Times New Roman"/>
          <w:b/>
        </w:rPr>
      </w:pPr>
      <w:r w:rsidRPr="000B62FC">
        <w:rPr>
          <w:rStyle w:val="Refdenotaderodap"/>
          <w:rFonts w:ascii="Times New Roman" w:hAnsi="Times New Roman" w:cs="Times New Roman"/>
          <w:b/>
        </w:rPr>
        <w:footnoteRef/>
      </w:r>
      <w:r w:rsidRPr="000B62FC">
        <w:rPr>
          <w:rFonts w:ascii="Times New Roman" w:hAnsi="Times New Roman" w:cs="Times New Roman"/>
          <w:b/>
        </w:rPr>
        <w:t xml:space="preserve"> Item </w:t>
      </w:r>
      <w:r>
        <w:rPr>
          <w:rFonts w:ascii="Times New Roman" w:hAnsi="Times New Roman" w:cs="Times New Roman"/>
          <w:b/>
        </w:rPr>
        <w:t>suprimido</w:t>
      </w:r>
      <w:r w:rsidRPr="000B62FC">
        <w:rPr>
          <w:rFonts w:ascii="Times New Roman" w:hAnsi="Times New Roman" w:cs="Times New Roman"/>
          <w:b/>
        </w:rPr>
        <w:t xml:space="preserve"> uma vez que o objeto deste pregão não se trata de serviços de informática.</w:t>
      </w:r>
    </w:p>
  </w:footnote>
  <w:footnote w:id="13">
    <w:p w:rsidR="00CA08BD" w:rsidRPr="00EC1928" w:rsidRDefault="00CA08BD" w:rsidP="00476B6F">
      <w:pPr>
        <w:jc w:val="both"/>
        <w:rPr>
          <w:rFonts w:ascii="Times New Roman" w:hAnsi="Times New Roman" w:cs="Times New Roman"/>
          <w:b/>
          <w:szCs w:val="20"/>
        </w:rPr>
      </w:pPr>
      <w:r w:rsidRPr="00EC1928">
        <w:rPr>
          <w:rStyle w:val="Refdenotaderodap"/>
          <w:rFonts w:ascii="Times New Roman" w:hAnsi="Times New Roman" w:cs="Times New Roman"/>
          <w:b/>
          <w:szCs w:val="20"/>
        </w:rPr>
        <w:footnoteRef/>
      </w:r>
      <w:r w:rsidRPr="00EC1928">
        <w:rPr>
          <w:rFonts w:ascii="Times New Roman" w:hAnsi="Times New Roman" w:cs="Times New Roman"/>
          <w:b/>
          <w:szCs w:val="20"/>
        </w:rPr>
        <w:t xml:space="preserve"> Item excluído para atendimento do Tópico </w:t>
      </w:r>
      <w:proofErr w:type="gramStart"/>
      <w:r w:rsidRPr="00EC1928">
        <w:rPr>
          <w:rFonts w:ascii="Times New Roman" w:hAnsi="Times New Roman" w:cs="Times New Roman"/>
          <w:b/>
          <w:szCs w:val="20"/>
        </w:rPr>
        <w:t>5</w:t>
      </w:r>
      <w:proofErr w:type="gramEnd"/>
      <w:r w:rsidRPr="00EC1928">
        <w:rPr>
          <w:rFonts w:ascii="Times New Roman" w:hAnsi="Times New Roman" w:cs="Times New Roman"/>
          <w:b/>
          <w:szCs w:val="20"/>
        </w:rPr>
        <w:t xml:space="preserve"> do item nº 57 (fls. 104) do Parecer nº 01570/2018/</w:t>
      </w:r>
      <w:proofErr w:type="spellStart"/>
      <w:r w:rsidRPr="00EC1928">
        <w:rPr>
          <w:rFonts w:ascii="Times New Roman" w:hAnsi="Times New Roman" w:cs="Times New Roman"/>
          <w:b/>
          <w:szCs w:val="20"/>
        </w:rPr>
        <w:t>NLC</w:t>
      </w:r>
      <w:proofErr w:type="spellEnd"/>
      <w:r w:rsidRPr="00EC1928">
        <w:rPr>
          <w:rFonts w:ascii="Times New Roman" w:hAnsi="Times New Roman" w:cs="Times New Roman"/>
          <w:b/>
          <w:szCs w:val="20"/>
        </w:rPr>
        <w:t>/</w:t>
      </w:r>
      <w:proofErr w:type="spellStart"/>
      <w:r w:rsidRPr="00EC1928">
        <w:rPr>
          <w:rFonts w:ascii="Times New Roman" w:hAnsi="Times New Roman" w:cs="Times New Roman"/>
          <w:b/>
          <w:szCs w:val="20"/>
        </w:rPr>
        <w:t>ETRLIC</w:t>
      </w:r>
      <w:proofErr w:type="spellEnd"/>
      <w:r w:rsidRPr="00EC1928">
        <w:rPr>
          <w:rFonts w:ascii="Times New Roman" w:hAnsi="Times New Roman" w:cs="Times New Roman"/>
          <w:b/>
          <w:szCs w:val="20"/>
        </w:rPr>
        <w:t>/</w:t>
      </w:r>
      <w:proofErr w:type="spellStart"/>
      <w:r w:rsidRPr="00EC1928">
        <w:rPr>
          <w:rFonts w:ascii="Times New Roman" w:hAnsi="Times New Roman" w:cs="Times New Roman"/>
          <w:b/>
          <w:szCs w:val="20"/>
        </w:rPr>
        <w:t>PGF</w:t>
      </w:r>
      <w:proofErr w:type="spellEnd"/>
      <w:r w:rsidRPr="00EC1928">
        <w:rPr>
          <w:rFonts w:ascii="Times New Roman" w:hAnsi="Times New Roman" w:cs="Times New Roman"/>
          <w:b/>
          <w:szCs w:val="20"/>
        </w:rPr>
        <w:t>/AGU.</w:t>
      </w:r>
    </w:p>
  </w:footnote>
  <w:footnote w:id="14">
    <w:p w:rsidR="00CA08BD" w:rsidRPr="001D6EFD" w:rsidRDefault="00CA08BD"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w:t>
      </w:r>
      <w:r w:rsidRPr="001D6EFD">
        <w:rPr>
          <w:rFonts w:ascii="Times New Roman" w:hAnsi="Times New Roman" w:cs="Times New Roman"/>
          <w:b/>
          <w:i/>
        </w:rPr>
        <w:t>Vide</w:t>
      </w:r>
      <w:r w:rsidRPr="001D6EFD">
        <w:rPr>
          <w:rFonts w:ascii="Times New Roman" w:hAnsi="Times New Roman" w:cs="Times New Roman"/>
          <w:b/>
        </w:rPr>
        <w:t xml:space="preserve"> Nota de Rodapé nº 9.</w:t>
      </w:r>
    </w:p>
  </w:footnote>
  <w:footnote w:id="15">
    <w:p w:rsidR="00CA08BD" w:rsidRPr="001D6EFD" w:rsidRDefault="00CA08BD"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Item suprimido por ser uma informação não adotada neste pregão.</w:t>
      </w:r>
    </w:p>
  </w:footnote>
  <w:footnote w:id="16">
    <w:p w:rsidR="00CA08BD" w:rsidRPr="001D6EFD" w:rsidRDefault="00CA08BD"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Item suprimido por já conter tal informação na Nota de Rodapé nº 9.</w:t>
      </w:r>
    </w:p>
  </w:footnote>
  <w:footnote w:id="17">
    <w:p w:rsidR="00CA08BD" w:rsidRPr="001D6EFD" w:rsidRDefault="00CA08BD"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Item suprimido por ser uma informação não adotada neste pregão.</w:t>
      </w:r>
    </w:p>
  </w:footnote>
  <w:footnote w:id="18">
    <w:p w:rsidR="00CA08BD" w:rsidRPr="001D6EFD" w:rsidRDefault="00CA08BD"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Item suprimido por já conter tal informação na Nota de Rodapé nº 9.</w:t>
      </w:r>
    </w:p>
  </w:footnote>
  <w:footnote w:id="19">
    <w:p w:rsidR="00CA08BD" w:rsidRPr="001D6EFD" w:rsidRDefault="00CA08BD"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w:t>
      </w:r>
      <w:r w:rsidRPr="001D6EFD">
        <w:rPr>
          <w:rFonts w:ascii="Times New Roman" w:hAnsi="Times New Roman" w:cs="Times New Roman"/>
          <w:b/>
          <w:i/>
        </w:rPr>
        <w:t>Vide</w:t>
      </w:r>
      <w:r w:rsidRPr="001D6EFD">
        <w:rPr>
          <w:rFonts w:ascii="Times New Roman" w:hAnsi="Times New Roman" w:cs="Times New Roman"/>
          <w:b/>
        </w:rPr>
        <w:t xml:space="preserve"> nota de rodapé nº 9</w:t>
      </w:r>
    </w:p>
  </w:footnote>
  <w:footnote w:id="20">
    <w:p w:rsidR="00CA08BD" w:rsidRPr="001D6EFD" w:rsidRDefault="00CA08BD"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w:t>
      </w:r>
      <w:r w:rsidRPr="001D6EFD">
        <w:rPr>
          <w:rFonts w:ascii="Times New Roman" w:hAnsi="Times New Roman" w:cs="Times New Roman"/>
          <w:b/>
          <w:i/>
        </w:rPr>
        <w:t>Vide</w:t>
      </w:r>
      <w:r w:rsidRPr="001D6EFD">
        <w:rPr>
          <w:rFonts w:ascii="Times New Roman" w:hAnsi="Times New Roman" w:cs="Times New Roman"/>
          <w:b/>
        </w:rPr>
        <w:t xml:space="preserve"> nota de rodapé nº 9.</w:t>
      </w:r>
    </w:p>
  </w:footnote>
  <w:footnote w:id="21">
    <w:p w:rsidR="00CA08BD" w:rsidRPr="007A242E" w:rsidRDefault="00CA08BD" w:rsidP="0057749E">
      <w:pPr>
        <w:pStyle w:val="Textodenotaderodap"/>
        <w:jc w:val="both"/>
        <w:rPr>
          <w:rFonts w:ascii="Times New Roman" w:hAnsi="Times New Roman" w:cs="Times New Roman"/>
          <w:b/>
        </w:rPr>
      </w:pPr>
      <w:r w:rsidRPr="007A242E">
        <w:rPr>
          <w:rStyle w:val="Refdenotaderodap"/>
          <w:rFonts w:ascii="Times New Roman" w:hAnsi="Times New Roman" w:cs="Times New Roman"/>
          <w:b/>
        </w:rPr>
        <w:footnoteRef/>
      </w:r>
      <w:r w:rsidRPr="007A242E">
        <w:rPr>
          <w:rFonts w:ascii="Times New Roman" w:hAnsi="Times New Roman" w:cs="Times New Roman"/>
          <w:b/>
        </w:rPr>
        <w:t xml:space="preserve"> Este Edital não prevê a participação de cooperativas, conforme cláu</w:t>
      </w:r>
      <w:r>
        <w:rPr>
          <w:rFonts w:ascii="Times New Roman" w:hAnsi="Times New Roman" w:cs="Times New Roman"/>
          <w:b/>
        </w:rPr>
        <w:t>sula 5.3 e Nota de Rodapé nº 12.</w:t>
      </w:r>
    </w:p>
  </w:footnote>
  <w:footnote w:id="22">
    <w:p w:rsidR="00CA08BD" w:rsidRDefault="00CA08BD">
      <w:pPr>
        <w:pStyle w:val="Textodenotaderodap"/>
      </w:pPr>
      <w:r>
        <w:rPr>
          <w:rStyle w:val="Refdenotaderodap"/>
        </w:rPr>
        <w:footnoteRef/>
      </w:r>
      <w:r>
        <w:t xml:space="preserve"> </w:t>
      </w:r>
      <w:r w:rsidRPr="007A242E">
        <w:rPr>
          <w:rFonts w:ascii="Times New Roman" w:hAnsi="Times New Roman" w:cs="Times New Roman"/>
          <w:b/>
        </w:rPr>
        <w:t>Este Edital não prevê a participação de cooperativas, conforme cláu</w:t>
      </w:r>
      <w:r>
        <w:rPr>
          <w:rFonts w:ascii="Times New Roman" w:hAnsi="Times New Roman" w:cs="Times New Roman"/>
          <w:b/>
        </w:rPr>
        <w:t>sula 5.3 e Nota de Rodapé nº 12.</w:t>
      </w:r>
    </w:p>
  </w:footnote>
  <w:footnote w:id="23">
    <w:p w:rsidR="00CA08BD" w:rsidRPr="0057749E" w:rsidRDefault="00CA08BD" w:rsidP="007A242E">
      <w:pPr>
        <w:pStyle w:val="Textodenotaderodap"/>
        <w:jc w:val="both"/>
        <w:rPr>
          <w:rFonts w:ascii="Times New Roman" w:hAnsi="Times New Roman" w:cs="Times New Roman"/>
          <w:b/>
        </w:rPr>
      </w:pPr>
      <w:r w:rsidRPr="007A242E">
        <w:rPr>
          <w:rStyle w:val="Refdenotaderodap"/>
          <w:rFonts w:ascii="Times New Roman" w:hAnsi="Times New Roman" w:cs="Times New Roman"/>
          <w:b/>
        </w:rPr>
        <w:footnoteRef/>
      </w:r>
      <w:r w:rsidRPr="007A242E">
        <w:rPr>
          <w:rFonts w:ascii="Times New Roman" w:hAnsi="Times New Roman" w:cs="Times New Roman"/>
          <w:b/>
        </w:rPr>
        <w:t xml:space="preserve"> Este Edital não prevê a participação de cooperativas, conforme cláu</w:t>
      </w:r>
      <w:r>
        <w:rPr>
          <w:rFonts w:ascii="Times New Roman" w:hAnsi="Times New Roman" w:cs="Times New Roman"/>
          <w:b/>
        </w:rPr>
        <w:t>sula 5.3 e Nota de Rodapé nº 12</w:t>
      </w:r>
      <w:r w:rsidRPr="007A242E">
        <w:rPr>
          <w:rFonts w:ascii="Times New Roman" w:hAnsi="Times New Roman" w:cs="Times New Roman"/>
          <w:b/>
        </w:rPr>
        <w:t>.</w:t>
      </w:r>
    </w:p>
  </w:footnote>
  <w:footnote w:id="24">
    <w:p w:rsidR="00CA08BD" w:rsidRDefault="00CA08BD">
      <w:pPr>
        <w:pStyle w:val="Textodenotaderodap"/>
      </w:pPr>
      <w:r>
        <w:rPr>
          <w:rStyle w:val="Refdenotaderodap"/>
        </w:rPr>
        <w:footnoteRef/>
      </w:r>
      <w:r>
        <w:t xml:space="preserve"> </w:t>
      </w:r>
      <w:r w:rsidRPr="007A242E">
        <w:rPr>
          <w:rFonts w:ascii="Times New Roman" w:hAnsi="Times New Roman" w:cs="Times New Roman"/>
          <w:b/>
        </w:rPr>
        <w:t>Este Edital não prevê a participação de cooperativas, conforme cláu</w:t>
      </w:r>
      <w:r>
        <w:rPr>
          <w:rFonts w:ascii="Times New Roman" w:hAnsi="Times New Roman" w:cs="Times New Roman"/>
          <w:b/>
        </w:rPr>
        <w:t>sula 5.3 e Nota de Rodapé nº 12</w:t>
      </w:r>
      <w:r w:rsidRPr="007A242E">
        <w:rPr>
          <w:rFonts w:ascii="Times New Roman" w:hAnsi="Times New Roman" w:cs="Times New Roman"/>
          <w:b/>
        </w:rPr>
        <w:t>.</w:t>
      </w:r>
    </w:p>
  </w:footnote>
  <w:footnote w:id="25">
    <w:p w:rsidR="00CA08BD" w:rsidRPr="00BD3718" w:rsidRDefault="00CA08BD">
      <w:pPr>
        <w:pStyle w:val="Textodenotaderodap"/>
        <w:rPr>
          <w:rFonts w:ascii="Times New Roman" w:hAnsi="Times New Roman" w:cs="Times New Roman"/>
          <w:b/>
        </w:rPr>
      </w:pPr>
      <w:r w:rsidRPr="00BD3718">
        <w:rPr>
          <w:rStyle w:val="Refdenotaderodap"/>
          <w:rFonts w:ascii="Times New Roman" w:hAnsi="Times New Roman" w:cs="Times New Roman"/>
          <w:b/>
        </w:rPr>
        <w:footnoteRef/>
      </w:r>
      <w:r w:rsidRPr="00BD3718">
        <w:rPr>
          <w:rFonts w:ascii="Times New Roman" w:hAnsi="Times New Roman" w:cs="Times New Roman"/>
          <w:b/>
        </w:rPr>
        <w:t xml:space="preserve"> Item suprimido uma vez que o objeto deste pregão não se trata de serviços de informática.</w:t>
      </w:r>
    </w:p>
  </w:footnote>
  <w:footnote w:id="26">
    <w:p w:rsidR="00CA08BD" w:rsidRPr="00BD3718" w:rsidRDefault="00CA08BD">
      <w:pPr>
        <w:pStyle w:val="Textodenotaderodap"/>
        <w:rPr>
          <w:rFonts w:ascii="Times New Roman" w:hAnsi="Times New Roman" w:cs="Times New Roman"/>
          <w:b/>
        </w:rPr>
      </w:pPr>
      <w:r w:rsidRPr="00BD3718">
        <w:rPr>
          <w:rStyle w:val="Refdenotaderodap"/>
          <w:rFonts w:ascii="Times New Roman" w:hAnsi="Times New Roman" w:cs="Times New Roman"/>
          <w:b/>
        </w:rPr>
        <w:footnoteRef/>
      </w:r>
      <w:r w:rsidRPr="00BD3718">
        <w:rPr>
          <w:rFonts w:ascii="Times New Roman" w:hAnsi="Times New Roman" w:cs="Times New Roman"/>
          <w:b/>
        </w:rPr>
        <w:t xml:space="preserve"> Item suprimido uma vez que o objeto deste pregão não se trata de serviços de informática.</w:t>
      </w:r>
    </w:p>
  </w:footnote>
  <w:footnote w:id="27">
    <w:p w:rsidR="00CA08BD" w:rsidRPr="00BD3718" w:rsidRDefault="00CA08BD">
      <w:pPr>
        <w:pStyle w:val="Textodenotaderodap"/>
        <w:rPr>
          <w:rFonts w:ascii="Times New Roman" w:hAnsi="Times New Roman" w:cs="Times New Roman"/>
          <w:b/>
        </w:rPr>
      </w:pPr>
      <w:r w:rsidRPr="00BD3718">
        <w:rPr>
          <w:rStyle w:val="Refdenotaderodap"/>
          <w:rFonts w:ascii="Times New Roman" w:hAnsi="Times New Roman" w:cs="Times New Roman"/>
          <w:b/>
        </w:rPr>
        <w:footnoteRef/>
      </w:r>
      <w:r w:rsidRPr="00BD3718">
        <w:rPr>
          <w:rFonts w:ascii="Times New Roman" w:hAnsi="Times New Roman" w:cs="Times New Roman"/>
          <w:b/>
        </w:rPr>
        <w:t xml:space="preserve"> Item suprimido uma vez que o objeto deste pregão não se trata de serviços de informática.</w:t>
      </w:r>
    </w:p>
  </w:footnote>
  <w:footnote w:id="28">
    <w:p w:rsidR="00CA08BD" w:rsidRPr="00897BD1" w:rsidRDefault="00CA08BD" w:rsidP="00897BD1">
      <w:pPr>
        <w:pStyle w:val="Textodenotaderodap"/>
        <w:jc w:val="both"/>
        <w:rPr>
          <w:rFonts w:ascii="Times New Roman" w:hAnsi="Times New Roman" w:cs="Times New Roman"/>
          <w:b/>
        </w:rPr>
      </w:pPr>
      <w:r w:rsidRPr="00897BD1">
        <w:rPr>
          <w:rStyle w:val="Refdenotaderodap"/>
          <w:rFonts w:ascii="Times New Roman" w:hAnsi="Times New Roman" w:cs="Times New Roman"/>
          <w:b/>
        </w:rPr>
        <w:footnoteRef/>
      </w:r>
      <w:r w:rsidRPr="00897BD1">
        <w:rPr>
          <w:rFonts w:ascii="Times New Roman" w:hAnsi="Times New Roman" w:cs="Times New Roman"/>
          <w:b/>
        </w:rPr>
        <w:t xml:space="preserve"> Item acrescentado em virtude de evitar conflito entre proposta e lance, protegendo assim a Admini</w:t>
      </w:r>
      <w:r w:rsidRPr="00897BD1">
        <w:rPr>
          <w:rFonts w:ascii="Times New Roman" w:hAnsi="Times New Roman" w:cs="Times New Roman"/>
          <w:b/>
        </w:rPr>
        <w:t>s</w:t>
      </w:r>
      <w:r w:rsidRPr="00897BD1">
        <w:rPr>
          <w:rFonts w:ascii="Times New Roman" w:hAnsi="Times New Roman" w:cs="Times New Roman"/>
          <w:b/>
        </w:rPr>
        <w:t>tração.</w:t>
      </w:r>
    </w:p>
  </w:footnote>
  <w:footnote w:id="29">
    <w:p w:rsidR="00CA08BD" w:rsidRPr="00CC216C" w:rsidRDefault="00CA08BD" w:rsidP="00CC216C">
      <w:pPr>
        <w:pStyle w:val="Textodenotaderodap"/>
        <w:jc w:val="both"/>
        <w:rPr>
          <w:rFonts w:ascii="Times New Roman" w:hAnsi="Times New Roman" w:cs="Times New Roman"/>
          <w:b/>
        </w:rPr>
      </w:pPr>
      <w:r w:rsidRPr="00CC216C">
        <w:rPr>
          <w:rStyle w:val="Refdenotaderodap"/>
          <w:rFonts w:ascii="Times New Roman" w:hAnsi="Times New Roman" w:cs="Times New Roman"/>
          <w:b/>
        </w:rPr>
        <w:footnoteRef/>
      </w:r>
      <w:r w:rsidRPr="00CC216C">
        <w:rPr>
          <w:rFonts w:ascii="Times New Roman" w:hAnsi="Times New Roman" w:cs="Times New Roman"/>
          <w:b/>
        </w:rPr>
        <w:t xml:space="preserve"> </w:t>
      </w:r>
      <w:r w:rsidRPr="00CC216C">
        <w:rPr>
          <w:rFonts w:ascii="Times New Roman" w:hAnsi="Times New Roman" w:cs="Times New Roman"/>
          <w:b/>
          <w:bCs/>
          <w:iCs/>
        </w:rPr>
        <w:t xml:space="preserve">Instrução Normativa do </w:t>
      </w:r>
      <w:proofErr w:type="spellStart"/>
      <w:r w:rsidRPr="00CC216C">
        <w:rPr>
          <w:rFonts w:ascii="Times New Roman" w:hAnsi="Times New Roman" w:cs="Times New Roman"/>
          <w:b/>
          <w:bCs/>
          <w:iCs/>
        </w:rPr>
        <w:t>SLTI</w:t>
      </w:r>
      <w:proofErr w:type="spellEnd"/>
      <w:r w:rsidRPr="00CC216C">
        <w:rPr>
          <w:rFonts w:ascii="Times New Roman" w:hAnsi="Times New Roman" w:cs="Times New Roman"/>
          <w:b/>
          <w:bCs/>
          <w:iCs/>
        </w:rPr>
        <w:t>/</w:t>
      </w:r>
      <w:proofErr w:type="spellStart"/>
      <w:r w:rsidRPr="00CC216C">
        <w:rPr>
          <w:rFonts w:ascii="Times New Roman" w:hAnsi="Times New Roman" w:cs="Times New Roman"/>
          <w:b/>
          <w:bCs/>
          <w:iCs/>
        </w:rPr>
        <w:t>MPOG</w:t>
      </w:r>
      <w:proofErr w:type="spellEnd"/>
      <w:r w:rsidRPr="00CC216C">
        <w:rPr>
          <w:rFonts w:ascii="Times New Roman" w:hAnsi="Times New Roman" w:cs="Times New Roman"/>
          <w:b/>
          <w:bCs/>
          <w:iCs/>
        </w:rPr>
        <w:t xml:space="preserve"> nº 01 de 26/03/2014.</w:t>
      </w:r>
    </w:p>
  </w:footnote>
  <w:footnote w:id="30">
    <w:p w:rsidR="00CA08BD" w:rsidRPr="00350724" w:rsidRDefault="00CA08BD">
      <w:pPr>
        <w:pStyle w:val="Textodenotaderodap"/>
        <w:rPr>
          <w:rFonts w:ascii="Times New Roman" w:hAnsi="Times New Roman" w:cs="Times New Roman"/>
          <w:b/>
        </w:rPr>
      </w:pPr>
      <w:r w:rsidRPr="00350724">
        <w:rPr>
          <w:rStyle w:val="Refdenotaderodap"/>
          <w:rFonts w:ascii="Times New Roman" w:hAnsi="Times New Roman" w:cs="Times New Roman"/>
          <w:b/>
        </w:rPr>
        <w:footnoteRef/>
      </w:r>
      <w:r w:rsidRPr="00350724">
        <w:rPr>
          <w:rFonts w:ascii="Times New Roman" w:hAnsi="Times New Roman" w:cs="Times New Roman"/>
          <w:b/>
        </w:rPr>
        <w:t xml:space="preserve"> </w:t>
      </w:r>
      <w:r>
        <w:rPr>
          <w:rFonts w:ascii="Times New Roman" w:hAnsi="Times New Roman" w:cs="Times New Roman"/>
          <w:b/>
        </w:rPr>
        <w:t xml:space="preserve">A inclusão deste item baseia-se no </w:t>
      </w:r>
      <w:r w:rsidRPr="00350724">
        <w:rPr>
          <w:rFonts w:ascii="Times New Roman" w:hAnsi="Times New Roman" w:cs="Times New Roman"/>
          <w:b/>
          <w:bCs/>
          <w:iCs/>
        </w:rPr>
        <w:t>Acórdão TCU nº 3982/2015 – 1ª Câmara c/c art. 9º, IV do Decreto nº 5.450/2005.</w:t>
      </w:r>
    </w:p>
  </w:footnote>
  <w:footnote w:id="31">
    <w:p w:rsidR="00CA08BD" w:rsidRPr="00476B6F" w:rsidRDefault="00CA08BD" w:rsidP="00476B6F">
      <w:pPr>
        <w:pStyle w:val="Textodenotaderodap"/>
        <w:jc w:val="both"/>
        <w:rPr>
          <w:rFonts w:ascii="Times New Roman" w:hAnsi="Times New Roman" w:cs="Times New Roman"/>
          <w:b/>
        </w:rPr>
      </w:pPr>
      <w:r w:rsidRPr="00476B6F">
        <w:rPr>
          <w:rStyle w:val="Refdenotaderodap"/>
          <w:rFonts w:ascii="Times New Roman" w:hAnsi="Times New Roman" w:cs="Times New Roman"/>
          <w:b/>
        </w:rPr>
        <w:footnoteRef/>
      </w:r>
      <w:r w:rsidRPr="00476B6F">
        <w:rPr>
          <w:rFonts w:ascii="Times New Roman" w:hAnsi="Times New Roman" w:cs="Times New Roman"/>
          <w:b/>
        </w:rPr>
        <w:t xml:space="preserve"> A</w:t>
      </w:r>
      <w:r w:rsidRPr="00476B6F">
        <w:rPr>
          <w:rFonts w:ascii="Times New Roman" w:hAnsi="Times New Roman" w:cs="Times New Roman"/>
          <w:b/>
          <w:lang w:eastAsia="en-US"/>
        </w:rPr>
        <w:t>rt. 24, §§ 8º e 9º do Decreto 5.450/05 c/c Acórdão 2637/2015 do TCU.</w:t>
      </w:r>
    </w:p>
  </w:footnote>
  <w:footnote w:id="32">
    <w:p w:rsidR="00CA08BD" w:rsidRPr="00350724" w:rsidRDefault="00CA08BD" w:rsidP="00350724">
      <w:pPr>
        <w:pStyle w:val="Textodenotaderodap"/>
        <w:jc w:val="both"/>
        <w:rPr>
          <w:rFonts w:ascii="Times New Roman" w:hAnsi="Times New Roman" w:cs="Times New Roman"/>
          <w:b/>
        </w:rPr>
      </w:pPr>
      <w:r w:rsidRPr="00350724">
        <w:rPr>
          <w:rStyle w:val="Refdenotaderodap"/>
          <w:rFonts w:ascii="Times New Roman" w:hAnsi="Times New Roman" w:cs="Times New Roman"/>
          <w:b/>
        </w:rPr>
        <w:footnoteRef/>
      </w:r>
      <w:r w:rsidRPr="00350724">
        <w:rPr>
          <w:rFonts w:ascii="Times New Roman" w:hAnsi="Times New Roman" w:cs="Times New Roman"/>
          <w:b/>
        </w:rPr>
        <w:t xml:space="preserve"> </w:t>
      </w:r>
      <w:r>
        <w:rPr>
          <w:rFonts w:ascii="Times New Roman" w:hAnsi="Times New Roman" w:cs="Times New Roman"/>
          <w:b/>
        </w:rPr>
        <w:t xml:space="preserve">A inclusão deste item baseia-se na </w:t>
      </w:r>
      <w:r w:rsidRPr="00350724">
        <w:rPr>
          <w:rFonts w:ascii="Times New Roman" w:hAnsi="Times New Roman" w:cs="Times New Roman"/>
          <w:b/>
          <w:bCs/>
        </w:rPr>
        <w:t>Orientação Normativa SEGES/</w:t>
      </w:r>
      <w:proofErr w:type="spellStart"/>
      <w:r w:rsidRPr="00350724">
        <w:rPr>
          <w:rFonts w:ascii="Times New Roman" w:hAnsi="Times New Roman" w:cs="Times New Roman"/>
          <w:b/>
          <w:bCs/>
        </w:rPr>
        <w:t>MPOG</w:t>
      </w:r>
      <w:proofErr w:type="spellEnd"/>
      <w:r w:rsidRPr="00350724">
        <w:rPr>
          <w:rFonts w:ascii="Times New Roman" w:hAnsi="Times New Roman" w:cs="Times New Roman"/>
          <w:b/>
          <w:bCs/>
        </w:rPr>
        <w:t xml:space="preserve"> Nº 2, de 06 de Junho de 2016, Anexo II, alíneas 14 e 14.1.</w:t>
      </w:r>
    </w:p>
  </w:footnote>
  <w:footnote w:id="33">
    <w:p w:rsidR="00CA08BD" w:rsidRPr="00E96FB6" w:rsidRDefault="00CA08BD" w:rsidP="006C786F">
      <w:pPr>
        <w:pStyle w:val="Textodenotaderodap"/>
        <w:jc w:val="both"/>
        <w:rPr>
          <w:rFonts w:ascii="Times New Roman" w:hAnsi="Times New Roman" w:cs="Times New Roman"/>
          <w:b/>
        </w:rPr>
      </w:pPr>
      <w:r w:rsidRPr="006C786F">
        <w:rPr>
          <w:rStyle w:val="Refdenotaderodap"/>
          <w:rFonts w:ascii="Times New Roman" w:hAnsi="Times New Roman" w:cs="Times New Roman"/>
          <w:b/>
        </w:rPr>
        <w:footnoteRef/>
      </w:r>
      <w:r w:rsidRPr="006C786F">
        <w:rPr>
          <w:rFonts w:ascii="Times New Roman" w:hAnsi="Times New Roman" w:cs="Times New Roman"/>
          <w:b/>
        </w:rPr>
        <w:t xml:space="preserve"> Item inserido para atendimento do </w:t>
      </w:r>
      <w:r w:rsidRPr="00E96FB6">
        <w:rPr>
          <w:rFonts w:ascii="Times New Roman" w:hAnsi="Times New Roman" w:cs="Times New Roman"/>
          <w:b/>
        </w:rPr>
        <w:t xml:space="preserve">Tópico </w:t>
      </w:r>
      <w:proofErr w:type="gramStart"/>
      <w:r w:rsidRPr="00E96FB6">
        <w:rPr>
          <w:rFonts w:ascii="Times New Roman" w:hAnsi="Times New Roman" w:cs="Times New Roman"/>
          <w:b/>
        </w:rPr>
        <w:t>2</w:t>
      </w:r>
      <w:proofErr w:type="gramEnd"/>
      <w:r w:rsidRPr="00E96FB6">
        <w:rPr>
          <w:rFonts w:ascii="Times New Roman" w:hAnsi="Times New Roman" w:cs="Times New Roman"/>
          <w:b/>
        </w:rPr>
        <w:t xml:space="preserve"> do item nº 57 (fls. 103-V) do Parecer nº 01570/2018/</w:t>
      </w:r>
      <w:proofErr w:type="spellStart"/>
      <w:r w:rsidRPr="00E96FB6">
        <w:rPr>
          <w:rFonts w:ascii="Times New Roman" w:hAnsi="Times New Roman" w:cs="Times New Roman"/>
          <w:b/>
        </w:rPr>
        <w:t>NLC</w:t>
      </w:r>
      <w:proofErr w:type="spellEnd"/>
      <w:r w:rsidRPr="00E96FB6">
        <w:rPr>
          <w:rFonts w:ascii="Times New Roman" w:hAnsi="Times New Roman" w:cs="Times New Roman"/>
          <w:b/>
        </w:rPr>
        <w:t>/</w:t>
      </w:r>
      <w:proofErr w:type="spellStart"/>
      <w:r w:rsidRPr="00E96FB6">
        <w:rPr>
          <w:rFonts w:ascii="Times New Roman" w:hAnsi="Times New Roman" w:cs="Times New Roman"/>
          <w:b/>
        </w:rPr>
        <w:t>ETRLIC</w:t>
      </w:r>
      <w:proofErr w:type="spellEnd"/>
      <w:r w:rsidRPr="00E96FB6">
        <w:rPr>
          <w:rFonts w:ascii="Times New Roman" w:hAnsi="Times New Roman" w:cs="Times New Roman"/>
          <w:b/>
        </w:rPr>
        <w:t>/</w:t>
      </w:r>
      <w:proofErr w:type="spellStart"/>
      <w:r w:rsidRPr="00E96FB6">
        <w:rPr>
          <w:rFonts w:ascii="Times New Roman" w:hAnsi="Times New Roman" w:cs="Times New Roman"/>
          <w:b/>
        </w:rPr>
        <w:t>PGF</w:t>
      </w:r>
      <w:proofErr w:type="spellEnd"/>
      <w:r w:rsidRPr="00E96FB6">
        <w:rPr>
          <w:rFonts w:ascii="Times New Roman" w:hAnsi="Times New Roman" w:cs="Times New Roman"/>
          <w:b/>
        </w:rPr>
        <w:t>/AGU.</w:t>
      </w:r>
    </w:p>
  </w:footnote>
  <w:footnote w:id="34">
    <w:p w:rsidR="00CA08BD" w:rsidRPr="002802BD" w:rsidRDefault="00CA08BD" w:rsidP="00582074">
      <w:pPr>
        <w:pStyle w:val="Textodenotaderodap"/>
        <w:jc w:val="both"/>
        <w:rPr>
          <w:rFonts w:ascii="Times New Roman" w:hAnsi="Times New Roman" w:cs="Times New Roman"/>
          <w:b/>
        </w:rPr>
      </w:pPr>
      <w:r w:rsidRPr="002802BD">
        <w:rPr>
          <w:rStyle w:val="Refdenotaderodap"/>
          <w:rFonts w:ascii="Times New Roman" w:hAnsi="Times New Roman" w:cs="Times New Roman"/>
          <w:b/>
        </w:rPr>
        <w:footnoteRef/>
      </w:r>
      <w:r w:rsidRPr="002802BD">
        <w:rPr>
          <w:rFonts w:ascii="Times New Roman" w:hAnsi="Times New Roman" w:cs="Times New Roman"/>
          <w:b/>
        </w:rPr>
        <w:t xml:space="preserve"> Esta licitação não permite a participação de sociedades cooperativas.</w:t>
      </w:r>
      <w:r>
        <w:rPr>
          <w:rFonts w:ascii="Times New Roman" w:hAnsi="Times New Roman" w:cs="Times New Roman"/>
          <w:b/>
        </w:rPr>
        <w:t xml:space="preserve"> </w:t>
      </w:r>
      <w:r w:rsidRPr="00582074">
        <w:rPr>
          <w:rFonts w:ascii="Times New Roman" w:hAnsi="Times New Roman" w:cs="Times New Roman"/>
          <w:b/>
          <w:i/>
        </w:rPr>
        <w:t>Vide</w:t>
      </w:r>
      <w:r>
        <w:rPr>
          <w:rFonts w:ascii="Times New Roman" w:hAnsi="Times New Roman" w:cs="Times New Roman"/>
          <w:b/>
        </w:rPr>
        <w:t xml:space="preserve"> cláusula 5.3 e nota de rod</w:t>
      </w:r>
      <w:r>
        <w:rPr>
          <w:rFonts w:ascii="Times New Roman" w:hAnsi="Times New Roman" w:cs="Times New Roman"/>
          <w:b/>
        </w:rPr>
        <w:t>a</w:t>
      </w:r>
      <w:r>
        <w:rPr>
          <w:rFonts w:ascii="Times New Roman" w:hAnsi="Times New Roman" w:cs="Times New Roman"/>
          <w:b/>
        </w:rPr>
        <w:t>pé nº 12.</w:t>
      </w:r>
    </w:p>
  </w:footnote>
  <w:footnote w:id="35">
    <w:p w:rsidR="00CA08BD" w:rsidRPr="00413F65" w:rsidRDefault="00CA08BD" w:rsidP="00413F65">
      <w:pPr>
        <w:pStyle w:val="Textodenotaderodap"/>
        <w:jc w:val="both"/>
        <w:rPr>
          <w:rFonts w:ascii="Times New Roman" w:hAnsi="Times New Roman" w:cs="Times New Roman"/>
          <w:b/>
        </w:rPr>
      </w:pPr>
      <w:r w:rsidRPr="00413F65">
        <w:rPr>
          <w:rStyle w:val="Refdenotaderodap"/>
          <w:rFonts w:ascii="Times New Roman" w:hAnsi="Times New Roman" w:cs="Times New Roman"/>
          <w:b/>
        </w:rPr>
        <w:footnoteRef/>
      </w:r>
      <w:r w:rsidRPr="00413F65">
        <w:rPr>
          <w:rFonts w:ascii="Times New Roman" w:hAnsi="Times New Roman" w:cs="Times New Roman"/>
          <w:b/>
        </w:rPr>
        <w:t xml:space="preserve"> A atividade relativa ao objeto licitado não exige registro ou autorização para funcionamento expedido por órgão competente.</w:t>
      </w:r>
    </w:p>
  </w:footnote>
  <w:footnote w:id="36">
    <w:p w:rsidR="00CA08BD" w:rsidRPr="00350724" w:rsidRDefault="00CA08BD" w:rsidP="00350724">
      <w:pPr>
        <w:pStyle w:val="Textodenotaderodap"/>
        <w:jc w:val="both"/>
        <w:rPr>
          <w:rFonts w:ascii="Times New Roman" w:hAnsi="Times New Roman" w:cs="Times New Roman"/>
          <w:b/>
        </w:rPr>
      </w:pPr>
      <w:r w:rsidRPr="00036CDE">
        <w:rPr>
          <w:rStyle w:val="Refdenotaderodap"/>
          <w:rFonts w:ascii="Times New Roman" w:hAnsi="Times New Roman" w:cs="Times New Roman"/>
          <w:b/>
        </w:rPr>
        <w:footnoteRef/>
      </w:r>
      <w:r w:rsidRPr="00036CDE">
        <w:rPr>
          <w:rFonts w:ascii="Times New Roman" w:hAnsi="Times New Roman" w:cs="Times New Roman"/>
          <w:b/>
        </w:rPr>
        <w:t xml:space="preserve"> A inserção do item encontra guarida no inciso III do art. 28 da Lei nº 8.666/93.</w:t>
      </w:r>
    </w:p>
  </w:footnote>
  <w:footnote w:id="37">
    <w:p w:rsidR="00CA08BD" w:rsidRPr="00873FDF" w:rsidRDefault="00CA08BD">
      <w:pPr>
        <w:pStyle w:val="Textodenotaderodap"/>
        <w:rPr>
          <w:rFonts w:ascii="Times New Roman" w:hAnsi="Times New Roman" w:cs="Times New Roman"/>
          <w:b/>
        </w:rPr>
      </w:pPr>
      <w:r w:rsidRPr="00873FDF">
        <w:rPr>
          <w:rStyle w:val="Refdenotaderodap"/>
          <w:rFonts w:ascii="Times New Roman" w:hAnsi="Times New Roman" w:cs="Times New Roman"/>
          <w:b/>
        </w:rPr>
        <w:footnoteRef/>
      </w:r>
      <w:r w:rsidRPr="00873FDF">
        <w:rPr>
          <w:rFonts w:ascii="Times New Roman" w:hAnsi="Times New Roman" w:cs="Times New Roman"/>
          <w:b/>
        </w:rPr>
        <w:t xml:space="preserve"> </w:t>
      </w:r>
      <w:r w:rsidRPr="00873FDF">
        <w:rPr>
          <w:rFonts w:ascii="Times New Roman" w:hAnsi="Times New Roman" w:cs="Times New Roman"/>
          <w:b/>
          <w:i/>
          <w:lang w:eastAsia="en-US"/>
        </w:rPr>
        <w:t>Vide</w:t>
      </w:r>
      <w:r w:rsidRPr="00873FDF">
        <w:rPr>
          <w:rFonts w:ascii="Times New Roman" w:hAnsi="Times New Roman" w:cs="Times New Roman"/>
          <w:b/>
          <w:lang w:eastAsia="en-US"/>
        </w:rPr>
        <w:t xml:space="preserve"> Lei nº 12.440, de </w:t>
      </w:r>
      <w:proofErr w:type="gramStart"/>
      <w:r w:rsidRPr="00873FDF">
        <w:rPr>
          <w:rFonts w:ascii="Times New Roman" w:hAnsi="Times New Roman" w:cs="Times New Roman"/>
          <w:b/>
          <w:lang w:eastAsia="en-US"/>
        </w:rPr>
        <w:t>7</w:t>
      </w:r>
      <w:proofErr w:type="gramEnd"/>
      <w:r w:rsidRPr="00873FDF">
        <w:rPr>
          <w:rFonts w:ascii="Times New Roman" w:hAnsi="Times New Roman" w:cs="Times New Roman"/>
          <w:b/>
          <w:lang w:eastAsia="en-US"/>
        </w:rPr>
        <w:t xml:space="preserve"> de Julho de 2011.</w:t>
      </w:r>
    </w:p>
  </w:footnote>
  <w:footnote w:id="38">
    <w:p w:rsidR="00CA08BD" w:rsidRDefault="00CA08BD">
      <w:pPr>
        <w:pStyle w:val="Textodenotaderodap"/>
      </w:pPr>
      <w:r>
        <w:rPr>
          <w:rStyle w:val="Refdenotaderodap"/>
        </w:rPr>
        <w:footnoteRef/>
      </w:r>
      <w:r>
        <w:t xml:space="preserve"> </w:t>
      </w:r>
      <w:r w:rsidRPr="001056D9">
        <w:rPr>
          <w:rFonts w:ascii="Times New Roman" w:hAnsi="Times New Roman" w:cs="Times New Roman"/>
          <w:b/>
        </w:rPr>
        <w:t>Este pregão não permite a participação de sociedades cooperativas.</w:t>
      </w:r>
      <w:r>
        <w:rPr>
          <w:rFonts w:ascii="Times New Roman" w:hAnsi="Times New Roman" w:cs="Times New Roman"/>
          <w:b/>
        </w:rPr>
        <w:t xml:space="preserve"> </w:t>
      </w:r>
      <w:r w:rsidRPr="00582074">
        <w:rPr>
          <w:rFonts w:ascii="Times New Roman" w:hAnsi="Times New Roman" w:cs="Times New Roman"/>
          <w:b/>
          <w:i/>
        </w:rPr>
        <w:t>Vide</w:t>
      </w:r>
      <w:r>
        <w:rPr>
          <w:rFonts w:ascii="Times New Roman" w:hAnsi="Times New Roman" w:cs="Times New Roman"/>
          <w:b/>
        </w:rPr>
        <w:t xml:space="preserve"> cláusula 5.3 e nota de rodapé nº 12.</w:t>
      </w:r>
    </w:p>
  </w:footnote>
  <w:footnote w:id="39">
    <w:p w:rsidR="00CA08BD" w:rsidRPr="000E36DE" w:rsidRDefault="00CA08BD" w:rsidP="000E36DE">
      <w:pPr>
        <w:pStyle w:val="Textodenotaderodap"/>
        <w:jc w:val="both"/>
        <w:rPr>
          <w:rFonts w:ascii="Times New Roman" w:hAnsi="Times New Roman" w:cs="Times New Roman"/>
          <w:b/>
        </w:rPr>
      </w:pPr>
      <w:r w:rsidRPr="000E36DE">
        <w:rPr>
          <w:rStyle w:val="Refdenotaderodap"/>
          <w:rFonts w:ascii="Times New Roman" w:hAnsi="Times New Roman" w:cs="Times New Roman"/>
          <w:b/>
        </w:rPr>
        <w:footnoteRef/>
      </w:r>
      <w:r w:rsidRPr="000E36DE">
        <w:rPr>
          <w:rFonts w:ascii="Times New Roman" w:hAnsi="Times New Roman" w:cs="Times New Roman"/>
          <w:b/>
        </w:rPr>
        <w:t xml:space="preserve"> Esta licitação não permite a subcontratação.</w:t>
      </w:r>
    </w:p>
  </w:footnote>
  <w:footnote w:id="40">
    <w:p w:rsidR="00CA08BD" w:rsidRPr="0054373B" w:rsidRDefault="00CA08BD" w:rsidP="005A568C">
      <w:pPr>
        <w:pStyle w:val="Textodenotaderodap"/>
        <w:jc w:val="both"/>
        <w:rPr>
          <w:rFonts w:ascii="Times New Roman" w:hAnsi="Times New Roman" w:cs="Times New Roman"/>
          <w:b/>
        </w:rPr>
      </w:pPr>
      <w:r w:rsidRPr="0054373B">
        <w:rPr>
          <w:rStyle w:val="Refdenotaderodap"/>
          <w:rFonts w:ascii="Times New Roman" w:hAnsi="Times New Roman" w:cs="Times New Roman"/>
          <w:b/>
        </w:rPr>
        <w:footnoteRef/>
      </w:r>
      <w:r w:rsidRPr="0054373B">
        <w:rPr>
          <w:rFonts w:ascii="Times New Roman" w:hAnsi="Times New Roman" w:cs="Times New Roman"/>
          <w:b/>
        </w:rPr>
        <w:t xml:space="preserve"> </w:t>
      </w:r>
      <w:proofErr w:type="gramStart"/>
      <w:r w:rsidRPr="0054373B">
        <w:rPr>
          <w:rFonts w:ascii="Times New Roman" w:hAnsi="Times New Roman" w:cs="Times New Roman"/>
          <w:b/>
          <w:i/>
        </w:rPr>
        <w:t>Vide</w:t>
      </w:r>
      <w:r w:rsidRPr="0054373B">
        <w:rPr>
          <w:rFonts w:ascii="Times New Roman" w:hAnsi="Times New Roman" w:cs="Times New Roman"/>
          <w:b/>
        </w:rPr>
        <w:t xml:space="preserve"> inciso I do art.</w:t>
      </w:r>
      <w:proofErr w:type="gramEnd"/>
      <w:r w:rsidRPr="0054373B">
        <w:rPr>
          <w:rFonts w:ascii="Times New Roman" w:hAnsi="Times New Roman" w:cs="Times New Roman"/>
          <w:b/>
        </w:rPr>
        <w:t xml:space="preserve"> 31 da Lei nº 8.666/1993 c/c art. 1.078 do Código Civil, em consonância com o </w:t>
      </w:r>
      <w:r w:rsidRPr="0054373B">
        <w:rPr>
          <w:rFonts w:ascii="Times New Roman" w:hAnsi="Times New Roman" w:cs="Times New Roman"/>
          <w:b/>
        </w:rPr>
        <w:t>A</w:t>
      </w:r>
      <w:r w:rsidRPr="0054373B">
        <w:rPr>
          <w:rFonts w:ascii="Times New Roman" w:hAnsi="Times New Roman" w:cs="Times New Roman"/>
          <w:b/>
        </w:rPr>
        <w:t xml:space="preserve">córdão 1999/2014 </w:t>
      </w:r>
      <w:proofErr w:type="spellStart"/>
      <w:r w:rsidRPr="0054373B">
        <w:rPr>
          <w:rFonts w:ascii="Times New Roman" w:hAnsi="Times New Roman" w:cs="Times New Roman"/>
          <w:b/>
        </w:rPr>
        <w:t>TCU-Plenário</w:t>
      </w:r>
      <w:proofErr w:type="spellEnd"/>
      <w:r w:rsidRPr="0054373B">
        <w:rPr>
          <w:rFonts w:ascii="Times New Roman" w:hAnsi="Times New Roman" w:cs="Times New Roman"/>
          <w:b/>
        </w:rPr>
        <w:t>.</w:t>
      </w:r>
    </w:p>
  </w:footnote>
  <w:footnote w:id="41">
    <w:p w:rsidR="00CA08BD" w:rsidRPr="003F6BE7" w:rsidRDefault="00CA08BD" w:rsidP="0094315D">
      <w:pPr>
        <w:pStyle w:val="Textodenotaderodap"/>
        <w:jc w:val="both"/>
        <w:rPr>
          <w:rFonts w:ascii="Times New Roman" w:hAnsi="Times New Roman" w:cs="Times New Roman"/>
          <w:b/>
        </w:rPr>
      </w:pPr>
      <w:r w:rsidRPr="003F6BE7">
        <w:rPr>
          <w:rStyle w:val="Refdenotaderodap"/>
          <w:rFonts w:ascii="Times New Roman" w:hAnsi="Times New Roman" w:cs="Times New Roman"/>
          <w:b/>
        </w:rPr>
        <w:footnoteRef/>
      </w:r>
      <w:r w:rsidRPr="003F6BE7">
        <w:rPr>
          <w:rFonts w:ascii="Times New Roman" w:hAnsi="Times New Roman" w:cs="Times New Roman"/>
          <w:b/>
        </w:rPr>
        <w:t xml:space="preserve"> A licitante deverá apresentar resultados de </w:t>
      </w:r>
      <w:r w:rsidRPr="003F6BE7">
        <w:rPr>
          <w:rFonts w:ascii="Times New Roman" w:hAnsi="Times New Roman" w:cs="Times New Roman"/>
          <w:b/>
          <w:color w:val="000000"/>
          <w:shd w:val="clear" w:color="auto" w:fill="FFFFFF"/>
        </w:rPr>
        <w:t xml:space="preserve">balanço patrimonial e demonstrações contábeis referentes ao último exercício social, comprovando índices de Liquidez Geral – LG, Liquidez Corrente – </w:t>
      </w:r>
      <w:proofErr w:type="spellStart"/>
      <w:r w:rsidRPr="003F6BE7">
        <w:rPr>
          <w:rFonts w:ascii="Times New Roman" w:hAnsi="Times New Roman" w:cs="Times New Roman"/>
          <w:b/>
          <w:color w:val="000000"/>
          <w:shd w:val="clear" w:color="auto" w:fill="FFFFFF"/>
        </w:rPr>
        <w:t>LC</w:t>
      </w:r>
      <w:proofErr w:type="spellEnd"/>
      <w:r w:rsidRPr="003F6BE7">
        <w:rPr>
          <w:rFonts w:ascii="Times New Roman" w:hAnsi="Times New Roman" w:cs="Times New Roman"/>
          <w:b/>
          <w:color w:val="000000"/>
          <w:shd w:val="clear" w:color="auto" w:fill="FFFFFF"/>
        </w:rPr>
        <w:t xml:space="preserve">, e Solvência Geral – </w:t>
      </w:r>
      <w:proofErr w:type="spellStart"/>
      <w:r w:rsidRPr="003F6BE7">
        <w:rPr>
          <w:rFonts w:ascii="Times New Roman" w:hAnsi="Times New Roman" w:cs="Times New Roman"/>
          <w:b/>
          <w:color w:val="000000"/>
          <w:shd w:val="clear" w:color="auto" w:fill="FFFFFF"/>
        </w:rPr>
        <w:t>SG</w:t>
      </w:r>
      <w:proofErr w:type="spellEnd"/>
      <w:r w:rsidRPr="003F6BE7">
        <w:rPr>
          <w:rFonts w:ascii="Times New Roman" w:hAnsi="Times New Roman" w:cs="Times New Roman"/>
          <w:b/>
          <w:color w:val="000000"/>
          <w:shd w:val="clear" w:color="auto" w:fill="FFFFFF"/>
        </w:rPr>
        <w:t xml:space="preserve"> superiores a </w:t>
      </w:r>
      <w:r>
        <w:rPr>
          <w:rFonts w:ascii="Times New Roman" w:hAnsi="Times New Roman" w:cs="Times New Roman"/>
          <w:b/>
          <w:color w:val="000000"/>
          <w:shd w:val="clear" w:color="auto" w:fill="FFFFFF"/>
        </w:rPr>
        <w:t>0</w:t>
      </w:r>
      <w:r w:rsidRPr="003F6BE7">
        <w:rPr>
          <w:rFonts w:ascii="Times New Roman" w:hAnsi="Times New Roman" w:cs="Times New Roman"/>
          <w:b/>
          <w:color w:val="000000"/>
          <w:shd w:val="clear" w:color="auto" w:fill="FFFFFF"/>
        </w:rPr>
        <w:t>1 (um)</w:t>
      </w:r>
      <w:r w:rsidRPr="003F6BE7">
        <w:rPr>
          <w:rFonts w:ascii="Times New Roman" w:hAnsi="Times New Roman" w:cs="Times New Roman"/>
          <w:b/>
        </w:rPr>
        <w:t>, em conformidade com o art.19, XXIV, “a” da Instrução Normativa n.º 02/2008.</w:t>
      </w:r>
    </w:p>
  </w:footnote>
  <w:footnote w:id="42">
    <w:p w:rsidR="00CA08BD" w:rsidRPr="00C85F66" w:rsidRDefault="00CA08BD" w:rsidP="00C85F66">
      <w:pPr>
        <w:pStyle w:val="Textodenotaderodap"/>
        <w:jc w:val="both"/>
        <w:rPr>
          <w:rFonts w:ascii="Times New Roman" w:hAnsi="Times New Roman" w:cs="Times New Roman"/>
          <w:b/>
        </w:rPr>
      </w:pPr>
      <w:r w:rsidRPr="00C85F66">
        <w:rPr>
          <w:rStyle w:val="Refdenotaderodap"/>
          <w:rFonts w:ascii="Times New Roman" w:hAnsi="Times New Roman" w:cs="Times New Roman"/>
          <w:b/>
        </w:rPr>
        <w:footnoteRef/>
      </w:r>
      <w:r w:rsidRPr="00C85F66">
        <w:rPr>
          <w:rFonts w:ascii="Times New Roman" w:hAnsi="Times New Roman" w:cs="Times New Roman"/>
          <w:b/>
        </w:rPr>
        <w:t xml:space="preserve"> Item omisso para atendimento da recomendação do Tópico </w:t>
      </w:r>
      <w:proofErr w:type="gramStart"/>
      <w:r w:rsidRPr="00C85F66">
        <w:rPr>
          <w:rFonts w:ascii="Times New Roman" w:hAnsi="Times New Roman" w:cs="Times New Roman"/>
          <w:b/>
        </w:rPr>
        <w:t>1</w:t>
      </w:r>
      <w:proofErr w:type="gramEnd"/>
      <w:r w:rsidRPr="00C85F66">
        <w:rPr>
          <w:rFonts w:ascii="Times New Roman" w:hAnsi="Times New Roman" w:cs="Times New Roman"/>
          <w:b/>
        </w:rPr>
        <w:t xml:space="preserve"> do item nº 57 (fls. 103-V) do Parecer nº 01570/2018/</w:t>
      </w:r>
      <w:proofErr w:type="spellStart"/>
      <w:r w:rsidRPr="00C85F66">
        <w:rPr>
          <w:rFonts w:ascii="Times New Roman" w:hAnsi="Times New Roman" w:cs="Times New Roman"/>
          <w:b/>
        </w:rPr>
        <w:t>NLC</w:t>
      </w:r>
      <w:proofErr w:type="spellEnd"/>
      <w:r w:rsidRPr="00C85F66">
        <w:rPr>
          <w:rFonts w:ascii="Times New Roman" w:hAnsi="Times New Roman" w:cs="Times New Roman"/>
          <w:b/>
        </w:rPr>
        <w:t>/</w:t>
      </w:r>
      <w:proofErr w:type="spellStart"/>
      <w:r w:rsidRPr="00C85F66">
        <w:rPr>
          <w:rFonts w:ascii="Times New Roman" w:hAnsi="Times New Roman" w:cs="Times New Roman"/>
          <w:b/>
        </w:rPr>
        <w:t>ETRLIC</w:t>
      </w:r>
      <w:proofErr w:type="spellEnd"/>
      <w:r w:rsidRPr="00C85F66">
        <w:rPr>
          <w:rFonts w:ascii="Times New Roman" w:hAnsi="Times New Roman" w:cs="Times New Roman"/>
          <w:b/>
        </w:rPr>
        <w:t>/</w:t>
      </w:r>
      <w:proofErr w:type="spellStart"/>
      <w:r w:rsidRPr="00C85F66">
        <w:rPr>
          <w:rFonts w:ascii="Times New Roman" w:hAnsi="Times New Roman" w:cs="Times New Roman"/>
          <w:b/>
        </w:rPr>
        <w:t>PGF</w:t>
      </w:r>
      <w:proofErr w:type="spellEnd"/>
      <w:r w:rsidRPr="00C85F66">
        <w:rPr>
          <w:rFonts w:ascii="Times New Roman" w:hAnsi="Times New Roman" w:cs="Times New Roman"/>
          <w:b/>
        </w:rPr>
        <w:t>/AGU.</w:t>
      </w:r>
    </w:p>
  </w:footnote>
  <w:footnote w:id="43">
    <w:p w:rsidR="00CA08BD" w:rsidRPr="000E36DE" w:rsidRDefault="00CA08BD" w:rsidP="000E36DE">
      <w:pPr>
        <w:pStyle w:val="Textodenotaderodap"/>
        <w:jc w:val="both"/>
        <w:rPr>
          <w:rFonts w:ascii="Times New Roman" w:hAnsi="Times New Roman" w:cs="Times New Roman"/>
          <w:b/>
        </w:rPr>
      </w:pPr>
      <w:r w:rsidRPr="000E36DE">
        <w:rPr>
          <w:rStyle w:val="Refdenotaderodap"/>
          <w:rFonts w:ascii="Times New Roman" w:hAnsi="Times New Roman" w:cs="Times New Roman"/>
          <w:b/>
        </w:rPr>
        <w:footnoteRef/>
      </w:r>
      <w:r w:rsidRPr="000E36DE">
        <w:rPr>
          <w:rFonts w:ascii="Times New Roman" w:hAnsi="Times New Roman" w:cs="Times New Roman"/>
          <w:b/>
        </w:rPr>
        <w:t xml:space="preserve"> O exercício da atividade objeto deste pregão não está sujeita à fiscalização de entidade profissional competente.</w:t>
      </w:r>
    </w:p>
  </w:footnote>
  <w:footnote w:id="44">
    <w:p w:rsidR="00CA08BD" w:rsidRPr="00206749" w:rsidRDefault="00CA08BD" w:rsidP="00206749">
      <w:pPr>
        <w:pStyle w:val="Textodenotaderodap"/>
        <w:jc w:val="both"/>
        <w:rPr>
          <w:rStyle w:val="Refdenotaderodap"/>
          <w:rFonts w:ascii="Times New Roman" w:hAnsi="Times New Roman" w:cs="Times New Roman"/>
          <w:b/>
        </w:rPr>
      </w:pPr>
      <w:r w:rsidRPr="001056D9">
        <w:rPr>
          <w:rStyle w:val="Refdenotaderodap"/>
          <w:rFonts w:ascii="Times New Roman" w:hAnsi="Times New Roman" w:cs="Times New Roman"/>
          <w:b/>
        </w:rPr>
        <w:footnoteRef/>
      </w:r>
      <w:r w:rsidRPr="00206749">
        <w:rPr>
          <w:rStyle w:val="Refdenotaderodap"/>
        </w:rPr>
        <w:t xml:space="preserve"> </w:t>
      </w:r>
      <w:r w:rsidRPr="00206749">
        <w:rPr>
          <w:rFonts w:ascii="Times New Roman" w:hAnsi="Times New Roman" w:cs="Times New Roman"/>
          <w:b/>
        </w:rPr>
        <w:t>Foi utilizada a redação do item 9.8.2 do Modelo do Edital da AGU (Edital modelo para Pregão Eletr</w:t>
      </w:r>
      <w:r w:rsidRPr="00206749">
        <w:rPr>
          <w:rFonts w:ascii="Times New Roman" w:hAnsi="Times New Roman" w:cs="Times New Roman"/>
          <w:b/>
        </w:rPr>
        <w:t>ô</w:t>
      </w:r>
      <w:r w:rsidRPr="00206749">
        <w:rPr>
          <w:rFonts w:ascii="Times New Roman" w:hAnsi="Times New Roman" w:cs="Times New Roman"/>
          <w:b/>
        </w:rPr>
        <w:t xml:space="preserve">nico - </w:t>
      </w:r>
      <w:proofErr w:type="spellStart"/>
      <w:r w:rsidRPr="00206749">
        <w:rPr>
          <w:rFonts w:ascii="Times New Roman" w:hAnsi="Times New Roman" w:cs="Times New Roman"/>
          <w:b/>
        </w:rPr>
        <w:t>SRP</w:t>
      </w:r>
      <w:proofErr w:type="spellEnd"/>
      <w:r w:rsidRPr="00206749">
        <w:rPr>
          <w:rFonts w:ascii="Times New Roman" w:hAnsi="Times New Roman" w:cs="Times New Roman"/>
          <w:b/>
        </w:rPr>
        <w:t>: Serviços não contínuos, Habilitação Completa – Ampla Participação). A visita técnica é f</w:t>
      </w:r>
      <w:r w:rsidRPr="00206749">
        <w:rPr>
          <w:rFonts w:ascii="Times New Roman" w:hAnsi="Times New Roman" w:cs="Times New Roman"/>
          <w:b/>
        </w:rPr>
        <w:t>a</w:t>
      </w:r>
      <w:r w:rsidRPr="00206749">
        <w:rPr>
          <w:rFonts w:ascii="Times New Roman" w:hAnsi="Times New Roman" w:cs="Times New Roman"/>
          <w:b/>
        </w:rPr>
        <w:t>cultativa</w:t>
      </w:r>
      <w:r>
        <w:rPr>
          <w:rFonts w:ascii="Times New Roman" w:hAnsi="Times New Roman" w:cs="Times New Roman"/>
          <w:b/>
        </w:rPr>
        <w:t xml:space="preserve">, sendo que o interessado poderá fazê-la a fim de tomar </w:t>
      </w:r>
      <w:r w:rsidRPr="00206749">
        <w:rPr>
          <w:rFonts w:ascii="Times New Roman" w:hAnsi="Times New Roman" w:cs="Times New Roman"/>
          <w:b/>
        </w:rPr>
        <w:t>conhecimento da área de prestação do serviço</w:t>
      </w:r>
      <w:r>
        <w:rPr>
          <w:rFonts w:ascii="Times New Roman" w:hAnsi="Times New Roman" w:cs="Times New Roman"/>
          <w:b/>
        </w:rPr>
        <w:t xml:space="preserve">, devendo, para isso </w:t>
      </w:r>
      <w:r w:rsidRPr="00206749">
        <w:rPr>
          <w:rFonts w:ascii="Times New Roman" w:hAnsi="Times New Roman" w:cs="Times New Roman"/>
          <w:b/>
        </w:rPr>
        <w:t>agend</w:t>
      </w:r>
      <w:r>
        <w:rPr>
          <w:rFonts w:ascii="Times New Roman" w:hAnsi="Times New Roman" w:cs="Times New Roman"/>
          <w:b/>
        </w:rPr>
        <w:t>á-la</w:t>
      </w:r>
      <w:r w:rsidRPr="00206749">
        <w:rPr>
          <w:rFonts w:ascii="Times New Roman" w:hAnsi="Times New Roman" w:cs="Times New Roman"/>
          <w:b/>
        </w:rPr>
        <w:t xml:space="preserve"> com a Seção de Manutenção Civil, através dos telefones (83) – 3216-7314 / 7170 / 7191.</w:t>
      </w:r>
    </w:p>
  </w:footnote>
  <w:footnote w:id="45">
    <w:p w:rsidR="00CA08BD" w:rsidRPr="00AE3381" w:rsidRDefault="00CA08BD" w:rsidP="003065EB">
      <w:pPr>
        <w:pStyle w:val="Textodenotaderodap"/>
        <w:jc w:val="both"/>
        <w:rPr>
          <w:rFonts w:ascii="Times New Roman" w:hAnsi="Times New Roman" w:cs="Times New Roman"/>
          <w:b/>
          <w:i/>
        </w:rPr>
      </w:pPr>
      <w:r w:rsidRPr="00AE3381">
        <w:rPr>
          <w:rStyle w:val="Refdenotaderodap"/>
          <w:rFonts w:ascii="Times New Roman" w:hAnsi="Times New Roman" w:cs="Times New Roman"/>
          <w:b/>
        </w:rPr>
        <w:footnoteRef/>
      </w:r>
      <w:r w:rsidRPr="00AE3381">
        <w:rPr>
          <w:rFonts w:ascii="Times New Roman" w:hAnsi="Times New Roman" w:cs="Times New Roman"/>
          <w:b/>
        </w:rPr>
        <w:t xml:space="preserve"> Anexo inserido por se coadunar com a cláusula 9.8.2 do modelo de Edital adotado pela AGU (modelo de Pregão </w:t>
      </w:r>
      <w:proofErr w:type="spellStart"/>
      <w:r w:rsidRPr="00AE3381">
        <w:rPr>
          <w:rFonts w:ascii="Times New Roman" w:hAnsi="Times New Roman" w:cs="Times New Roman"/>
          <w:b/>
        </w:rPr>
        <w:t>SRP</w:t>
      </w:r>
      <w:proofErr w:type="spellEnd"/>
      <w:r w:rsidRPr="00AE3381">
        <w:rPr>
          <w:rFonts w:ascii="Times New Roman" w:hAnsi="Times New Roman" w:cs="Times New Roman"/>
          <w:b/>
        </w:rPr>
        <w:t xml:space="preserve"> para serviços não contínuos – de acordo com a Instrução Normativa SEGES/MP nº 5, de 26 de maio de 2017), acessado através do sítio </w:t>
      </w:r>
      <w:hyperlink r:id="rId1" w:history="1">
        <w:r w:rsidRPr="001D4C2A">
          <w:rPr>
            <w:rStyle w:val="Hyperlink"/>
            <w:rFonts w:ascii="Times New Roman" w:hAnsi="Times New Roman" w:cs="Times New Roman"/>
            <w:b/>
            <w:i/>
          </w:rPr>
          <w:t>http://www.agu.gov.br/page/content/detail/id_conteudo/244963</w:t>
        </w:r>
      </w:hyperlink>
      <w:r w:rsidRPr="00AE3381">
        <w:rPr>
          <w:rFonts w:ascii="Times New Roman" w:hAnsi="Times New Roman" w:cs="Times New Roman"/>
          <w:b/>
          <w:i/>
        </w:rPr>
        <w:t>.</w:t>
      </w:r>
      <w:r>
        <w:rPr>
          <w:rFonts w:ascii="Times New Roman" w:hAnsi="Times New Roman" w:cs="Times New Roman"/>
          <w:b/>
          <w:i/>
        </w:rPr>
        <w:t xml:space="preserve"> </w:t>
      </w:r>
      <w:r w:rsidRPr="00206749">
        <w:rPr>
          <w:rFonts w:ascii="Times New Roman" w:hAnsi="Times New Roman" w:cs="Times New Roman"/>
          <w:b/>
        </w:rPr>
        <w:t>A visita técnica é facultativa</w:t>
      </w:r>
      <w:r>
        <w:rPr>
          <w:rFonts w:ascii="Times New Roman" w:hAnsi="Times New Roman" w:cs="Times New Roman"/>
          <w:b/>
        </w:rPr>
        <w:t xml:space="preserve">, sendo que o interessado poderá fazê-la a fim de tomar </w:t>
      </w:r>
      <w:r w:rsidRPr="00206749">
        <w:rPr>
          <w:rFonts w:ascii="Times New Roman" w:hAnsi="Times New Roman" w:cs="Times New Roman"/>
          <w:b/>
        </w:rPr>
        <w:t>conhecimento da área de prestação do serviço</w:t>
      </w:r>
      <w:r>
        <w:rPr>
          <w:rFonts w:ascii="Times New Roman" w:hAnsi="Times New Roman" w:cs="Times New Roman"/>
          <w:b/>
        </w:rPr>
        <w:t xml:space="preserve">, devendo, para isso </w:t>
      </w:r>
      <w:r w:rsidRPr="00206749">
        <w:rPr>
          <w:rFonts w:ascii="Times New Roman" w:hAnsi="Times New Roman" w:cs="Times New Roman"/>
          <w:b/>
        </w:rPr>
        <w:t>agend</w:t>
      </w:r>
      <w:r>
        <w:rPr>
          <w:rFonts w:ascii="Times New Roman" w:hAnsi="Times New Roman" w:cs="Times New Roman"/>
          <w:b/>
        </w:rPr>
        <w:t>á-la</w:t>
      </w:r>
      <w:r w:rsidRPr="00206749">
        <w:rPr>
          <w:rFonts w:ascii="Times New Roman" w:hAnsi="Times New Roman" w:cs="Times New Roman"/>
          <w:b/>
        </w:rPr>
        <w:t xml:space="preserve"> com a Seção de Manutenção Civil, através dos telefones (83) – 3216-7314 / 7170 / 7191.</w:t>
      </w:r>
    </w:p>
  </w:footnote>
  <w:footnote w:id="46">
    <w:p w:rsidR="00CA08BD" w:rsidRPr="00DF3F6A" w:rsidRDefault="00CA08BD" w:rsidP="00DF3F6A">
      <w:pPr>
        <w:pStyle w:val="Textodenotaderodap"/>
        <w:jc w:val="both"/>
        <w:rPr>
          <w:rFonts w:ascii="Times New Roman" w:hAnsi="Times New Roman" w:cs="Times New Roman"/>
          <w:b/>
        </w:rPr>
      </w:pPr>
      <w:r w:rsidRPr="00AE3381">
        <w:rPr>
          <w:rStyle w:val="Refdenotaderodap"/>
          <w:rFonts w:ascii="Times New Roman" w:hAnsi="Times New Roman" w:cs="Times New Roman"/>
          <w:b/>
        </w:rPr>
        <w:footnoteRef/>
      </w:r>
      <w:r w:rsidRPr="00AE3381">
        <w:rPr>
          <w:rFonts w:ascii="Times New Roman" w:hAnsi="Times New Roman" w:cs="Times New Roman"/>
          <w:b/>
        </w:rPr>
        <w:t xml:space="preserve"> </w:t>
      </w:r>
      <w:proofErr w:type="spellStart"/>
      <w:r w:rsidRPr="00AE3381">
        <w:rPr>
          <w:rFonts w:ascii="Times New Roman" w:hAnsi="Times New Roman" w:cs="Times New Roman"/>
          <w:b/>
        </w:rPr>
        <w:t>Arts</w:t>
      </w:r>
      <w:proofErr w:type="spellEnd"/>
      <w:r w:rsidRPr="00DF3F6A">
        <w:rPr>
          <w:rFonts w:ascii="Times New Roman" w:hAnsi="Times New Roman" w:cs="Times New Roman"/>
          <w:b/>
        </w:rPr>
        <w:t>. 170</w:t>
      </w:r>
      <w:proofErr w:type="gramStart"/>
      <w:r w:rsidRPr="00DF3F6A">
        <w:rPr>
          <w:rFonts w:ascii="Times New Roman" w:hAnsi="Times New Roman" w:cs="Times New Roman"/>
          <w:b/>
        </w:rPr>
        <w:t>, VI</w:t>
      </w:r>
      <w:proofErr w:type="gramEnd"/>
      <w:r w:rsidRPr="00DF3F6A">
        <w:rPr>
          <w:rFonts w:ascii="Times New Roman" w:hAnsi="Times New Roman" w:cs="Times New Roman"/>
          <w:b/>
        </w:rPr>
        <w:t xml:space="preserve"> e 225 da </w:t>
      </w:r>
      <w:proofErr w:type="spellStart"/>
      <w:r w:rsidRPr="00DF3F6A">
        <w:rPr>
          <w:rFonts w:ascii="Times New Roman" w:hAnsi="Times New Roman" w:cs="Times New Roman"/>
          <w:b/>
        </w:rPr>
        <w:t>CF</w:t>
      </w:r>
      <w:proofErr w:type="spellEnd"/>
      <w:r w:rsidRPr="00DF3F6A">
        <w:rPr>
          <w:rFonts w:ascii="Times New Roman" w:hAnsi="Times New Roman" w:cs="Times New Roman"/>
          <w:b/>
        </w:rPr>
        <w:t xml:space="preserve"> c/c art. 3º, </w:t>
      </w:r>
      <w:r w:rsidRPr="00DF3F6A">
        <w:rPr>
          <w:rFonts w:ascii="Times New Roman" w:hAnsi="Times New Roman" w:cs="Times New Roman"/>
          <w:b/>
          <w:i/>
        </w:rPr>
        <w:t>caput</w:t>
      </w:r>
      <w:r w:rsidRPr="00DF3F6A">
        <w:rPr>
          <w:rFonts w:ascii="Times New Roman" w:hAnsi="Times New Roman" w:cs="Times New Roman"/>
          <w:b/>
        </w:rPr>
        <w:t xml:space="preserve"> da Lei nº 8.666/93. Atualmente, o artigo 3º da citada lei ordinária preceitua a promoção do desenvolvimento nacional sustentável como um dos objetivos </w:t>
      </w:r>
      <w:r>
        <w:rPr>
          <w:rFonts w:ascii="Times New Roman" w:hAnsi="Times New Roman" w:cs="Times New Roman"/>
          <w:b/>
        </w:rPr>
        <w:t>a serem alcançados por</w:t>
      </w:r>
      <w:r w:rsidRPr="00DF3F6A">
        <w:rPr>
          <w:rFonts w:ascii="Times New Roman" w:hAnsi="Times New Roman" w:cs="Times New Roman"/>
          <w:b/>
        </w:rPr>
        <w:t xml:space="preserve"> quaisquer modalidades licitatórias. Ademais, a presente exigência parte da premissa de que o </w:t>
      </w:r>
      <w:r>
        <w:rPr>
          <w:rFonts w:ascii="Times New Roman" w:hAnsi="Times New Roman" w:cs="Times New Roman"/>
          <w:b/>
        </w:rPr>
        <w:t>P</w:t>
      </w:r>
      <w:r w:rsidRPr="00DF3F6A">
        <w:rPr>
          <w:rFonts w:ascii="Times New Roman" w:hAnsi="Times New Roman" w:cs="Times New Roman"/>
          <w:b/>
        </w:rPr>
        <w:t xml:space="preserve">rojeto </w:t>
      </w:r>
      <w:r>
        <w:rPr>
          <w:rFonts w:ascii="Times New Roman" w:hAnsi="Times New Roman" w:cs="Times New Roman"/>
          <w:b/>
        </w:rPr>
        <w:t>B</w:t>
      </w:r>
      <w:r w:rsidRPr="00DF3F6A">
        <w:rPr>
          <w:rFonts w:ascii="Times New Roman" w:hAnsi="Times New Roman" w:cs="Times New Roman"/>
          <w:b/>
        </w:rPr>
        <w:t xml:space="preserve">ásico ou </w:t>
      </w:r>
      <w:r>
        <w:rPr>
          <w:rFonts w:ascii="Times New Roman" w:hAnsi="Times New Roman" w:cs="Times New Roman"/>
          <w:b/>
        </w:rPr>
        <w:t>T</w:t>
      </w:r>
      <w:r w:rsidRPr="00DF3F6A">
        <w:rPr>
          <w:rFonts w:ascii="Times New Roman" w:hAnsi="Times New Roman" w:cs="Times New Roman"/>
          <w:b/>
        </w:rPr>
        <w:t xml:space="preserve">ermo de </w:t>
      </w:r>
      <w:r>
        <w:rPr>
          <w:rFonts w:ascii="Times New Roman" w:hAnsi="Times New Roman" w:cs="Times New Roman"/>
          <w:b/>
        </w:rPr>
        <w:t>R</w:t>
      </w:r>
      <w:r w:rsidRPr="00DF3F6A">
        <w:rPr>
          <w:rFonts w:ascii="Times New Roman" w:hAnsi="Times New Roman" w:cs="Times New Roman"/>
          <w:b/>
        </w:rPr>
        <w:t>eferência previu as exigências e os estudos referentes aos impactos ambientais, na forma do art. 12 da Lei nº 8.666/93, que, em sua Seção II, estabeleceu normas e requisitos de habilitação a serem observados pelos fornecedores que desejam participar do procedimento licitat</w:t>
      </w:r>
      <w:r w:rsidRPr="00DF3F6A">
        <w:rPr>
          <w:rFonts w:ascii="Times New Roman" w:hAnsi="Times New Roman" w:cs="Times New Roman"/>
          <w:b/>
        </w:rPr>
        <w:t>ó</w:t>
      </w:r>
      <w:r w:rsidRPr="00DF3F6A">
        <w:rPr>
          <w:rFonts w:ascii="Times New Roman" w:hAnsi="Times New Roman" w:cs="Times New Roman"/>
          <w:b/>
        </w:rPr>
        <w:t>rio, da mesma forma como se apresenta na Lei nº 10.520/02, regulamentada pelo Decreto nº 5.450/05.</w:t>
      </w:r>
    </w:p>
  </w:footnote>
  <w:footnote w:id="47">
    <w:p w:rsidR="00CA08BD" w:rsidRPr="00320A4A" w:rsidRDefault="00CA08BD" w:rsidP="00172A87">
      <w:pPr>
        <w:pStyle w:val="Textodenotaderodap"/>
        <w:jc w:val="both"/>
        <w:rPr>
          <w:rFonts w:ascii="Times New Roman" w:hAnsi="Times New Roman" w:cs="Times New Roman"/>
          <w:b/>
        </w:rPr>
      </w:pPr>
      <w:r w:rsidRPr="00320A4A">
        <w:rPr>
          <w:rStyle w:val="Refdenotaderodap"/>
          <w:rFonts w:ascii="Times New Roman" w:hAnsi="Times New Roman" w:cs="Times New Roman"/>
          <w:b/>
        </w:rPr>
        <w:footnoteRef/>
      </w:r>
      <w:r w:rsidRPr="00320A4A">
        <w:rPr>
          <w:rFonts w:ascii="Times New Roman" w:hAnsi="Times New Roman" w:cs="Times New Roman"/>
          <w:b/>
        </w:rPr>
        <w:t xml:space="preserve"> Este item foi excluído para atendimento do Tópico 13 do item nº 57 (fls. 10</w:t>
      </w:r>
      <w:r>
        <w:rPr>
          <w:rFonts w:ascii="Times New Roman" w:hAnsi="Times New Roman" w:cs="Times New Roman"/>
          <w:b/>
        </w:rPr>
        <w:t>4</w:t>
      </w:r>
      <w:r w:rsidRPr="00320A4A">
        <w:rPr>
          <w:rFonts w:ascii="Times New Roman" w:hAnsi="Times New Roman" w:cs="Times New Roman"/>
          <w:b/>
        </w:rPr>
        <w:t>-V) do Parecer nº 01570/2018/</w:t>
      </w:r>
      <w:proofErr w:type="spellStart"/>
      <w:r w:rsidRPr="00320A4A">
        <w:rPr>
          <w:rFonts w:ascii="Times New Roman" w:hAnsi="Times New Roman" w:cs="Times New Roman"/>
          <w:b/>
        </w:rPr>
        <w:t>NLC</w:t>
      </w:r>
      <w:proofErr w:type="spellEnd"/>
      <w:r w:rsidRPr="00320A4A">
        <w:rPr>
          <w:rFonts w:ascii="Times New Roman" w:hAnsi="Times New Roman" w:cs="Times New Roman"/>
          <w:b/>
        </w:rPr>
        <w:t>/</w:t>
      </w:r>
      <w:proofErr w:type="spellStart"/>
      <w:r w:rsidRPr="00320A4A">
        <w:rPr>
          <w:rFonts w:ascii="Times New Roman" w:hAnsi="Times New Roman" w:cs="Times New Roman"/>
          <w:b/>
        </w:rPr>
        <w:t>ETRLIC</w:t>
      </w:r>
      <w:proofErr w:type="spellEnd"/>
      <w:r w:rsidRPr="00320A4A">
        <w:rPr>
          <w:rFonts w:ascii="Times New Roman" w:hAnsi="Times New Roman" w:cs="Times New Roman"/>
          <w:b/>
        </w:rPr>
        <w:t>/</w:t>
      </w:r>
      <w:proofErr w:type="spellStart"/>
      <w:r w:rsidRPr="00320A4A">
        <w:rPr>
          <w:rFonts w:ascii="Times New Roman" w:hAnsi="Times New Roman" w:cs="Times New Roman"/>
          <w:b/>
        </w:rPr>
        <w:t>PGF</w:t>
      </w:r>
      <w:proofErr w:type="spellEnd"/>
      <w:r w:rsidRPr="00320A4A">
        <w:rPr>
          <w:rFonts w:ascii="Times New Roman" w:hAnsi="Times New Roman" w:cs="Times New Roman"/>
          <w:b/>
        </w:rPr>
        <w:t>/AGU.</w:t>
      </w:r>
    </w:p>
  </w:footnote>
  <w:footnote w:id="48">
    <w:p w:rsidR="00CA08BD" w:rsidRPr="001056D9" w:rsidRDefault="00CA08BD"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r>
        <w:rPr>
          <w:rFonts w:ascii="Times New Roman" w:hAnsi="Times New Roman" w:cs="Times New Roman"/>
          <w:b/>
        </w:rPr>
        <w:t xml:space="preserve"> </w:t>
      </w:r>
      <w:r w:rsidRPr="00582074">
        <w:rPr>
          <w:rFonts w:ascii="Times New Roman" w:hAnsi="Times New Roman" w:cs="Times New Roman"/>
          <w:b/>
          <w:i/>
        </w:rPr>
        <w:t>Vide</w:t>
      </w:r>
      <w:r>
        <w:rPr>
          <w:rFonts w:ascii="Times New Roman" w:hAnsi="Times New Roman" w:cs="Times New Roman"/>
          <w:b/>
        </w:rPr>
        <w:t xml:space="preserve"> cláusula 5.3 e nota de rodapé nº 12.</w:t>
      </w:r>
    </w:p>
  </w:footnote>
  <w:footnote w:id="49">
    <w:p w:rsidR="00CA08BD" w:rsidRPr="001056D9" w:rsidRDefault="00CA08BD"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r>
        <w:rPr>
          <w:rFonts w:ascii="Times New Roman" w:hAnsi="Times New Roman" w:cs="Times New Roman"/>
          <w:b/>
        </w:rPr>
        <w:t xml:space="preserve"> </w:t>
      </w:r>
      <w:r w:rsidRPr="00582074">
        <w:rPr>
          <w:rFonts w:ascii="Times New Roman" w:hAnsi="Times New Roman" w:cs="Times New Roman"/>
          <w:b/>
          <w:i/>
        </w:rPr>
        <w:t>Vide</w:t>
      </w:r>
      <w:r>
        <w:rPr>
          <w:rFonts w:ascii="Times New Roman" w:hAnsi="Times New Roman" w:cs="Times New Roman"/>
          <w:b/>
        </w:rPr>
        <w:t xml:space="preserve"> cláusula 5.3 e nota de rodapé nº 12.</w:t>
      </w:r>
    </w:p>
  </w:footnote>
  <w:footnote w:id="50">
    <w:p w:rsidR="00CA08BD" w:rsidRPr="001056D9" w:rsidRDefault="00CA08BD"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r w:rsidRPr="00582074">
        <w:rPr>
          <w:rFonts w:ascii="Times New Roman" w:hAnsi="Times New Roman" w:cs="Times New Roman"/>
          <w:b/>
          <w:i/>
        </w:rPr>
        <w:t xml:space="preserve"> Vide</w:t>
      </w:r>
      <w:r>
        <w:rPr>
          <w:rFonts w:ascii="Times New Roman" w:hAnsi="Times New Roman" w:cs="Times New Roman"/>
          <w:b/>
        </w:rPr>
        <w:t xml:space="preserve"> cláusula 5.3 e nota de rodapé nº 12.</w:t>
      </w:r>
    </w:p>
  </w:footnote>
  <w:footnote w:id="51">
    <w:p w:rsidR="00CA08BD" w:rsidRPr="001056D9" w:rsidRDefault="00CA08BD"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r>
        <w:rPr>
          <w:rFonts w:ascii="Times New Roman" w:hAnsi="Times New Roman" w:cs="Times New Roman"/>
          <w:b/>
        </w:rPr>
        <w:t xml:space="preserve"> </w:t>
      </w:r>
      <w:r w:rsidRPr="00582074">
        <w:rPr>
          <w:rFonts w:ascii="Times New Roman" w:hAnsi="Times New Roman" w:cs="Times New Roman"/>
          <w:b/>
          <w:i/>
        </w:rPr>
        <w:t>Vide</w:t>
      </w:r>
      <w:r>
        <w:rPr>
          <w:rFonts w:ascii="Times New Roman" w:hAnsi="Times New Roman" w:cs="Times New Roman"/>
          <w:b/>
        </w:rPr>
        <w:t xml:space="preserve"> cláusula 5.3 e nota de rodapé nº 12.</w:t>
      </w:r>
    </w:p>
  </w:footnote>
  <w:footnote w:id="52">
    <w:p w:rsidR="00CA08BD" w:rsidRPr="001056D9" w:rsidRDefault="00CA08BD"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r>
        <w:rPr>
          <w:rFonts w:ascii="Times New Roman" w:hAnsi="Times New Roman" w:cs="Times New Roman"/>
          <w:b/>
        </w:rPr>
        <w:t xml:space="preserve"> </w:t>
      </w:r>
      <w:r w:rsidRPr="00582074">
        <w:rPr>
          <w:rFonts w:ascii="Times New Roman" w:hAnsi="Times New Roman" w:cs="Times New Roman"/>
          <w:b/>
          <w:i/>
        </w:rPr>
        <w:t>Vide</w:t>
      </w:r>
      <w:r>
        <w:rPr>
          <w:rFonts w:ascii="Times New Roman" w:hAnsi="Times New Roman" w:cs="Times New Roman"/>
          <w:b/>
        </w:rPr>
        <w:t xml:space="preserve"> cláusula 5.3 e nota de rodapé nº 12.</w:t>
      </w:r>
    </w:p>
  </w:footnote>
  <w:footnote w:id="53">
    <w:p w:rsidR="00CA08BD" w:rsidRPr="001056D9" w:rsidRDefault="00CA08BD"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r>
        <w:rPr>
          <w:rFonts w:ascii="Times New Roman" w:hAnsi="Times New Roman" w:cs="Times New Roman"/>
          <w:b/>
        </w:rPr>
        <w:t xml:space="preserve"> </w:t>
      </w:r>
      <w:r w:rsidRPr="00582074">
        <w:rPr>
          <w:rFonts w:ascii="Times New Roman" w:hAnsi="Times New Roman" w:cs="Times New Roman"/>
          <w:b/>
          <w:i/>
        </w:rPr>
        <w:t>Vide</w:t>
      </w:r>
      <w:r>
        <w:rPr>
          <w:rFonts w:ascii="Times New Roman" w:hAnsi="Times New Roman" w:cs="Times New Roman"/>
          <w:b/>
        </w:rPr>
        <w:t xml:space="preserve"> cláusula 5.3 e nota de rodapé nº 12.</w:t>
      </w:r>
    </w:p>
  </w:footnote>
  <w:footnote w:id="54">
    <w:p w:rsidR="00CA08BD" w:rsidRPr="001056D9" w:rsidRDefault="00CA08BD"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r>
        <w:rPr>
          <w:rFonts w:ascii="Times New Roman" w:hAnsi="Times New Roman" w:cs="Times New Roman"/>
          <w:b/>
        </w:rPr>
        <w:t xml:space="preserve"> </w:t>
      </w:r>
      <w:r w:rsidRPr="00582074">
        <w:rPr>
          <w:rFonts w:ascii="Times New Roman" w:hAnsi="Times New Roman" w:cs="Times New Roman"/>
          <w:b/>
          <w:i/>
        </w:rPr>
        <w:t>Vide</w:t>
      </w:r>
      <w:r>
        <w:rPr>
          <w:rFonts w:ascii="Times New Roman" w:hAnsi="Times New Roman" w:cs="Times New Roman"/>
          <w:b/>
        </w:rPr>
        <w:t xml:space="preserve"> cláusula 5.3 e nota de rodapé nº 12.</w:t>
      </w:r>
    </w:p>
  </w:footnote>
  <w:footnote w:id="55">
    <w:p w:rsidR="00CA08BD" w:rsidRPr="001056D9" w:rsidRDefault="00CA08BD"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r>
        <w:rPr>
          <w:rFonts w:ascii="Times New Roman" w:hAnsi="Times New Roman" w:cs="Times New Roman"/>
          <w:b/>
        </w:rPr>
        <w:t xml:space="preserve"> </w:t>
      </w:r>
      <w:r w:rsidRPr="00582074">
        <w:rPr>
          <w:rFonts w:ascii="Times New Roman" w:hAnsi="Times New Roman" w:cs="Times New Roman"/>
          <w:b/>
          <w:i/>
        </w:rPr>
        <w:t>Vide</w:t>
      </w:r>
      <w:r>
        <w:rPr>
          <w:rFonts w:ascii="Times New Roman" w:hAnsi="Times New Roman" w:cs="Times New Roman"/>
          <w:b/>
        </w:rPr>
        <w:t xml:space="preserve"> cláusula 5.3 e nota de rodapé nº 12.</w:t>
      </w:r>
    </w:p>
  </w:footnote>
  <w:footnote w:id="56">
    <w:p w:rsidR="00CA08BD" w:rsidRPr="001056D9" w:rsidRDefault="00CA08BD"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Não há legislação especial incidente sobre a matéria objeto deste pregão.</w:t>
      </w:r>
    </w:p>
  </w:footnote>
  <w:footnote w:id="57">
    <w:p w:rsidR="00CA08BD" w:rsidRPr="004C4197" w:rsidRDefault="00CA08BD" w:rsidP="004C4197">
      <w:pPr>
        <w:pStyle w:val="Textodenotaderodap"/>
        <w:jc w:val="both"/>
        <w:rPr>
          <w:rFonts w:ascii="Times New Roman" w:hAnsi="Times New Roman" w:cs="Times New Roman"/>
          <w:b/>
        </w:rPr>
      </w:pPr>
      <w:r w:rsidRPr="007A242E">
        <w:rPr>
          <w:rStyle w:val="Refdenotaderodap"/>
          <w:rFonts w:ascii="Times New Roman" w:hAnsi="Times New Roman" w:cs="Times New Roman"/>
          <w:b/>
        </w:rPr>
        <w:footnoteRef/>
      </w:r>
      <w:r w:rsidRPr="007A242E">
        <w:rPr>
          <w:rFonts w:ascii="Times New Roman" w:hAnsi="Times New Roman" w:cs="Times New Roman"/>
          <w:b/>
        </w:rPr>
        <w:t xml:space="preserve"> Parte da redação deste item foi </w:t>
      </w:r>
      <w:r>
        <w:rPr>
          <w:rFonts w:ascii="Times New Roman" w:hAnsi="Times New Roman" w:cs="Times New Roman"/>
          <w:b/>
        </w:rPr>
        <w:t xml:space="preserve">subdividida entre os itens </w:t>
      </w:r>
      <w:r w:rsidRPr="007A242E">
        <w:rPr>
          <w:rFonts w:ascii="Times New Roman" w:hAnsi="Times New Roman" w:cs="Times New Roman"/>
          <w:b/>
        </w:rPr>
        <w:t xml:space="preserve">9.17.1 </w:t>
      </w:r>
      <w:r>
        <w:rPr>
          <w:rFonts w:ascii="Times New Roman" w:hAnsi="Times New Roman" w:cs="Times New Roman"/>
          <w:b/>
        </w:rPr>
        <w:t>e</w:t>
      </w:r>
      <w:r w:rsidRPr="007A242E">
        <w:rPr>
          <w:rFonts w:ascii="Times New Roman" w:hAnsi="Times New Roman" w:cs="Times New Roman"/>
          <w:b/>
        </w:rPr>
        <w:t xml:space="preserve"> 9.17.2.</w:t>
      </w:r>
    </w:p>
  </w:footnote>
  <w:footnote w:id="58">
    <w:p w:rsidR="00CA08BD" w:rsidRPr="00E96FB6" w:rsidRDefault="00CA08BD" w:rsidP="006C786F">
      <w:pPr>
        <w:pStyle w:val="Textodenotaderodap"/>
        <w:jc w:val="both"/>
        <w:rPr>
          <w:rFonts w:ascii="Times New Roman" w:hAnsi="Times New Roman" w:cs="Times New Roman"/>
          <w:b/>
        </w:rPr>
      </w:pPr>
      <w:r w:rsidRPr="006C786F">
        <w:rPr>
          <w:rStyle w:val="Refdenotaderodap"/>
          <w:rFonts w:ascii="Times New Roman" w:hAnsi="Times New Roman" w:cs="Times New Roman"/>
          <w:b/>
        </w:rPr>
        <w:footnoteRef/>
      </w:r>
      <w:r w:rsidRPr="006C786F">
        <w:rPr>
          <w:rFonts w:ascii="Times New Roman" w:hAnsi="Times New Roman" w:cs="Times New Roman"/>
          <w:b/>
        </w:rPr>
        <w:t xml:space="preserve"> Item inserido para atendimento do </w:t>
      </w:r>
      <w:r w:rsidRPr="00E96FB6">
        <w:rPr>
          <w:rFonts w:ascii="Times New Roman" w:hAnsi="Times New Roman" w:cs="Times New Roman"/>
          <w:b/>
        </w:rPr>
        <w:t xml:space="preserve">Tópico </w:t>
      </w:r>
      <w:proofErr w:type="gramStart"/>
      <w:r w:rsidRPr="00E96FB6">
        <w:rPr>
          <w:rFonts w:ascii="Times New Roman" w:hAnsi="Times New Roman" w:cs="Times New Roman"/>
          <w:b/>
        </w:rPr>
        <w:t>2</w:t>
      </w:r>
      <w:proofErr w:type="gramEnd"/>
      <w:r w:rsidRPr="00E96FB6">
        <w:rPr>
          <w:rFonts w:ascii="Times New Roman" w:hAnsi="Times New Roman" w:cs="Times New Roman"/>
          <w:b/>
        </w:rPr>
        <w:t xml:space="preserve"> do item nº 57 (fls. 103-V) do Parecer nº 01570/2018/</w:t>
      </w:r>
      <w:proofErr w:type="spellStart"/>
      <w:r w:rsidRPr="00E96FB6">
        <w:rPr>
          <w:rFonts w:ascii="Times New Roman" w:hAnsi="Times New Roman" w:cs="Times New Roman"/>
          <w:b/>
        </w:rPr>
        <w:t>NLC</w:t>
      </w:r>
      <w:proofErr w:type="spellEnd"/>
      <w:r w:rsidRPr="00E96FB6">
        <w:rPr>
          <w:rFonts w:ascii="Times New Roman" w:hAnsi="Times New Roman" w:cs="Times New Roman"/>
          <w:b/>
        </w:rPr>
        <w:t>/</w:t>
      </w:r>
      <w:proofErr w:type="spellStart"/>
      <w:r w:rsidRPr="00E96FB6">
        <w:rPr>
          <w:rFonts w:ascii="Times New Roman" w:hAnsi="Times New Roman" w:cs="Times New Roman"/>
          <w:b/>
        </w:rPr>
        <w:t>ETRLIC</w:t>
      </w:r>
      <w:proofErr w:type="spellEnd"/>
      <w:r w:rsidRPr="00E96FB6">
        <w:rPr>
          <w:rFonts w:ascii="Times New Roman" w:hAnsi="Times New Roman" w:cs="Times New Roman"/>
          <w:b/>
        </w:rPr>
        <w:t>/</w:t>
      </w:r>
      <w:proofErr w:type="spellStart"/>
      <w:r w:rsidRPr="00E96FB6">
        <w:rPr>
          <w:rFonts w:ascii="Times New Roman" w:hAnsi="Times New Roman" w:cs="Times New Roman"/>
          <w:b/>
        </w:rPr>
        <w:t>PGF</w:t>
      </w:r>
      <w:proofErr w:type="spellEnd"/>
      <w:r w:rsidRPr="00E96FB6">
        <w:rPr>
          <w:rFonts w:ascii="Times New Roman" w:hAnsi="Times New Roman" w:cs="Times New Roman"/>
          <w:b/>
        </w:rPr>
        <w:t>/AGU.</w:t>
      </w:r>
    </w:p>
  </w:footnote>
  <w:footnote w:id="59">
    <w:p w:rsidR="00CA08BD" w:rsidRDefault="00CA08BD">
      <w:pPr>
        <w:pStyle w:val="Textodenotaderodap"/>
      </w:pPr>
      <w:r>
        <w:rPr>
          <w:rStyle w:val="Refdenotaderodap"/>
        </w:rPr>
        <w:footnoteRef/>
      </w:r>
      <w:r>
        <w:t xml:space="preserve"> </w:t>
      </w:r>
      <w:r w:rsidRPr="002802BD">
        <w:rPr>
          <w:rFonts w:ascii="Times New Roman" w:hAnsi="Times New Roman" w:cs="Times New Roman"/>
          <w:b/>
        </w:rPr>
        <w:t>Este Edital não prevê a participação de cooperativas</w:t>
      </w:r>
      <w:r>
        <w:rPr>
          <w:rFonts w:ascii="Times New Roman" w:hAnsi="Times New Roman" w:cs="Times New Roman"/>
          <w:b/>
        </w:rPr>
        <w:t>.</w:t>
      </w:r>
      <w:r w:rsidRPr="007A242E">
        <w:rPr>
          <w:rFonts w:ascii="Times New Roman" w:hAnsi="Times New Roman" w:cs="Times New Roman"/>
          <w:b/>
        </w:rPr>
        <w:t xml:space="preserve"> </w:t>
      </w:r>
      <w:r w:rsidRPr="004B070E">
        <w:rPr>
          <w:rFonts w:ascii="Times New Roman" w:hAnsi="Times New Roman" w:cs="Times New Roman"/>
          <w:b/>
          <w:i/>
        </w:rPr>
        <w:t>Vide</w:t>
      </w:r>
      <w:r w:rsidRPr="007A242E">
        <w:rPr>
          <w:rFonts w:ascii="Times New Roman" w:hAnsi="Times New Roman" w:cs="Times New Roman"/>
          <w:b/>
        </w:rPr>
        <w:t xml:space="preserve"> cláusula 5.3 </w:t>
      </w:r>
      <w:r>
        <w:rPr>
          <w:rFonts w:ascii="Times New Roman" w:hAnsi="Times New Roman" w:cs="Times New Roman"/>
          <w:b/>
        </w:rPr>
        <w:t xml:space="preserve">deste Edital </w:t>
      </w:r>
      <w:r w:rsidRPr="007A242E">
        <w:rPr>
          <w:rFonts w:ascii="Times New Roman" w:hAnsi="Times New Roman" w:cs="Times New Roman"/>
          <w:b/>
        </w:rPr>
        <w:t xml:space="preserve">e Nota de Rodapé nº </w:t>
      </w:r>
      <w:r>
        <w:rPr>
          <w:rFonts w:ascii="Times New Roman" w:hAnsi="Times New Roman" w:cs="Times New Roman"/>
          <w:b/>
        </w:rPr>
        <w:t>12</w:t>
      </w:r>
      <w:r w:rsidRPr="007A242E">
        <w:rPr>
          <w:rFonts w:ascii="Times New Roman" w:hAnsi="Times New Roman" w:cs="Times New Roman"/>
          <w:b/>
        </w:rPr>
        <w:t>.</w:t>
      </w:r>
    </w:p>
  </w:footnote>
  <w:footnote w:id="60">
    <w:p w:rsidR="00CA08BD" w:rsidRPr="002802BD" w:rsidRDefault="00CA08BD" w:rsidP="002802BD">
      <w:pPr>
        <w:pStyle w:val="Textodenotaderodap"/>
        <w:jc w:val="both"/>
        <w:rPr>
          <w:rFonts w:ascii="Times New Roman" w:hAnsi="Times New Roman" w:cs="Times New Roman"/>
          <w:b/>
        </w:rPr>
      </w:pPr>
      <w:r w:rsidRPr="002802BD">
        <w:rPr>
          <w:rStyle w:val="Refdenotaderodap"/>
          <w:rFonts w:ascii="Times New Roman" w:hAnsi="Times New Roman" w:cs="Times New Roman"/>
          <w:b/>
        </w:rPr>
        <w:footnoteRef/>
      </w:r>
      <w:r w:rsidRPr="002802BD">
        <w:rPr>
          <w:rFonts w:ascii="Times New Roman" w:hAnsi="Times New Roman" w:cs="Times New Roman"/>
          <w:b/>
        </w:rPr>
        <w:t xml:space="preserve"> Este Edital não prevê a participação de cooperativas</w:t>
      </w:r>
      <w:r>
        <w:rPr>
          <w:rFonts w:ascii="Times New Roman" w:hAnsi="Times New Roman" w:cs="Times New Roman"/>
          <w:b/>
        </w:rPr>
        <w:t>.</w:t>
      </w:r>
      <w:r w:rsidRPr="007A242E">
        <w:rPr>
          <w:rFonts w:ascii="Times New Roman" w:hAnsi="Times New Roman" w:cs="Times New Roman"/>
          <w:b/>
        </w:rPr>
        <w:t xml:space="preserve"> </w:t>
      </w:r>
      <w:r w:rsidRPr="004B070E">
        <w:rPr>
          <w:rFonts w:ascii="Times New Roman" w:hAnsi="Times New Roman" w:cs="Times New Roman"/>
          <w:b/>
          <w:i/>
        </w:rPr>
        <w:t>Vide</w:t>
      </w:r>
      <w:r w:rsidRPr="007A242E">
        <w:rPr>
          <w:rFonts w:ascii="Times New Roman" w:hAnsi="Times New Roman" w:cs="Times New Roman"/>
          <w:b/>
        </w:rPr>
        <w:t xml:space="preserve"> cláusula 5.3 </w:t>
      </w:r>
      <w:r>
        <w:rPr>
          <w:rFonts w:ascii="Times New Roman" w:hAnsi="Times New Roman" w:cs="Times New Roman"/>
          <w:b/>
        </w:rPr>
        <w:t xml:space="preserve">deste Edital </w:t>
      </w:r>
      <w:r w:rsidRPr="007A242E">
        <w:rPr>
          <w:rFonts w:ascii="Times New Roman" w:hAnsi="Times New Roman" w:cs="Times New Roman"/>
          <w:b/>
        </w:rPr>
        <w:t xml:space="preserve">e Nota de Rodapé nº </w:t>
      </w:r>
      <w:r>
        <w:rPr>
          <w:rFonts w:ascii="Times New Roman" w:hAnsi="Times New Roman" w:cs="Times New Roman"/>
          <w:b/>
        </w:rPr>
        <w:t>12</w:t>
      </w:r>
      <w:r w:rsidRPr="007A242E">
        <w:rPr>
          <w:rFonts w:ascii="Times New Roman" w:hAnsi="Times New Roman" w:cs="Times New Roman"/>
          <w:b/>
        </w:rPr>
        <w:t>.</w:t>
      </w:r>
    </w:p>
  </w:footnote>
  <w:footnote w:id="61">
    <w:p w:rsidR="00CA08BD" w:rsidRPr="004C4197" w:rsidRDefault="00CA08BD"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Pr>
          <w:rFonts w:ascii="Times New Roman" w:hAnsi="Times New Roman" w:cs="Times New Roman"/>
          <w:b/>
        </w:rPr>
        <w:t>Esta redação, que permanece inalterada em seu teor, foi subdividida para melhor compreensão didát</w:t>
      </w:r>
      <w:r>
        <w:rPr>
          <w:rFonts w:ascii="Times New Roman" w:hAnsi="Times New Roman" w:cs="Times New Roman"/>
          <w:b/>
        </w:rPr>
        <w:t>i</w:t>
      </w:r>
      <w:r>
        <w:rPr>
          <w:rFonts w:ascii="Times New Roman" w:hAnsi="Times New Roman" w:cs="Times New Roman"/>
          <w:b/>
        </w:rPr>
        <w:t>ca por parte dos licitantes e demais interessados. (</w:t>
      </w:r>
      <w:r w:rsidRPr="00E0722E">
        <w:rPr>
          <w:rFonts w:ascii="Times New Roman" w:hAnsi="Times New Roman" w:cs="Times New Roman"/>
          <w:b/>
          <w:i/>
        </w:rPr>
        <w:t>Vide</w:t>
      </w:r>
      <w:r>
        <w:rPr>
          <w:rFonts w:ascii="Times New Roman" w:hAnsi="Times New Roman" w:cs="Times New Roman"/>
          <w:b/>
        </w:rPr>
        <w:t xml:space="preserve"> item 9.12 deste Edital).</w:t>
      </w:r>
    </w:p>
  </w:footnote>
  <w:footnote w:id="62">
    <w:p w:rsidR="00CA08BD" w:rsidRPr="004C4197" w:rsidRDefault="00CA08BD"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Pr>
          <w:rFonts w:ascii="Times New Roman" w:hAnsi="Times New Roman" w:cs="Times New Roman"/>
          <w:b/>
        </w:rPr>
        <w:t>Esta redação, que permanece inalterada em seu teor, foi subdividida para melhor compreensão didát</w:t>
      </w:r>
      <w:r>
        <w:rPr>
          <w:rFonts w:ascii="Times New Roman" w:hAnsi="Times New Roman" w:cs="Times New Roman"/>
          <w:b/>
        </w:rPr>
        <w:t>i</w:t>
      </w:r>
      <w:r>
        <w:rPr>
          <w:rFonts w:ascii="Times New Roman" w:hAnsi="Times New Roman" w:cs="Times New Roman"/>
          <w:b/>
        </w:rPr>
        <w:t>ca por parte dos licitantes e demais interessados. (</w:t>
      </w:r>
      <w:r w:rsidRPr="00E0722E">
        <w:rPr>
          <w:rFonts w:ascii="Times New Roman" w:hAnsi="Times New Roman" w:cs="Times New Roman"/>
          <w:b/>
          <w:i/>
        </w:rPr>
        <w:t>Vide</w:t>
      </w:r>
      <w:r>
        <w:rPr>
          <w:rFonts w:ascii="Times New Roman" w:hAnsi="Times New Roman" w:cs="Times New Roman"/>
          <w:b/>
        </w:rPr>
        <w:t xml:space="preserve"> item 9.12 deste Edital).</w:t>
      </w:r>
    </w:p>
  </w:footnote>
  <w:footnote w:id="63">
    <w:p w:rsidR="00CA08BD" w:rsidRPr="004C4197" w:rsidRDefault="00CA08BD"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Pr>
          <w:rFonts w:ascii="Times New Roman" w:hAnsi="Times New Roman" w:cs="Times New Roman"/>
          <w:b/>
        </w:rPr>
        <w:t>Esta redação, que permanece inalterada em seu teor, foi subdividida para melhor compreensão didát</w:t>
      </w:r>
      <w:r>
        <w:rPr>
          <w:rFonts w:ascii="Times New Roman" w:hAnsi="Times New Roman" w:cs="Times New Roman"/>
          <w:b/>
        </w:rPr>
        <w:t>i</w:t>
      </w:r>
      <w:r>
        <w:rPr>
          <w:rFonts w:ascii="Times New Roman" w:hAnsi="Times New Roman" w:cs="Times New Roman"/>
          <w:b/>
        </w:rPr>
        <w:t>ca por parte dos licitantes e demais interessados. (</w:t>
      </w:r>
      <w:r w:rsidRPr="00E0722E">
        <w:rPr>
          <w:rFonts w:ascii="Times New Roman" w:hAnsi="Times New Roman" w:cs="Times New Roman"/>
          <w:b/>
          <w:i/>
        </w:rPr>
        <w:t>Vide</w:t>
      </w:r>
      <w:r>
        <w:rPr>
          <w:rFonts w:ascii="Times New Roman" w:hAnsi="Times New Roman" w:cs="Times New Roman"/>
          <w:b/>
        </w:rPr>
        <w:t xml:space="preserve"> item 9.12 deste Edital).</w:t>
      </w:r>
    </w:p>
  </w:footnote>
  <w:footnote w:id="64">
    <w:p w:rsidR="00CA08BD" w:rsidRPr="004C4197" w:rsidRDefault="00CA08BD"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Pr>
          <w:rFonts w:ascii="Times New Roman" w:hAnsi="Times New Roman" w:cs="Times New Roman"/>
          <w:b/>
        </w:rPr>
        <w:t>Esta redação, que permanece inalterada em seu teor, foi subdividida para melhor compreensão didát</w:t>
      </w:r>
      <w:r>
        <w:rPr>
          <w:rFonts w:ascii="Times New Roman" w:hAnsi="Times New Roman" w:cs="Times New Roman"/>
          <w:b/>
        </w:rPr>
        <w:t>i</w:t>
      </w:r>
      <w:r>
        <w:rPr>
          <w:rFonts w:ascii="Times New Roman" w:hAnsi="Times New Roman" w:cs="Times New Roman"/>
          <w:b/>
        </w:rPr>
        <w:t>ca por parte dos licitantes e demais interessados. (</w:t>
      </w:r>
      <w:r w:rsidRPr="00E0722E">
        <w:rPr>
          <w:rFonts w:ascii="Times New Roman" w:hAnsi="Times New Roman" w:cs="Times New Roman"/>
          <w:b/>
          <w:i/>
        </w:rPr>
        <w:t>Vide</w:t>
      </w:r>
      <w:r>
        <w:rPr>
          <w:rFonts w:ascii="Times New Roman" w:hAnsi="Times New Roman" w:cs="Times New Roman"/>
          <w:b/>
        </w:rPr>
        <w:t xml:space="preserve"> item 9.12 deste Edital).</w:t>
      </w:r>
    </w:p>
  </w:footnote>
  <w:footnote w:id="65">
    <w:p w:rsidR="00CA08BD" w:rsidRPr="004C4197" w:rsidRDefault="00CA08BD"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A inserção dest</w:t>
      </w:r>
      <w:r>
        <w:rPr>
          <w:rFonts w:ascii="Times New Roman" w:hAnsi="Times New Roman" w:cs="Times New Roman"/>
          <w:b/>
        </w:rPr>
        <w:t>a cláusula</w:t>
      </w:r>
      <w:r w:rsidRPr="004C4197">
        <w:rPr>
          <w:rFonts w:ascii="Times New Roman" w:hAnsi="Times New Roman" w:cs="Times New Roman"/>
          <w:b/>
        </w:rPr>
        <w:t xml:space="preserve"> pauta-se pela necessidade de atendimento ao princípio administrativo da publicidade.</w:t>
      </w:r>
    </w:p>
  </w:footnote>
  <w:footnote w:id="66">
    <w:p w:rsidR="00CA08BD" w:rsidRPr="00AF5A96" w:rsidRDefault="00CA08BD" w:rsidP="00AF5A96">
      <w:pPr>
        <w:pStyle w:val="Textodenotaderodap"/>
        <w:jc w:val="both"/>
        <w:rPr>
          <w:rFonts w:ascii="Times New Roman" w:hAnsi="Times New Roman" w:cs="Times New Roman"/>
          <w:b/>
        </w:rPr>
      </w:pPr>
      <w:r w:rsidRPr="00AF5A96">
        <w:rPr>
          <w:rStyle w:val="Refdenotaderodap"/>
          <w:rFonts w:ascii="Times New Roman" w:hAnsi="Times New Roman" w:cs="Times New Roman"/>
          <w:b/>
        </w:rPr>
        <w:footnoteRef/>
      </w:r>
      <w:r w:rsidRPr="00AF5A96">
        <w:rPr>
          <w:rFonts w:ascii="Times New Roman" w:hAnsi="Times New Roman" w:cs="Times New Roman"/>
          <w:b/>
        </w:rPr>
        <w:t xml:space="preserve"> Todas as informações pertinentes a est</w:t>
      </w:r>
      <w:r>
        <w:rPr>
          <w:rFonts w:ascii="Times New Roman" w:hAnsi="Times New Roman" w:cs="Times New Roman"/>
          <w:b/>
        </w:rPr>
        <w:t>a cláusula</w:t>
      </w:r>
      <w:r w:rsidRPr="00AF5A96">
        <w:rPr>
          <w:rFonts w:ascii="Times New Roman" w:hAnsi="Times New Roman" w:cs="Times New Roman"/>
          <w:b/>
        </w:rPr>
        <w:t xml:space="preserve"> foram retratadas </w:t>
      </w:r>
      <w:r w:rsidRPr="007A242E">
        <w:rPr>
          <w:rFonts w:ascii="Times New Roman" w:hAnsi="Times New Roman" w:cs="Times New Roman"/>
          <w:b/>
        </w:rPr>
        <w:t>no item 10.2.1 d</w:t>
      </w:r>
      <w:r>
        <w:rPr>
          <w:rFonts w:ascii="Times New Roman" w:hAnsi="Times New Roman" w:cs="Times New Roman"/>
          <w:b/>
        </w:rPr>
        <w:t>este</w:t>
      </w:r>
      <w:r w:rsidRPr="00AF5A96">
        <w:rPr>
          <w:rFonts w:ascii="Times New Roman" w:hAnsi="Times New Roman" w:cs="Times New Roman"/>
          <w:b/>
        </w:rPr>
        <w:t xml:space="preserve"> Edital. Ad</w:t>
      </w:r>
      <w:r w:rsidRPr="00AF5A96">
        <w:rPr>
          <w:rFonts w:ascii="Times New Roman" w:hAnsi="Times New Roman" w:cs="Times New Roman"/>
          <w:b/>
        </w:rPr>
        <w:t>e</w:t>
      </w:r>
      <w:r w:rsidRPr="00AF5A96">
        <w:rPr>
          <w:rFonts w:ascii="Times New Roman" w:hAnsi="Times New Roman" w:cs="Times New Roman"/>
          <w:b/>
        </w:rPr>
        <w:t xml:space="preserve">mais, a </w:t>
      </w:r>
      <w:proofErr w:type="spellStart"/>
      <w:r w:rsidRPr="00AF5A96">
        <w:rPr>
          <w:rFonts w:ascii="Times New Roman" w:hAnsi="Times New Roman" w:cs="Times New Roman"/>
          <w:b/>
        </w:rPr>
        <w:t>CPL-PU</w:t>
      </w:r>
      <w:proofErr w:type="spellEnd"/>
      <w:r w:rsidRPr="00AF5A96">
        <w:rPr>
          <w:rFonts w:ascii="Times New Roman" w:hAnsi="Times New Roman" w:cs="Times New Roman"/>
          <w:b/>
        </w:rPr>
        <w:t xml:space="preserve"> não trabalha com fac-símile.</w:t>
      </w:r>
    </w:p>
  </w:footnote>
  <w:footnote w:id="67">
    <w:p w:rsidR="00CA08BD" w:rsidRPr="00357369" w:rsidRDefault="00CA08BD" w:rsidP="00357369">
      <w:pPr>
        <w:pStyle w:val="Textodenotaderodap"/>
        <w:jc w:val="both"/>
        <w:rPr>
          <w:rFonts w:ascii="Times New Roman" w:hAnsi="Times New Roman" w:cs="Times New Roman"/>
          <w:b/>
        </w:rPr>
      </w:pPr>
      <w:r w:rsidRPr="00357369">
        <w:rPr>
          <w:rStyle w:val="Refdenotaderodap"/>
          <w:rFonts w:ascii="Times New Roman" w:hAnsi="Times New Roman" w:cs="Times New Roman"/>
          <w:b/>
        </w:rPr>
        <w:footnoteRef/>
      </w:r>
      <w:r w:rsidRPr="00357369">
        <w:rPr>
          <w:rFonts w:ascii="Times New Roman" w:hAnsi="Times New Roman" w:cs="Times New Roman"/>
          <w:b/>
        </w:rPr>
        <w:t xml:space="preserve"> A alteração deste item justifica-se pela necessidade de dirimir quaisquer dúvidas quanto à compree</w:t>
      </w:r>
      <w:r w:rsidRPr="00357369">
        <w:rPr>
          <w:rFonts w:ascii="Times New Roman" w:hAnsi="Times New Roman" w:cs="Times New Roman"/>
          <w:b/>
        </w:rPr>
        <w:t>n</w:t>
      </w:r>
      <w:r w:rsidRPr="00357369">
        <w:rPr>
          <w:rFonts w:ascii="Times New Roman" w:hAnsi="Times New Roman" w:cs="Times New Roman"/>
          <w:b/>
        </w:rPr>
        <w:t xml:space="preserve">são do que seja proposta </w:t>
      </w:r>
      <w:r>
        <w:rPr>
          <w:rFonts w:ascii="Times New Roman" w:hAnsi="Times New Roman" w:cs="Times New Roman"/>
          <w:b/>
        </w:rPr>
        <w:t xml:space="preserve">mais bem </w:t>
      </w:r>
      <w:r w:rsidRPr="00357369">
        <w:rPr>
          <w:rFonts w:ascii="Times New Roman" w:hAnsi="Times New Roman" w:cs="Times New Roman"/>
          <w:b/>
        </w:rPr>
        <w:t xml:space="preserve">classificada e “licitante declarado vencedor”, </w:t>
      </w:r>
      <w:r>
        <w:rPr>
          <w:rFonts w:ascii="Times New Roman" w:hAnsi="Times New Roman" w:cs="Times New Roman"/>
          <w:b/>
        </w:rPr>
        <w:t>uma vez que este s</w:t>
      </w:r>
      <w:r>
        <w:rPr>
          <w:rFonts w:ascii="Times New Roman" w:hAnsi="Times New Roman" w:cs="Times New Roman"/>
          <w:b/>
        </w:rPr>
        <w:t>o</w:t>
      </w:r>
      <w:r>
        <w:rPr>
          <w:rFonts w:ascii="Times New Roman" w:hAnsi="Times New Roman" w:cs="Times New Roman"/>
          <w:b/>
        </w:rPr>
        <w:t xml:space="preserve">mente </w:t>
      </w:r>
      <w:r w:rsidRPr="00357369">
        <w:rPr>
          <w:rFonts w:ascii="Times New Roman" w:hAnsi="Times New Roman" w:cs="Times New Roman"/>
          <w:b/>
        </w:rPr>
        <w:t>será conhecido após a fase de habilitação.</w:t>
      </w:r>
    </w:p>
  </w:footnote>
  <w:footnote w:id="68">
    <w:p w:rsidR="00CA08BD" w:rsidRPr="00D938C9" w:rsidRDefault="00CA08BD" w:rsidP="00D938C9">
      <w:pPr>
        <w:pStyle w:val="Textodenotaderodap"/>
        <w:jc w:val="both"/>
        <w:rPr>
          <w:rFonts w:ascii="Times New Roman" w:hAnsi="Times New Roman" w:cs="Times New Roman"/>
          <w:b/>
        </w:rPr>
      </w:pPr>
      <w:r w:rsidRPr="00D938C9">
        <w:rPr>
          <w:rStyle w:val="Refdenotaderodap"/>
          <w:rFonts w:ascii="Times New Roman" w:hAnsi="Times New Roman" w:cs="Times New Roman"/>
          <w:b/>
        </w:rPr>
        <w:footnoteRef/>
      </w:r>
      <w:r w:rsidRPr="00D938C9">
        <w:rPr>
          <w:rFonts w:ascii="Times New Roman" w:hAnsi="Times New Roman" w:cs="Times New Roman"/>
          <w:b/>
        </w:rPr>
        <w:t xml:space="preserve"> A </w:t>
      </w:r>
      <w:r>
        <w:rPr>
          <w:rFonts w:ascii="Times New Roman" w:hAnsi="Times New Roman" w:cs="Times New Roman"/>
          <w:b/>
        </w:rPr>
        <w:t>alteração</w:t>
      </w:r>
      <w:r w:rsidRPr="00D938C9">
        <w:rPr>
          <w:rFonts w:ascii="Times New Roman" w:hAnsi="Times New Roman" w:cs="Times New Roman"/>
          <w:b/>
        </w:rPr>
        <w:t xml:space="preserve"> deste item busca garantir a facilidade do acesso aos interessados, bem como a celeridade do procedimento.</w:t>
      </w:r>
    </w:p>
  </w:footnote>
  <w:footnote w:id="69">
    <w:p w:rsidR="00CA08BD" w:rsidRPr="00843DB5" w:rsidRDefault="00CA08BD" w:rsidP="00843DB5">
      <w:pPr>
        <w:jc w:val="both"/>
        <w:rPr>
          <w:rFonts w:ascii="Times New Roman" w:hAnsi="Times New Roman" w:cs="Times New Roman"/>
          <w:b/>
          <w:bCs/>
        </w:rPr>
      </w:pPr>
      <w:r w:rsidRPr="00843DB5">
        <w:rPr>
          <w:rStyle w:val="Refdenotaderodap"/>
          <w:rFonts w:ascii="Times New Roman" w:hAnsi="Times New Roman" w:cs="Times New Roman"/>
          <w:b/>
        </w:rPr>
        <w:footnoteRef/>
      </w:r>
      <w:r w:rsidRPr="00843DB5">
        <w:rPr>
          <w:rFonts w:ascii="Times New Roman" w:hAnsi="Times New Roman" w:cs="Times New Roman"/>
          <w:b/>
        </w:rPr>
        <w:t xml:space="preserve"> </w:t>
      </w:r>
      <w:r>
        <w:rPr>
          <w:rFonts w:ascii="Times New Roman" w:hAnsi="Times New Roman" w:cs="Times New Roman"/>
          <w:b/>
        </w:rPr>
        <w:t xml:space="preserve">Item incluso tendo por base o: </w:t>
      </w:r>
      <w:r w:rsidRPr="00843DB5">
        <w:rPr>
          <w:rFonts w:ascii="Times New Roman" w:hAnsi="Times New Roman" w:cs="Times New Roman"/>
          <w:b/>
          <w:bCs/>
        </w:rPr>
        <w:t>TRIBUNAL DE CONTAS DA UNIÃO – TCU; Secretaria de Licit</w:t>
      </w:r>
      <w:r w:rsidRPr="00843DB5">
        <w:rPr>
          <w:rFonts w:ascii="Times New Roman" w:hAnsi="Times New Roman" w:cs="Times New Roman"/>
          <w:b/>
          <w:bCs/>
        </w:rPr>
        <w:t>a</w:t>
      </w:r>
      <w:r w:rsidRPr="00843DB5">
        <w:rPr>
          <w:rFonts w:ascii="Times New Roman" w:hAnsi="Times New Roman" w:cs="Times New Roman"/>
          <w:b/>
          <w:bCs/>
        </w:rPr>
        <w:t xml:space="preserve">ções, Contratos e Patrimônio – </w:t>
      </w:r>
      <w:proofErr w:type="spellStart"/>
      <w:r w:rsidRPr="00843DB5">
        <w:rPr>
          <w:rFonts w:ascii="Times New Roman" w:hAnsi="Times New Roman" w:cs="Times New Roman"/>
          <w:b/>
          <w:bCs/>
        </w:rPr>
        <w:t>Selip</w:t>
      </w:r>
      <w:proofErr w:type="spellEnd"/>
      <w:r w:rsidRPr="00843DB5">
        <w:rPr>
          <w:rFonts w:ascii="Times New Roman" w:hAnsi="Times New Roman" w:cs="Times New Roman"/>
          <w:b/>
          <w:bCs/>
        </w:rPr>
        <w:t xml:space="preserve">; Diretoria de Licitações – </w:t>
      </w:r>
      <w:proofErr w:type="spellStart"/>
      <w:r w:rsidRPr="00843DB5">
        <w:rPr>
          <w:rFonts w:ascii="Times New Roman" w:hAnsi="Times New Roman" w:cs="Times New Roman"/>
          <w:b/>
          <w:bCs/>
        </w:rPr>
        <w:t>Dilic</w:t>
      </w:r>
      <w:proofErr w:type="spellEnd"/>
      <w:r w:rsidRPr="00843DB5">
        <w:rPr>
          <w:rFonts w:ascii="Times New Roman" w:hAnsi="Times New Roman" w:cs="Times New Roman"/>
          <w:b/>
          <w:bCs/>
        </w:rPr>
        <w:t>; MANUAL DE PREGÃO EL</w:t>
      </w:r>
      <w:r w:rsidRPr="00843DB5">
        <w:rPr>
          <w:rFonts w:ascii="Times New Roman" w:hAnsi="Times New Roman" w:cs="Times New Roman"/>
          <w:b/>
          <w:bCs/>
        </w:rPr>
        <w:t>E</w:t>
      </w:r>
      <w:r w:rsidRPr="00843DB5">
        <w:rPr>
          <w:rFonts w:ascii="Times New Roman" w:hAnsi="Times New Roman" w:cs="Times New Roman"/>
          <w:b/>
          <w:bCs/>
        </w:rPr>
        <w:t>TRÔNICO, página 75:</w:t>
      </w:r>
    </w:p>
    <w:p w:rsidR="00CA08BD" w:rsidRPr="00843DB5" w:rsidRDefault="00CA08BD" w:rsidP="00843DB5">
      <w:pPr>
        <w:jc w:val="both"/>
        <w:rPr>
          <w:rFonts w:ascii="Times New Roman" w:hAnsi="Times New Roman" w:cs="Times New Roman"/>
          <w:b/>
        </w:rPr>
      </w:pPr>
      <w:r w:rsidRPr="00843DB5">
        <w:rPr>
          <w:rFonts w:ascii="Times New Roman" w:hAnsi="Times New Roman" w:cs="Times New Roman"/>
          <w:b/>
          <w:u w:val="single"/>
        </w:rPr>
        <w:t>Item 52:</w:t>
      </w:r>
      <w:r w:rsidRPr="00843DB5">
        <w:rPr>
          <w:rFonts w:ascii="Times New Roman" w:hAnsi="Times New Roman" w:cs="Times New Roman"/>
          <w:b/>
        </w:rPr>
        <w:t xml:space="preserve"> Os pedidos de esclarecimentos devem ser enviados ao </w:t>
      </w:r>
      <w:r w:rsidRPr="00843DB5">
        <w:rPr>
          <w:rFonts w:ascii="Times New Roman" w:hAnsi="Times New Roman" w:cs="Times New Roman"/>
          <w:b/>
          <w:bCs/>
        </w:rPr>
        <w:t xml:space="preserve">Pregoeiro </w:t>
      </w:r>
      <w:r w:rsidRPr="00843DB5">
        <w:rPr>
          <w:rFonts w:ascii="Times New Roman" w:hAnsi="Times New Roman" w:cs="Times New Roman"/>
          <w:b/>
        </w:rPr>
        <w:t xml:space="preserve">até </w:t>
      </w:r>
      <w:proofErr w:type="gramStart"/>
      <w:r w:rsidRPr="00843DB5">
        <w:rPr>
          <w:rFonts w:ascii="Times New Roman" w:hAnsi="Times New Roman" w:cs="Times New Roman"/>
          <w:b/>
        </w:rPr>
        <w:t>3</w:t>
      </w:r>
      <w:proofErr w:type="gramEnd"/>
      <w:r w:rsidRPr="00843DB5">
        <w:rPr>
          <w:rFonts w:ascii="Times New Roman" w:hAnsi="Times New Roman" w:cs="Times New Roman"/>
          <w:b/>
        </w:rPr>
        <w:t xml:space="preserve"> (três) dias úteis antes da data fixada para abertura da sessão pública, </w:t>
      </w:r>
      <w:r w:rsidRPr="00843DB5">
        <w:rPr>
          <w:rFonts w:ascii="Times New Roman" w:hAnsi="Times New Roman" w:cs="Times New Roman"/>
          <w:b/>
          <w:u w:val="single"/>
        </w:rPr>
        <w:t>exclusivamente</w:t>
      </w:r>
      <w:r w:rsidRPr="00843DB5">
        <w:rPr>
          <w:rFonts w:ascii="Times New Roman" w:hAnsi="Times New Roman" w:cs="Times New Roman"/>
          <w:b/>
        </w:rPr>
        <w:t xml:space="preserve"> para o endereço eletrônico [L25 – Endereço Eletrônico para Esclarecimentos e Impugnação].</w:t>
      </w:r>
    </w:p>
    <w:p w:rsidR="00CA08BD" w:rsidRPr="00D422D3" w:rsidRDefault="00CA08BD" w:rsidP="005B32C3">
      <w:pPr>
        <w:jc w:val="both"/>
        <w:rPr>
          <w:rFonts w:ascii="Times New Roman" w:hAnsi="Times New Roman" w:cs="Times New Roman"/>
          <w:b/>
        </w:rPr>
      </w:pPr>
      <w:r w:rsidRPr="00843DB5">
        <w:rPr>
          <w:rFonts w:ascii="Times New Roman" w:hAnsi="Times New Roman" w:cs="Times New Roman"/>
          <w:b/>
          <w:u w:val="single"/>
        </w:rPr>
        <w:t>Item 53:</w:t>
      </w:r>
      <w:r w:rsidRPr="00843DB5">
        <w:rPr>
          <w:rFonts w:ascii="Times New Roman" w:hAnsi="Times New Roman" w:cs="Times New Roman"/>
          <w:b/>
        </w:rPr>
        <w:t xml:space="preserve"> </w:t>
      </w:r>
      <w:r w:rsidRPr="00843DB5">
        <w:rPr>
          <w:rFonts w:ascii="Times New Roman" w:hAnsi="Times New Roman" w:cs="Times New Roman"/>
          <w:b/>
          <w:u w:val="single"/>
        </w:rPr>
        <w:t>As respostas às impugnações e aos esclarecimentos solicitados serão disponibilizadas no sistema eletrônico para os interessados</w:t>
      </w:r>
      <w:r w:rsidRPr="00843DB5">
        <w:rPr>
          <w:rFonts w:ascii="Times New Roman" w:hAnsi="Times New Roman" w:cs="Times New Roman"/>
          <w:b/>
          <w:i/>
          <w:iCs/>
          <w:u w:val="single"/>
        </w:rPr>
        <w:t xml:space="preserve">. </w:t>
      </w:r>
      <w:r w:rsidRPr="00843DB5">
        <w:rPr>
          <w:rFonts w:ascii="Times New Roman" w:hAnsi="Times New Roman" w:cs="Times New Roman"/>
          <w:b/>
          <w:u w:val="single"/>
        </w:rPr>
        <w:t>(Imutável)</w:t>
      </w:r>
      <w:r>
        <w:rPr>
          <w:rFonts w:ascii="Times New Roman" w:hAnsi="Times New Roman" w:cs="Times New Roman"/>
          <w:b/>
          <w:u w:val="single"/>
        </w:rPr>
        <w:t>.</w:t>
      </w:r>
    </w:p>
  </w:footnote>
  <w:footnote w:id="70">
    <w:p w:rsidR="00CA08BD" w:rsidRPr="00D422D3" w:rsidRDefault="00CA08BD" w:rsidP="00D422D3">
      <w:pPr>
        <w:pStyle w:val="Textodenotaderodap"/>
        <w:jc w:val="both"/>
        <w:rPr>
          <w:rFonts w:ascii="Times New Roman" w:hAnsi="Times New Roman" w:cs="Times New Roman"/>
          <w:b/>
        </w:rPr>
      </w:pPr>
      <w:r w:rsidRPr="00D422D3">
        <w:rPr>
          <w:rStyle w:val="Refdenotaderodap"/>
          <w:rFonts w:ascii="Times New Roman" w:hAnsi="Times New Roman" w:cs="Times New Roman"/>
          <w:b/>
        </w:rPr>
        <w:footnoteRef/>
      </w:r>
      <w:r w:rsidRPr="00D422D3">
        <w:rPr>
          <w:rFonts w:ascii="Times New Roman" w:hAnsi="Times New Roman" w:cs="Times New Roman"/>
          <w:b/>
        </w:rPr>
        <w:t xml:space="preserve"> A inserção desta cláusula justifica-se uma vez que elucida informações complementares de ordem </w:t>
      </w:r>
      <w:proofErr w:type="gramStart"/>
      <w:r w:rsidRPr="00D422D3">
        <w:rPr>
          <w:rFonts w:ascii="Times New Roman" w:hAnsi="Times New Roman" w:cs="Times New Roman"/>
          <w:b/>
        </w:rPr>
        <w:t>técnica relativas ao objeto deste pregão, trazendo à tona o setor competente para dirimir quaisquer d</w:t>
      </w:r>
      <w:r w:rsidRPr="00D422D3">
        <w:rPr>
          <w:rFonts w:ascii="Times New Roman" w:hAnsi="Times New Roman" w:cs="Times New Roman"/>
          <w:b/>
        </w:rPr>
        <w:t>ú</w:t>
      </w:r>
      <w:r w:rsidRPr="00D422D3">
        <w:rPr>
          <w:rFonts w:ascii="Times New Roman" w:hAnsi="Times New Roman" w:cs="Times New Roman"/>
          <w:b/>
        </w:rPr>
        <w:t xml:space="preserve">vidas </w:t>
      </w:r>
      <w:r>
        <w:rPr>
          <w:rFonts w:ascii="Times New Roman" w:hAnsi="Times New Roman" w:cs="Times New Roman"/>
          <w:b/>
        </w:rPr>
        <w:t>dos licitantes interessados</w:t>
      </w:r>
      <w:proofErr w:type="gramEnd"/>
      <w:r>
        <w:rPr>
          <w:rFonts w:ascii="Times New Roman" w:hAnsi="Times New Roman" w:cs="Times New Roman"/>
          <w:b/>
        </w:rPr>
        <w:t xml:space="preserve"> </w:t>
      </w:r>
      <w:r w:rsidRPr="00D422D3">
        <w:rPr>
          <w:rFonts w:ascii="Times New Roman" w:hAnsi="Times New Roman" w:cs="Times New Roman"/>
          <w:b/>
        </w:rPr>
        <w:t>que porventura venham a existir neste sentido.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8BD" w:rsidRPr="007F6DE8" w:rsidRDefault="00CA08BD"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 xml:space="preserve">regão Eletrônico </w:t>
    </w:r>
    <w:proofErr w:type="spellStart"/>
    <w:r>
      <w:rPr>
        <w:rFonts w:ascii="Calibri" w:hAnsi="Calibri"/>
        <w:i/>
        <w:szCs w:val="20"/>
      </w:rPr>
      <w:t>SRP</w:t>
    </w:r>
    <w:proofErr w:type="spellEnd"/>
    <w:r w:rsidRPr="007F6DE8">
      <w:rPr>
        <w:rFonts w:ascii="Calibri" w:hAnsi="Calibri"/>
        <w:i/>
        <w:szCs w:val="20"/>
      </w:rPr>
      <w:t xml:space="preserve"> UFPB/</w:t>
    </w:r>
    <w:proofErr w:type="spellStart"/>
    <w:r w:rsidRPr="007F6DE8">
      <w:rPr>
        <w:rFonts w:ascii="Calibri" w:hAnsi="Calibri"/>
        <w:i/>
        <w:szCs w:val="20"/>
      </w:rPr>
      <w:t>CPL-PU</w:t>
    </w:r>
    <w:proofErr w:type="spellEnd"/>
    <w:r w:rsidRPr="007F6DE8">
      <w:rPr>
        <w:rFonts w:ascii="Calibri" w:hAnsi="Calibri"/>
        <w:i/>
        <w:szCs w:val="20"/>
      </w:rPr>
      <w:t xml:space="preserve"> Nº 0</w:t>
    </w:r>
    <w:r>
      <w:rPr>
        <w:rFonts w:ascii="Calibri" w:hAnsi="Calibri"/>
        <w:i/>
        <w:szCs w:val="20"/>
      </w:rPr>
      <w:t>06</w:t>
    </w:r>
    <w:r w:rsidRPr="007F6DE8">
      <w:rPr>
        <w:rFonts w:ascii="Calibri" w:hAnsi="Calibri"/>
        <w:i/>
        <w:szCs w:val="20"/>
      </w:rPr>
      <w:t>/201</w:t>
    </w:r>
    <w:r>
      <w:rPr>
        <w:rFonts w:ascii="Calibri" w:hAnsi="Calibri"/>
        <w:i/>
        <w:szCs w:val="20"/>
      </w:rPr>
      <w:t>9</w:t>
    </w:r>
    <w:r>
      <w:rPr>
        <w:rFonts w:ascii="Calibri" w:hAnsi="Calibri"/>
        <w:i/>
        <w:szCs w:val="20"/>
      </w:rPr>
      <w:tab/>
    </w:r>
    <w:r>
      <w:rPr>
        <w:rFonts w:ascii="Calibri" w:hAnsi="Calibri"/>
        <w:i/>
        <w:szCs w:val="20"/>
      </w:rPr>
      <w:tab/>
      <w:t xml:space="preserve">Página </w:t>
    </w:r>
    <w:r w:rsidRPr="002F343B">
      <w:rPr>
        <w:rFonts w:ascii="Calibri" w:hAnsi="Calibri"/>
        <w:i/>
        <w:szCs w:val="20"/>
      </w:rPr>
      <w:fldChar w:fldCharType="begin"/>
    </w:r>
    <w:r w:rsidRPr="002F343B">
      <w:rPr>
        <w:rFonts w:ascii="Calibri" w:hAnsi="Calibri"/>
        <w:i/>
        <w:szCs w:val="20"/>
      </w:rPr>
      <w:instrText>PAGE   \* MERGEFORMAT</w:instrText>
    </w:r>
    <w:r w:rsidRPr="002F343B">
      <w:rPr>
        <w:rFonts w:ascii="Calibri" w:hAnsi="Calibri"/>
        <w:i/>
        <w:szCs w:val="20"/>
      </w:rPr>
      <w:fldChar w:fldCharType="separate"/>
    </w:r>
    <w:r w:rsidR="00390CB7">
      <w:rPr>
        <w:rFonts w:ascii="Calibri" w:hAnsi="Calibri"/>
        <w:i/>
        <w:noProof/>
        <w:szCs w:val="20"/>
      </w:rPr>
      <w:t>34</w:t>
    </w:r>
    <w:r w:rsidRPr="002F343B">
      <w:rPr>
        <w:rFonts w:ascii="Calibri" w:hAnsi="Calibri"/>
        <w:i/>
        <w:szCs w:val="20"/>
      </w:rPr>
      <w:fldChar w:fldCharType="end"/>
    </w:r>
  </w:p>
  <w:p w:rsidR="00CA08BD" w:rsidRDefault="00CA08B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4260"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attachedTemplate r:id="rId1"/>
  <w:stylePaneFormatFilter w:val="3F04"/>
  <w:defaultTabStop w:val="708"/>
  <w:autoHyphenation/>
  <w:hyphenationZone w:val="425"/>
  <w:characterSpacingControl w:val="doNotCompress"/>
  <w:hdrShapeDefaults>
    <o:shapedefaults v:ext="edit" spidmax="73729"/>
  </w:hdrShapeDefaults>
  <w:footnotePr>
    <w:footnote w:id="-1"/>
    <w:footnote w:id="0"/>
  </w:footnotePr>
  <w:endnotePr>
    <w:endnote w:id="-1"/>
    <w:endnote w:id="0"/>
  </w:endnotePr>
  <w:compat/>
  <w:rsids>
    <w:rsidRoot w:val="00E264BC"/>
    <w:rsid w:val="0000236D"/>
    <w:rsid w:val="00002F9D"/>
    <w:rsid w:val="00003298"/>
    <w:rsid w:val="000037F6"/>
    <w:rsid w:val="00006CA3"/>
    <w:rsid w:val="00011730"/>
    <w:rsid w:val="0001305A"/>
    <w:rsid w:val="00014FF2"/>
    <w:rsid w:val="00016273"/>
    <w:rsid w:val="00016D0B"/>
    <w:rsid w:val="00017735"/>
    <w:rsid w:val="0002260C"/>
    <w:rsid w:val="0002306D"/>
    <w:rsid w:val="00023BE7"/>
    <w:rsid w:val="000242C8"/>
    <w:rsid w:val="00027155"/>
    <w:rsid w:val="0003020E"/>
    <w:rsid w:val="00030455"/>
    <w:rsid w:val="000318BA"/>
    <w:rsid w:val="0003451B"/>
    <w:rsid w:val="00034A29"/>
    <w:rsid w:val="00036CDE"/>
    <w:rsid w:val="00040957"/>
    <w:rsid w:val="00047D73"/>
    <w:rsid w:val="00047F06"/>
    <w:rsid w:val="00050B3E"/>
    <w:rsid w:val="00050CFD"/>
    <w:rsid w:val="00056433"/>
    <w:rsid w:val="0005755A"/>
    <w:rsid w:val="00060414"/>
    <w:rsid w:val="00062853"/>
    <w:rsid w:val="00064A49"/>
    <w:rsid w:val="0006537A"/>
    <w:rsid w:val="000670EC"/>
    <w:rsid w:val="000677A2"/>
    <w:rsid w:val="00067ED2"/>
    <w:rsid w:val="00070375"/>
    <w:rsid w:val="00070EA5"/>
    <w:rsid w:val="0007230A"/>
    <w:rsid w:val="0007252E"/>
    <w:rsid w:val="00074018"/>
    <w:rsid w:val="00076135"/>
    <w:rsid w:val="00076CBC"/>
    <w:rsid w:val="000779C7"/>
    <w:rsid w:val="00081098"/>
    <w:rsid w:val="00081853"/>
    <w:rsid w:val="00081FA0"/>
    <w:rsid w:val="00082466"/>
    <w:rsid w:val="000826B8"/>
    <w:rsid w:val="00082D6A"/>
    <w:rsid w:val="00086590"/>
    <w:rsid w:val="0008724D"/>
    <w:rsid w:val="0008741E"/>
    <w:rsid w:val="0008750D"/>
    <w:rsid w:val="00087EF2"/>
    <w:rsid w:val="00090F5D"/>
    <w:rsid w:val="00092759"/>
    <w:rsid w:val="0009345E"/>
    <w:rsid w:val="00094321"/>
    <w:rsid w:val="000A102A"/>
    <w:rsid w:val="000A1A7B"/>
    <w:rsid w:val="000A1B88"/>
    <w:rsid w:val="000A23DA"/>
    <w:rsid w:val="000A2FA2"/>
    <w:rsid w:val="000A674F"/>
    <w:rsid w:val="000A743D"/>
    <w:rsid w:val="000B0288"/>
    <w:rsid w:val="000B62FC"/>
    <w:rsid w:val="000B6451"/>
    <w:rsid w:val="000B7B55"/>
    <w:rsid w:val="000C123B"/>
    <w:rsid w:val="000C21AD"/>
    <w:rsid w:val="000C2C16"/>
    <w:rsid w:val="000C35B1"/>
    <w:rsid w:val="000C670A"/>
    <w:rsid w:val="000D223B"/>
    <w:rsid w:val="000D2AC3"/>
    <w:rsid w:val="000D4996"/>
    <w:rsid w:val="000D5288"/>
    <w:rsid w:val="000D5B8B"/>
    <w:rsid w:val="000E13E5"/>
    <w:rsid w:val="000E326F"/>
    <w:rsid w:val="000E36DE"/>
    <w:rsid w:val="000E3EA7"/>
    <w:rsid w:val="000F0C63"/>
    <w:rsid w:val="000F104D"/>
    <w:rsid w:val="000F1C1C"/>
    <w:rsid w:val="000F20C9"/>
    <w:rsid w:val="000F4088"/>
    <w:rsid w:val="000F4F96"/>
    <w:rsid w:val="000F5A07"/>
    <w:rsid w:val="000F7C6B"/>
    <w:rsid w:val="00100990"/>
    <w:rsid w:val="001056D9"/>
    <w:rsid w:val="00105707"/>
    <w:rsid w:val="001075C4"/>
    <w:rsid w:val="001103FF"/>
    <w:rsid w:val="00110D99"/>
    <w:rsid w:val="00113EEB"/>
    <w:rsid w:val="001156B3"/>
    <w:rsid w:val="00117E15"/>
    <w:rsid w:val="001219B0"/>
    <w:rsid w:val="001234D9"/>
    <w:rsid w:val="0012389A"/>
    <w:rsid w:val="00124990"/>
    <w:rsid w:val="0012525E"/>
    <w:rsid w:val="00125CCF"/>
    <w:rsid w:val="0012719A"/>
    <w:rsid w:val="001304C0"/>
    <w:rsid w:val="001315F2"/>
    <w:rsid w:val="0013412F"/>
    <w:rsid w:val="0014004B"/>
    <w:rsid w:val="001402A1"/>
    <w:rsid w:val="0014325E"/>
    <w:rsid w:val="00146BDF"/>
    <w:rsid w:val="00150295"/>
    <w:rsid w:val="0015099E"/>
    <w:rsid w:val="001516EA"/>
    <w:rsid w:val="00153496"/>
    <w:rsid w:val="0015370A"/>
    <w:rsid w:val="0015370F"/>
    <w:rsid w:val="00153E25"/>
    <w:rsid w:val="00154505"/>
    <w:rsid w:val="0015525A"/>
    <w:rsid w:val="0015684D"/>
    <w:rsid w:val="00157CE3"/>
    <w:rsid w:val="00160BBD"/>
    <w:rsid w:val="00160DA4"/>
    <w:rsid w:val="001617F3"/>
    <w:rsid w:val="00165763"/>
    <w:rsid w:val="0016584A"/>
    <w:rsid w:val="00165AB1"/>
    <w:rsid w:val="00170CE1"/>
    <w:rsid w:val="00172A87"/>
    <w:rsid w:val="00174CAA"/>
    <w:rsid w:val="0017536F"/>
    <w:rsid w:val="00177033"/>
    <w:rsid w:val="00177CD5"/>
    <w:rsid w:val="001809B9"/>
    <w:rsid w:val="00181460"/>
    <w:rsid w:val="001817D2"/>
    <w:rsid w:val="0018218A"/>
    <w:rsid w:val="00184086"/>
    <w:rsid w:val="001904A8"/>
    <w:rsid w:val="00195981"/>
    <w:rsid w:val="001A0191"/>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0FE4"/>
    <w:rsid w:val="001D3DCD"/>
    <w:rsid w:val="001D4F39"/>
    <w:rsid w:val="001D6D39"/>
    <w:rsid w:val="001D6EFD"/>
    <w:rsid w:val="001D7B52"/>
    <w:rsid w:val="001E3AAF"/>
    <w:rsid w:val="001F0A6E"/>
    <w:rsid w:val="001F1E52"/>
    <w:rsid w:val="001F393A"/>
    <w:rsid w:val="001F39FA"/>
    <w:rsid w:val="00201C23"/>
    <w:rsid w:val="00202A04"/>
    <w:rsid w:val="00203BD2"/>
    <w:rsid w:val="00205197"/>
    <w:rsid w:val="0020593D"/>
    <w:rsid w:val="00206749"/>
    <w:rsid w:val="002071A4"/>
    <w:rsid w:val="00207B98"/>
    <w:rsid w:val="00210001"/>
    <w:rsid w:val="0021106D"/>
    <w:rsid w:val="002130DF"/>
    <w:rsid w:val="00216640"/>
    <w:rsid w:val="00217BAC"/>
    <w:rsid w:val="00221BA5"/>
    <w:rsid w:val="00221BDC"/>
    <w:rsid w:val="00222980"/>
    <w:rsid w:val="002232BE"/>
    <w:rsid w:val="002241A2"/>
    <w:rsid w:val="00224F3A"/>
    <w:rsid w:val="00225ABB"/>
    <w:rsid w:val="002317D2"/>
    <w:rsid w:val="00231E9C"/>
    <w:rsid w:val="002321DE"/>
    <w:rsid w:val="0023446C"/>
    <w:rsid w:val="00235967"/>
    <w:rsid w:val="002405F1"/>
    <w:rsid w:val="00240B17"/>
    <w:rsid w:val="00241D78"/>
    <w:rsid w:val="002455E8"/>
    <w:rsid w:val="00246DAE"/>
    <w:rsid w:val="00247EFF"/>
    <w:rsid w:val="00253416"/>
    <w:rsid w:val="002538B4"/>
    <w:rsid w:val="002538E3"/>
    <w:rsid w:val="00255907"/>
    <w:rsid w:val="00255C24"/>
    <w:rsid w:val="00260802"/>
    <w:rsid w:val="0026179F"/>
    <w:rsid w:val="002632DD"/>
    <w:rsid w:val="0026386A"/>
    <w:rsid w:val="00267125"/>
    <w:rsid w:val="00267B22"/>
    <w:rsid w:val="00271CB6"/>
    <w:rsid w:val="0027301A"/>
    <w:rsid w:val="00276ECC"/>
    <w:rsid w:val="002802BD"/>
    <w:rsid w:val="00281152"/>
    <w:rsid w:val="00281528"/>
    <w:rsid w:val="0028469E"/>
    <w:rsid w:val="0028765E"/>
    <w:rsid w:val="0029015D"/>
    <w:rsid w:val="0029037D"/>
    <w:rsid w:val="002937D4"/>
    <w:rsid w:val="00295192"/>
    <w:rsid w:val="00295514"/>
    <w:rsid w:val="00296F1E"/>
    <w:rsid w:val="00296F31"/>
    <w:rsid w:val="002A17C6"/>
    <w:rsid w:val="002A371D"/>
    <w:rsid w:val="002A3994"/>
    <w:rsid w:val="002A5B83"/>
    <w:rsid w:val="002A770A"/>
    <w:rsid w:val="002B16DA"/>
    <w:rsid w:val="002B5E72"/>
    <w:rsid w:val="002C21FE"/>
    <w:rsid w:val="002C54C1"/>
    <w:rsid w:val="002C64DE"/>
    <w:rsid w:val="002C661C"/>
    <w:rsid w:val="002D6E76"/>
    <w:rsid w:val="002D78B4"/>
    <w:rsid w:val="002D7C8E"/>
    <w:rsid w:val="002E0C84"/>
    <w:rsid w:val="002E160F"/>
    <w:rsid w:val="002E3F91"/>
    <w:rsid w:val="002E41C6"/>
    <w:rsid w:val="002E4709"/>
    <w:rsid w:val="002E480D"/>
    <w:rsid w:val="002E4941"/>
    <w:rsid w:val="002E5F6B"/>
    <w:rsid w:val="002E65FF"/>
    <w:rsid w:val="002E7515"/>
    <w:rsid w:val="002F084D"/>
    <w:rsid w:val="002F1A30"/>
    <w:rsid w:val="002F308B"/>
    <w:rsid w:val="002F710E"/>
    <w:rsid w:val="003065EB"/>
    <w:rsid w:val="00310B4A"/>
    <w:rsid w:val="00312A2A"/>
    <w:rsid w:val="00313D10"/>
    <w:rsid w:val="00313F2A"/>
    <w:rsid w:val="00314264"/>
    <w:rsid w:val="003143FC"/>
    <w:rsid w:val="00314576"/>
    <w:rsid w:val="003153A5"/>
    <w:rsid w:val="00315576"/>
    <w:rsid w:val="00315886"/>
    <w:rsid w:val="003166C9"/>
    <w:rsid w:val="00320A4A"/>
    <w:rsid w:val="003219EC"/>
    <w:rsid w:val="00321A97"/>
    <w:rsid w:val="0032230D"/>
    <w:rsid w:val="003232CA"/>
    <w:rsid w:val="003238C3"/>
    <w:rsid w:val="00323B6A"/>
    <w:rsid w:val="00324BCD"/>
    <w:rsid w:val="00324F30"/>
    <w:rsid w:val="00325023"/>
    <w:rsid w:val="00325FD8"/>
    <w:rsid w:val="003265B9"/>
    <w:rsid w:val="00327232"/>
    <w:rsid w:val="003275DC"/>
    <w:rsid w:val="00331182"/>
    <w:rsid w:val="0033678D"/>
    <w:rsid w:val="00336E39"/>
    <w:rsid w:val="00340EE0"/>
    <w:rsid w:val="00343032"/>
    <w:rsid w:val="00350724"/>
    <w:rsid w:val="00351278"/>
    <w:rsid w:val="003536FF"/>
    <w:rsid w:val="0035658A"/>
    <w:rsid w:val="00357369"/>
    <w:rsid w:val="00364141"/>
    <w:rsid w:val="0036457D"/>
    <w:rsid w:val="00367647"/>
    <w:rsid w:val="00367EF6"/>
    <w:rsid w:val="003702E6"/>
    <w:rsid w:val="0037359A"/>
    <w:rsid w:val="00373F2A"/>
    <w:rsid w:val="00375EA1"/>
    <w:rsid w:val="003769E3"/>
    <w:rsid w:val="003772DE"/>
    <w:rsid w:val="003779A2"/>
    <w:rsid w:val="00380632"/>
    <w:rsid w:val="0038139C"/>
    <w:rsid w:val="00386157"/>
    <w:rsid w:val="00386ADE"/>
    <w:rsid w:val="00390815"/>
    <w:rsid w:val="00390CB7"/>
    <w:rsid w:val="00391E14"/>
    <w:rsid w:val="00392DD9"/>
    <w:rsid w:val="0039498E"/>
    <w:rsid w:val="003959F6"/>
    <w:rsid w:val="00395AC5"/>
    <w:rsid w:val="003A0874"/>
    <w:rsid w:val="003A711D"/>
    <w:rsid w:val="003A73C1"/>
    <w:rsid w:val="003B791E"/>
    <w:rsid w:val="003C4C35"/>
    <w:rsid w:val="003C609E"/>
    <w:rsid w:val="003C6275"/>
    <w:rsid w:val="003C6508"/>
    <w:rsid w:val="003D0FA3"/>
    <w:rsid w:val="003E2073"/>
    <w:rsid w:val="003E4927"/>
    <w:rsid w:val="003E4D76"/>
    <w:rsid w:val="003E55B1"/>
    <w:rsid w:val="003E5BB2"/>
    <w:rsid w:val="003E6455"/>
    <w:rsid w:val="003E7053"/>
    <w:rsid w:val="003F004A"/>
    <w:rsid w:val="003F1437"/>
    <w:rsid w:val="003F185C"/>
    <w:rsid w:val="003F36A3"/>
    <w:rsid w:val="003F3D0B"/>
    <w:rsid w:val="003F6BE7"/>
    <w:rsid w:val="003F77A5"/>
    <w:rsid w:val="003F7D17"/>
    <w:rsid w:val="00400200"/>
    <w:rsid w:val="0040270F"/>
    <w:rsid w:val="00402D7B"/>
    <w:rsid w:val="0040443F"/>
    <w:rsid w:val="004053E1"/>
    <w:rsid w:val="004056F2"/>
    <w:rsid w:val="00407F1C"/>
    <w:rsid w:val="00411BB8"/>
    <w:rsid w:val="00411C30"/>
    <w:rsid w:val="00413A66"/>
    <w:rsid w:val="00413F65"/>
    <w:rsid w:val="00415D0B"/>
    <w:rsid w:val="00415F27"/>
    <w:rsid w:val="00416A59"/>
    <w:rsid w:val="004177BD"/>
    <w:rsid w:val="00417CA8"/>
    <w:rsid w:val="0042190C"/>
    <w:rsid w:val="00421C55"/>
    <w:rsid w:val="004238B7"/>
    <w:rsid w:val="00424965"/>
    <w:rsid w:val="00425359"/>
    <w:rsid w:val="004316D7"/>
    <w:rsid w:val="00431EDA"/>
    <w:rsid w:val="00431F33"/>
    <w:rsid w:val="0043231C"/>
    <w:rsid w:val="00432470"/>
    <w:rsid w:val="00435447"/>
    <w:rsid w:val="00441EA1"/>
    <w:rsid w:val="0044264C"/>
    <w:rsid w:val="0044354B"/>
    <w:rsid w:val="004455DA"/>
    <w:rsid w:val="00445798"/>
    <w:rsid w:val="0044725C"/>
    <w:rsid w:val="00447465"/>
    <w:rsid w:val="00450CD0"/>
    <w:rsid w:val="00451B0C"/>
    <w:rsid w:val="004524BC"/>
    <w:rsid w:val="00455CBE"/>
    <w:rsid w:val="00455EB7"/>
    <w:rsid w:val="00455FD5"/>
    <w:rsid w:val="00457D3A"/>
    <w:rsid w:val="00460E8A"/>
    <w:rsid w:val="0046230A"/>
    <w:rsid w:val="004629B8"/>
    <w:rsid w:val="00462C95"/>
    <w:rsid w:val="00463267"/>
    <w:rsid w:val="004634B2"/>
    <w:rsid w:val="0046486A"/>
    <w:rsid w:val="00464AAF"/>
    <w:rsid w:val="00464B67"/>
    <w:rsid w:val="004749E1"/>
    <w:rsid w:val="00476810"/>
    <w:rsid w:val="00476B6F"/>
    <w:rsid w:val="004773FC"/>
    <w:rsid w:val="00477AF3"/>
    <w:rsid w:val="00480328"/>
    <w:rsid w:val="004834FC"/>
    <w:rsid w:val="00483B15"/>
    <w:rsid w:val="00483FB9"/>
    <w:rsid w:val="0048612E"/>
    <w:rsid w:val="00494AE7"/>
    <w:rsid w:val="004A0319"/>
    <w:rsid w:val="004A0BB9"/>
    <w:rsid w:val="004A22BA"/>
    <w:rsid w:val="004A3C08"/>
    <w:rsid w:val="004B05B0"/>
    <w:rsid w:val="004B070E"/>
    <w:rsid w:val="004B0CAC"/>
    <w:rsid w:val="004B19B5"/>
    <w:rsid w:val="004B1D7D"/>
    <w:rsid w:val="004B31D5"/>
    <w:rsid w:val="004B460A"/>
    <w:rsid w:val="004B5129"/>
    <w:rsid w:val="004B68C4"/>
    <w:rsid w:val="004C0212"/>
    <w:rsid w:val="004C05F9"/>
    <w:rsid w:val="004C12B3"/>
    <w:rsid w:val="004C2F93"/>
    <w:rsid w:val="004C4197"/>
    <w:rsid w:val="004C49F0"/>
    <w:rsid w:val="004C53FE"/>
    <w:rsid w:val="004D122C"/>
    <w:rsid w:val="004D1D3C"/>
    <w:rsid w:val="004D374E"/>
    <w:rsid w:val="004D39EF"/>
    <w:rsid w:val="004D4585"/>
    <w:rsid w:val="004E0194"/>
    <w:rsid w:val="004E18CC"/>
    <w:rsid w:val="004E35AA"/>
    <w:rsid w:val="004E5811"/>
    <w:rsid w:val="004F45F2"/>
    <w:rsid w:val="004F5DF9"/>
    <w:rsid w:val="004F66B4"/>
    <w:rsid w:val="004F6C38"/>
    <w:rsid w:val="004F78C6"/>
    <w:rsid w:val="0050224C"/>
    <w:rsid w:val="005037A6"/>
    <w:rsid w:val="00505A46"/>
    <w:rsid w:val="00512D53"/>
    <w:rsid w:val="00513EDD"/>
    <w:rsid w:val="00514883"/>
    <w:rsid w:val="0052007B"/>
    <w:rsid w:val="00520488"/>
    <w:rsid w:val="00520955"/>
    <w:rsid w:val="00521067"/>
    <w:rsid w:val="00524860"/>
    <w:rsid w:val="00526258"/>
    <w:rsid w:val="0053132E"/>
    <w:rsid w:val="00533B33"/>
    <w:rsid w:val="0054373B"/>
    <w:rsid w:val="00547E8F"/>
    <w:rsid w:val="0055042A"/>
    <w:rsid w:val="00550520"/>
    <w:rsid w:val="00552422"/>
    <w:rsid w:val="005531EA"/>
    <w:rsid w:val="00555095"/>
    <w:rsid w:val="00555863"/>
    <w:rsid w:val="00557634"/>
    <w:rsid w:val="00557D41"/>
    <w:rsid w:val="00561C04"/>
    <w:rsid w:val="0056213B"/>
    <w:rsid w:val="00562CA0"/>
    <w:rsid w:val="00562F82"/>
    <w:rsid w:val="005634BD"/>
    <w:rsid w:val="00563B5F"/>
    <w:rsid w:val="00564913"/>
    <w:rsid w:val="0057749E"/>
    <w:rsid w:val="005800D8"/>
    <w:rsid w:val="00582074"/>
    <w:rsid w:val="005846C9"/>
    <w:rsid w:val="00584A97"/>
    <w:rsid w:val="0058525F"/>
    <w:rsid w:val="0058560A"/>
    <w:rsid w:val="005873FC"/>
    <w:rsid w:val="00590EAF"/>
    <w:rsid w:val="00592CA3"/>
    <w:rsid w:val="00595C9A"/>
    <w:rsid w:val="00595DA6"/>
    <w:rsid w:val="005A119A"/>
    <w:rsid w:val="005A1526"/>
    <w:rsid w:val="005A4022"/>
    <w:rsid w:val="005A47B4"/>
    <w:rsid w:val="005A510C"/>
    <w:rsid w:val="005A568C"/>
    <w:rsid w:val="005A6A91"/>
    <w:rsid w:val="005A7FB4"/>
    <w:rsid w:val="005B0066"/>
    <w:rsid w:val="005B05C5"/>
    <w:rsid w:val="005B32C3"/>
    <w:rsid w:val="005C259B"/>
    <w:rsid w:val="005C25B5"/>
    <w:rsid w:val="005C3930"/>
    <w:rsid w:val="005C76D8"/>
    <w:rsid w:val="005D1992"/>
    <w:rsid w:val="005D52A1"/>
    <w:rsid w:val="005E1321"/>
    <w:rsid w:val="005E1666"/>
    <w:rsid w:val="005E2DD4"/>
    <w:rsid w:val="005E6730"/>
    <w:rsid w:val="005E6D43"/>
    <w:rsid w:val="005F1733"/>
    <w:rsid w:val="005F4370"/>
    <w:rsid w:val="005F57A2"/>
    <w:rsid w:val="005F5A4D"/>
    <w:rsid w:val="005F65EF"/>
    <w:rsid w:val="005F6F64"/>
    <w:rsid w:val="005F75FD"/>
    <w:rsid w:val="005F7B0A"/>
    <w:rsid w:val="00602FBE"/>
    <w:rsid w:val="006048E3"/>
    <w:rsid w:val="00605C11"/>
    <w:rsid w:val="00606440"/>
    <w:rsid w:val="00607331"/>
    <w:rsid w:val="006078C2"/>
    <w:rsid w:val="00610568"/>
    <w:rsid w:val="0061470E"/>
    <w:rsid w:val="006171A9"/>
    <w:rsid w:val="006202CB"/>
    <w:rsid w:val="00623436"/>
    <w:rsid w:val="00625672"/>
    <w:rsid w:val="00626431"/>
    <w:rsid w:val="00630152"/>
    <w:rsid w:val="0063138C"/>
    <w:rsid w:val="00632067"/>
    <w:rsid w:val="006351CD"/>
    <w:rsid w:val="00640423"/>
    <w:rsid w:val="00640F39"/>
    <w:rsid w:val="006412B4"/>
    <w:rsid w:val="00645010"/>
    <w:rsid w:val="0064505C"/>
    <w:rsid w:val="00646BB8"/>
    <w:rsid w:val="006501E9"/>
    <w:rsid w:val="006520F3"/>
    <w:rsid w:val="00655080"/>
    <w:rsid w:val="00655AAF"/>
    <w:rsid w:val="00656A30"/>
    <w:rsid w:val="00657E82"/>
    <w:rsid w:val="006632EC"/>
    <w:rsid w:val="00666A31"/>
    <w:rsid w:val="006673E7"/>
    <w:rsid w:val="00674964"/>
    <w:rsid w:val="006759EC"/>
    <w:rsid w:val="00680B7E"/>
    <w:rsid w:val="00681A29"/>
    <w:rsid w:val="00683B94"/>
    <w:rsid w:val="00685F52"/>
    <w:rsid w:val="006861EE"/>
    <w:rsid w:val="00686692"/>
    <w:rsid w:val="00691845"/>
    <w:rsid w:val="006918C1"/>
    <w:rsid w:val="00693033"/>
    <w:rsid w:val="00693321"/>
    <w:rsid w:val="00694893"/>
    <w:rsid w:val="00694DD9"/>
    <w:rsid w:val="00694FB6"/>
    <w:rsid w:val="006957C9"/>
    <w:rsid w:val="00697BA2"/>
    <w:rsid w:val="006A07B1"/>
    <w:rsid w:val="006A12B1"/>
    <w:rsid w:val="006A1FD6"/>
    <w:rsid w:val="006A41E8"/>
    <w:rsid w:val="006A446E"/>
    <w:rsid w:val="006A4D20"/>
    <w:rsid w:val="006A4E44"/>
    <w:rsid w:val="006A5674"/>
    <w:rsid w:val="006A5F42"/>
    <w:rsid w:val="006A6103"/>
    <w:rsid w:val="006B10ED"/>
    <w:rsid w:val="006B156A"/>
    <w:rsid w:val="006B1AFF"/>
    <w:rsid w:val="006B2A06"/>
    <w:rsid w:val="006B3334"/>
    <w:rsid w:val="006B51B2"/>
    <w:rsid w:val="006B6DB2"/>
    <w:rsid w:val="006C0AA2"/>
    <w:rsid w:val="006C17A0"/>
    <w:rsid w:val="006C786F"/>
    <w:rsid w:val="006D27E3"/>
    <w:rsid w:val="006D3E91"/>
    <w:rsid w:val="006D4135"/>
    <w:rsid w:val="006D6DE8"/>
    <w:rsid w:val="006E09F2"/>
    <w:rsid w:val="006E13D4"/>
    <w:rsid w:val="006E1E3F"/>
    <w:rsid w:val="006E3032"/>
    <w:rsid w:val="006E721C"/>
    <w:rsid w:val="006F0772"/>
    <w:rsid w:val="006F1B1B"/>
    <w:rsid w:val="006F1E4D"/>
    <w:rsid w:val="006F2F53"/>
    <w:rsid w:val="006F3EE2"/>
    <w:rsid w:val="006F5A50"/>
    <w:rsid w:val="006F5AD7"/>
    <w:rsid w:val="00700CBD"/>
    <w:rsid w:val="007028C7"/>
    <w:rsid w:val="00704115"/>
    <w:rsid w:val="00704462"/>
    <w:rsid w:val="00707224"/>
    <w:rsid w:val="00710C7E"/>
    <w:rsid w:val="00716DDF"/>
    <w:rsid w:val="0072373D"/>
    <w:rsid w:val="00726F2D"/>
    <w:rsid w:val="007305B1"/>
    <w:rsid w:val="0073215F"/>
    <w:rsid w:val="00733DE0"/>
    <w:rsid w:val="0073470F"/>
    <w:rsid w:val="007351C7"/>
    <w:rsid w:val="007357C5"/>
    <w:rsid w:val="00737AA8"/>
    <w:rsid w:val="0074032D"/>
    <w:rsid w:val="00740D25"/>
    <w:rsid w:val="00741328"/>
    <w:rsid w:val="00744843"/>
    <w:rsid w:val="007454DF"/>
    <w:rsid w:val="007459D2"/>
    <w:rsid w:val="00747CA5"/>
    <w:rsid w:val="0075007A"/>
    <w:rsid w:val="00751D83"/>
    <w:rsid w:val="00753CA8"/>
    <w:rsid w:val="00754359"/>
    <w:rsid w:val="00755FDD"/>
    <w:rsid w:val="00756F76"/>
    <w:rsid w:val="00761842"/>
    <w:rsid w:val="007631FB"/>
    <w:rsid w:val="00765563"/>
    <w:rsid w:val="00765F3A"/>
    <w:rsid w:val="007679B9"/>
    <w:rsid w:val="00775195"/>
    <w:rsid w:val="007754C2"/>
    <w:rsid w:val="007755DE"/>
    <w:rsid w:val="00776572"/>
    <w:rsid w:val="0077738D"/>
    <w:rsid w:val="007774C2"/>
    <w:rsid w:val="0078210D"/>
    <w:rsid w:val="00787D28"/>
    <w:rsid w:val="0079000C"/>
    <w:rsid w:val="00790D93"/>
    <w:rsid w:val="00791CD7"/>
    <w:rsid w:val="007934F3"/>
    <w:rsid w:val="0079430D"/>
    <w:rsid w:val="007969CE"/>
    <w:rsid w:val="0079754C"/>
    <w:rsid w:val="007A1395"/>
    <w:rsid w:val="007A242E"/>
    <w:rsid w:val="007A31A3"/>
    <w:rsid w:val="007A6FA4"/>
    <w:rsid w:val="007B07DC"/>
    <w:rsid w:val="007B19CE"/>
    <w:rsid w:val="007B23ED"/>
    <w:rsid w:val="007B4B02"/>
    <w:rsid w:val="007B7C23"/>
    <w:rsid w:val="007C0255"/>
    <w:rsid w:val="007C09C8"/>
    <w:rsid w:val="007C0C22"/>
    <w:rsid w:val="007C13ED"/>
    <w:rsid w:val="007C2707"/>
    <w:rsid w:val="007C2DD4"/>
    <w:rsid w:val="007C437F"/>
    <w:rsid w:val="007C7383"/>
    <w:rsid w:val="007D2CEF"/>
    <w:rsid w:val="007D3572"/>
    <w:rsid w:val="007D3DF8"/>
    <w:rsid w:val="007D3FD9"/>
    <w:rsid w:val="007D4F24"/>
    <w:rsid w:val="007D501A"/>
    <w:rsid w:val="007E0710"/>
    <w:rsid w:val="007E1966"/>
    <w:rsid w:val="007E22A7"/>
    <w:rsid w:val="007E3F65"/>
    <w:rsid w:val="007E5253"/>
    <w:rsid w:val="007E57A5"/>
    <w:rsid w:val="007E68F6"/>
    <w:rsid w:val="007E6EF9"/>
    <w:rsid w:val="007F0511"/>
    <w:rsid w:val="007F1FC9"/>
    <w:rsid w:val="007F2AE5"/>
    <w:rsid w:val="007F6AB0"/>
    <w:rsid w:val="00800A85"/>
    <w:rsid w:val="0080257D"/>
    <w:rsid w:val="00803805"/>
    <w:rsid w:val="00804170"/>
    <w:rsid w:val="0080582D"/>
    <w:rsid w:val="0080756C"/>
    <w:rsid w:val="00811322"/>
    <w:rsid w:val="008218F0"/>
    <w:rsid w:val="008226DD"/>
    <w:rsid w:val="00822C89"/>
    <w:rsid w:val="00822FA2"/>
    <w:rsid w:val="008251A4"/>
    <w:rsid w:val="00831204"/>
    <w:rsid w:val="00831208"/>
    <w:rsid w:val="00835A02"/>
    <w:rsid w:val="00836C1B"/>
    <w:rsid w:val="00837374"/>
    <w:rsid w:val="008429CF"/>
    <w:rsid w:val="00843DB5"/>
    <w:rsid w:val="008446E2"/>
    <w:rsid w:val="00845B40"/>
    <w:rsid w:val="008462CA"/>
    <w:rsid w:val="00847E19"/>
    <w:rsid w:val="00850CD3"/>
    <w:rsid w:val="0085112C"/>
    <w:rsid w:val="0085402D"/>
    <w:rsid w:val="008601A9"/>
    <w:rsid w:val="00864D69"/>
    <w:rsid w:val="00865B0D"/>
    <w:rsid w:val="00871B33"/>
    <w:rsid w:val="00872949"/>
    <w:rsid w:val="00873FDF"/>
    <w:rsid w:val="00876FE1"/>
    <w:rsid w:val="00884360"/>
    <w:rsid w:val="00886187"/>
    <w:rsid w:val="00886789"/>
    <w:rsid w:val="00886C8A"/>
    <w:rsid w:val="00887874"/>
    <w:rsid w:val="008932E6"/>
    <w:rsid w:val="008941DB"/>
    <w:rsid w:val="0089596A"/>
    <w:rsid w:val="00897BD1"/>
    <w:rsid w:val="008A0F6E"/>
    <w:rsid w:val="008A16EA"/>
    <w:rsid w:val="008A4BBC"/>
    <w:rsid w:val="008A5731"/>
    <w:rsid w:val="008B4857"/>
    <w:rsid w:val="008B6162"/>
    <w:rsid w:val="008C04DF"/>
    <w:rsid w:val="008C1897"/>
    <w:rsid w:val="008C1971"/>
    <w:rsid w:val="008C46D3"/>
    <w:rsid w:val="008C798F"/>
    <w:rsid w:val="008D2CAF"/>
    <w:rsid w:val="008D2F41"/>
    <w:rsid w:val="008D3ACE"/>
    <w:rsid w:val="008D3DC0"/>
    <w:rsid w:val="008D51CC"/>
    <w:rsid w:val="008E2202"/>
    <w:rsid w:val="008E417C"/>
    <w:rsid w:val="008E4F95"/>
    <w:rsid w:val="008F3129"/>
    <w:rsid w:val="008F4D52"/>
    <w:rsid w:val="008F4E41"/>
    <w:rsid w:val="008F5BAB"/>
    <w:rsid w:val="0090408D"/>
    <w:rsid w:val="00904E6B"/>
    <w:rsid w:val="00906936"/>
    <w:rsid w:val="00906EEC"/>
    <w:rsid w:val="009104E0"/>
    <w:rsid w:val="00914204"/>
    <w:rsid w:val="0091566B"/>
    <w:rsid w:val="00915C7E"/>
    <w:rsid w:val="00917774"/>
    <w:rsid w:val="00922606"/>
    <w:rsid w:val="00922D31"/>
    <w:rsid w:val="0092434D"/>
    <w:rsid w:val="0092559F"/>
    <w:rsid w:val="0092721B"/>
    <w:rsid w:val="00931141"/>
    <w:rsid w:val="00934AF8"/>
    <w:rsid w:val="00935665"/>
    <w:rsid w:val="00935B30"/>
    <w:rsid w:val="00936A4E"/>
    <w:rsid w:val="00941580"/>
    <w:rsid w:val="0094315D"/>
    <w:rsid w:val="009449BB"/>
    <w:rsid w:val="00944E0C"/>
    <w:rsid w:val="009464C6"/>
    <w:rsid w:val="00947F45"/>
    <w:rsid w:val="00950D81"/>
    <w:rsid w:val="009543EB"/>
    <w:rsid w:val="009623AB"/>
    <w:rsid w:val="00970A6B"/>
    <w:rsid w:val="00972A93"/>
    <w:rsid w:val="009756B3"/>
    <w:rsid w:val="009762B8"/>
    <w:rsid w:val="009763C4"/>
    <w:rsid w:val="00976D54"/>
    <w:rsid w:val="009771FF"/>
    <w:rsid w:val="009803F1"/>
    <w:rsid w:val="009808E5"/>
    <w:rsid w:val="009822D7"/>
    <w:rsid w:val="009844F7"/>
    <w:rsid w:val="009867A7"/>
    <w:rsid w:val="009904D5"/>
    <w:rsid w:val="0099079E"/>
    <w:rsid w:val="00995FFD"/>
    <w:rsid w:val="009A26A2"/>
    <w:rsid w:val="009A37AB"/>
    <w:rsid w:val="009A45B0"/>
    <w:rsid w:val="009A6A6F"/>
    <w:rsid w:val="009B00F3"/>
    <w:rsid w:val="009B1B69"/>
    <w:rsid w:val="009C2A6C"/>
    <w:rsid w:val="009C470D"/>
    <w:rsid w:val="009C638B"/>
    <w:rsid w:val="009C70FB"/>
    <w:rsid w:val="009D087D"/>
    <w:rsid w:val="009D2634"/>
    <w:rsid w:val="009D3626"/>
    <w:rsid w:val="009D4667"/>
    <w:rsid w:val="009D48D7"/>
    <w:rsid w:val="009D68FB"/>
    <w:rsid w:val="009E04B3"/>
    <w:rsid w:val="009E0DFC"/>
    <w:rsid w:val="009E17AC"/>
    <w:rsid w:val="009E1880"/>
    <w:rsid w:val="009E2160"/>
    <w:rsid w:val="009E3823"/>
    <w:rsid w:val="009E51DF"/>
    <w:rsid w:val="009E5B74"/>
    <w:rsid w:val="009E7C14"/>
    <w:rsid w:val="009F050F"/>
    <w:rsid w:val="009F2B0A"/>
    <w:rsid w:val="009F419C"/>
    <w:rsid w:val="009F43E0"/>
    <w:rsid w:val="009F4E7C"/>
    <w:rsid w:val="009F56A1"/>
    <w:rsid w:val="009F63D7"/>
    <w:rsid w:val="00A00606"/>
    <w:rsid w:val="00A013A6"/>
    <w:rsid w:val="00A055A5"/>
    <w:rsid w:val="00A1126C"/>
    <w:rsid w:val="00A12A7C"/>
    <w:rsid w:val="00A1330E"/>
    <w:rsid w:val="00A13D02"/>
    <w:rsid w:val="00A14A64"/>
    <w:rsid w:val="00A23B86"/>
    <w:rsid w:val="00A3356C"/>
    <w:rsid w:val="00A3627F"/>
    <w:rsid w:val="00A37396"/>
    <w:rsid w:val="00A402A1"/>
    <w:rsid w:val="00A44175"/>
    <w:rsid w:val="00A44914"/>
    <w:rsid w:val="00A46758"/>
    <w:rsid w:val="00A5014B"/>
    <w:rsid w:val="00A50D22"/>
    <w:rsid w:val="00A512C3"/>
    <w:rsid w:val="00A51632"/>
    <w:rsid w:val="00A51EA6"/>
    <w:rsid w:val="00A54D74"/>
    <w:rsid w:val="00A571FE"/>
    <w:rsid w:val="00A60395"/>
    <w:rsid w:val="00A6287E"/>
    <w:rsid w:val="00A66A8C"/>
    <w:rsid w:val="00A71EFB"/>
    <w:rsid w:val="00A77502"/>
    <w:rsid w:val="00A77C2C"/>
    <w:rsid w:val="00A80062"/>
    <w:rsid w:val="00A81271"/>
    <w:rsid w:val="00A84F41"/>
    <w:rsid w:val="00A856EB"/>
    <w:rsid w:val="00A85E0A"/>
    <w:rsid w:val="00A9022E"/>
    <w:rsid w:val="00A95F9F"/>
    <w:rsid w:val="00A973BA"/>
    <w:rsid w:val="00A979AF"/>
    <w:rsid w:val="00AA1165"/>
    <w:rsid w:val="00AA3F31"/>
    <w:rsid w:val="00AA4625"/>
    <w:rsid w:val="00AA4C77"/>
    <w:rsid w:val="00AB1D7F"/>
    <w:rsid w:val="00AB1F1A"/>
    <w:rsid w:val="00AB2463"/>
    <w:rsid w:val="00AC4F34"/>
    <w:rsid w:val="00AC6EC2"/>
    <w:rsid w:val="00AC75EF"/>
    <w:rsid w:val="00AD3F4A"/>
    <w:rsid w:val="00AE3381"/>
    <w:rsid w:val="00AE366D"/>
    <w:rsid w:val="00AE3A63"/>
    <w:rsid w:val="00AE5435"/>
    <w:rsid w:val="00AE7A20"/>
    <w:rsid w:val="00AF0F48"/>
    <w:rsid w:val="00AF2255"/>
    <w:rsid w:val="00AF3321"/>
    <w:rsid w:val="00AF3ABE"/>
    <w:rsid w:val="00AF5A96"/>
    <w:rsid w:val="00AF68EE"/>
    <w:rsid w:val="00AF6959"/>
    <w:rsid w:val="00B00520"/>
    <w:rsid w:val="00B00F8E"/>
    <w:rsid w:val="00B014D0"/>
    <w:rsid w:val="00B03CB0"/>
    <w:rsid w:val="00B041A9"/>
    <w:rsid w:val="00B0465E"/>
    <w:rsid w:val="00B1199E"/>
    <w:rsid w:val="00B1218F"/>
    <w:rsid w:val="00B13262"/>
    <w:rsid w:val="00B14C20"/>
    <w:rsid w:val="00B15CF9"/>
    <w:rsid w:val="00B16238"/>
    <w:rsid w:val="00B2154A"/>
    <w:rsid w:val="00B23D68"/>
    <w:rsid w:val="00B23F8B"/>
    <w:rsid w:val="00B27724"/>
    <w:rsid w:val="00B30F3D"/>
    <w:rsid w:val="00B360A8"/>
    <w:rsid w:val="00B432A0"/>
    <w:rsid w:val="00B4738B"/>
    <w:rsid w:val="00B517F7"/>
    <w:rsid w:val="00B52AFC"/>
    <w:rsid w:val="00B52B41"/>
    <w:rsid w:val="00B52EFE"/>
    <w:rsid w:val="00B5598A"/>
    <w:rsid w:val="00B60DCA"/>
    <w:rsid w:val="00B62A56"/>
    <w:rsid w:val="00B635C6"/>
    <w:rsid w:val="00B63C73"/>
    <w:rsid w:val="00B63F8F"/>
    <w:rsid w:val="00B65EB8"/>
    <w:rsid w:val="00B672B3"/>
    <w:rsid w:val="00B67C5C"/>
    <w:rsid w:val="00B70DEE"/>
    <w:rsid w:val="00B71EC2"/>
    <w:rsid w:val="00B72D07"/>
    <w:rsid w:val="00B76DB6"/>
    <w:rsid w:val="00B77DBF"/>
    <w:rsid w:val="00B810DF"/>
    <w:rsid w:val="00B81FBB"/>
    <w:rsid w:val="00B8253B"/>
    <w:rsid w:val="00B87FFE"/>
    <w:rsid w:val="00B900AB"/>
    <w:rsid w:val="00B902B9"/>
    <w:rsid w:val="00B9068A"/>
    <w:rsid w:val="00B90A68"/>
    <w:rsid w:val="00B92C59"/>
    <w:rsid w:val="00B93FF8"/>
    <w:rsid w:val="00B95BFE"/>
    <w:rsid w:val="00B96C22"/>
    <w:rsid w:val="00B972D3"/>
    <w:rsid w:val="00BA05D3"/>
    <w:rsid w:val="00BA1705"/>
    <w:rsid w:val="00BA2132"/>
    <w:rsid w:val="00BA4295"/>
    <w:rsid w:val="00BA50D1"/>
    <w:rsid w:val="00BB23FF"/>
    <w:rsid w:val="00BB4389"/>
    <w:rsid w:val="00BB568B"/>
    <w:rsid w:val="00BB61BE"/>
    <w:rsid w:val="00BC1F5A"/>
    <w:rsid w:val="00BC2797"/>
    <w:rsid w:val="00BC4227"/>
    <w:rsid w:val="00BC5D17"/>
    <w:rsid w:val="00BC6EAE"/>
    <w:rsid w:val="00BC7A3E"/>
    <w:rsid w:val="00BD1366"/>
    <w:rsid w:val="00BD246A"/>
    <w:rsid w:val="00BD3419"/>
    <w:rsid w:val="00BD3718"/>
    <w:rsid w:val="00BD3BFA"/>
    <w:rsid w:val="00BD41EB"/>
    <w:rsid w:val="00BD43E5"/>
    <w:rsid w:val="00BD59E3"/>
    <w:rsid w:val="00BD5BC2"/>
    <w:rsid w:val="00BD7FD7"/>
    <w:rsid w:val="00BE0315"/>
    <w:rsid w:val="00BE05F0"/>
    <w:rsid w:val="00BE1772"/>
    <w:rsid w:val="00BE1DEB"/>
    <w:rsid w:val="00BE4412"/>
    <w:rsid w:val="00BF0E8E"/>
    <w:rsid w:val="00BF1A7F"/>
    <w:rsid w:val="00BF26DD"/>
    <w:rsid w:val="00BF2C19"/>
    <w:rsid w:val="00BF69FE"/>
    <w:rsid w:val="00C00C8D"/>
    <w:rsid w:val="00C00F37"/>
    <w:rsid w:val="00C0380E"/>
    <w:rsid w:val="00C03F51"/>
    <w:rsid w:val="00C041D1"/>
    <w:rsid w:val="00C06CF4"/>
    <w:rsid w:val="00C10CC7"/>
    <w:rsid w:val="00C131C7"/>
    <w:rsid w:val="00C13225"/>
    <w:rsid w:val="00C14C86"/>
    <w:rsid w:val="00C179C4"/>
    <w:rsid w:val="00C2208B"/>
    <w:rsid w:val="00C229F8"/>
    <w:rsid w:val="00C23C4C"/>
    <w:rsid w:val="00C322F1"/>
    <w:rsid w:val="00C33284"/>
    <w:rsid w:val="00C35444"/>
    <w:rsid w:val="00C36E12"/>
    <w:rsid w:val="00C371FA"/>
    <w:rsid w:val="00C40CAC"/>
    <w:rsid w:val="00C43952"/>
    <w:rsid w:val="00C44297"/>
    <w:rsid w:val="00C46F61"/>
    <w:rsid w:val="00C47BB2"/>
    <w:rsid w:val="00C51C28"/>
    <w:rsid w:val="00C53456"/>
    <w:rsid w:val="00C60C2D"/>
    <w:rsid w:val="00C66CAB"/>
    <w:rsid w:val="00C70043"/>
    <w:rsid w:val="00C73861"/>
    <w:rsid w:val="00C7432C"/>
    <w:rsid w:val="00C74A7B"/>
    <w:rsid w:val="00C75791"/>
    <w:rsid w:val="00C75CFA"/>
    <w:rsid w:val="00C75FC3"/>
    <w:rsid w:val="00C76304"/>
    <w:rsid w:val="00C800A3"/>
    <w:rsid w:val="00C82F3E"/>
    <w:rsid w:val="00C8471E"/>
    <w:rsid w:val="00C84955"/>
    <w:rsid w:val="00C85F66"/>
    <w:rsid w:val="00C86467"/>
    <w:rsid w:val="00C927FD"/>
    <w:rsid w:val="00C92D0E"/>
    <w:rsid w:val="00C95C72"/>
    <w:rsid w:val="00C96B86"/>
    <w:rsid w:val="00C97DF7"/>
    <w:rsid w:val="00CA08BD"/>
    <w:rsid w:val="00CA1571"/>
    <w:rsid w:val="00CA1A6A"/>
    <w:rsid w:val="00CA1E88"/>
    <w:rsid w:val="00CA5743"/>
    <w:rsid w:val="00CA6108"/>
    <w:rsid w:val="00CA7E2C"/>
    <w:rsid w:val="00CB3B2A"/>
    <w:rsid w:val="00CB3B71"/>
    <w:rsid w:val="00CB5C51"/>
    <w:rsid w:val="00CB766B"/>
    <w:rsid w:val="00CC0CBC"/>
    <w:rsid w:val="00CC0DEB"/>
    <w:rsid w:val="00CC216C"/>
    <w:rsid w:val="00CC356D"/>
    <w:rsid w:val="00CD109D"/>
    <w:rsid w:val="00CD1E9D"/>
    <w:rsid w:val="00CD50F2"/>
    <w:rsid w:val="00CD6ABB"/>
    <w:rsid w:val="00CD71C6"/>
    <w:rsid w:val="00CE1872"/>
    <w:rsid w:val="00CE3AE2"/>
    <w:rsid w:val="00CE5CF2"/>
    <w:rsid w:val="00CF3916"/>
    <w:rsid w:val="00CF54F1"/>
    <w:rsid w:val="00CF758E"/>
    <w:rsid w:val="00D00A5D"/>
    <w:rsid w:val="00D00A87"/>
    <w:rsid w:val="00D02F2F"/>
    <w:rsid w:val="00D03329"/>
    <w:rsid w:val="00D070E1"/>
    <w:rsid w:val="00D0779E"/>
    <w:rsid w:val="00D13087"/>
    <w:rsid w:val="00D154A8"/>
    <w:rsid w:val="00D16FA0"/>
    <w:rsid w:val="00D17406"/>
    <w:rsid w:val="00D22105"/>
    <w:rsid w:val="00D26DCE"/>
    <w:rsid w:val="00D407A9"/>
    <w:rsid w:val="00D422D3"/>
    <w:rsid w:val="00D42C21"/>
    <w:rsid w:val="00D438D5"/>
    <w:rsid w:val="00D5130A"/>
    <w:rsid w:val="00D5136C"/>
    <w:rsid w:val="00D51769"/>
    <w:rsid w:val="00D51DD9"/>
    <w:rsid w:val="00D522D8"/>
    <w:rsid w:val="00D52362"/>
    <w:rsid w:val="00D5351B"/>
    <w:rsid w:val="00D5491C"/>
    <w:rsid w:val="00D554E8"/>
    <w:rsid w:val="00D5748E"/>
    <w:rsid w:val="00D609E0"/>
    <w:rsid w:val="00D612A9"/>
    <w:rsid w:val="00D63BDC"/>
    <w:rsid w:val="00D66935"/>
    <w:rsid w:val="00D7295B"/>
    <w:rsid w:val="00D80021"/>
    <w:rsid w:val="00D80528"/>
    <w:rsid w:val="00D80D2E"/>
    <w:rsid w:val="00D86C8C"/>
    <w:rsid w:val="00D8724C"/>
    <w:rsid w:val="00D91250"/>
    <w:rsid w:val="00D938C1"/>
    <w:rsid w:val="00D938C9"/>
    <w:rsid w:val="00D97407"/>
    <w:rsid w:val="00DA47A8"/>
    <w:rsid w:val="00DA5D3B"/>
    <w:rsid w:val="00DB3592"/>
    <w:rsid w:val="00DB4C93"/>
    <w:rsid w:val="00DC3F8A"/>
    <w:rsid w:val="00DC4AEA"/>
    <w:rsid w:val="00DD46E9"/>
    <w:rsid w:val="00DE0D00"/>
    <w:rsid w:val="00DE16CD"/>
    <w:rsid w:val="00DE6492"/>
    <w:rsid w:val="00DE7339"/>
    <w:rsid w:val="00DE7CDE"/>
    <w:rsid w:val="00DF280B"/>
    <w:rsid w:val="00DF28B7"/>
    <w:rsid w:val="00DF2A50"/>
    <w:rsid w:val="00DF3F6A"/>
    <w:rsid w:val="00DF68C0"/>
    <w:rsid w:val="00DF7F5A"/>
    <w:rsid w:val="00E00FFD"/>
    <w:rsid w:val="00E02C58"/>
    <w:rsid w:val="00E033BD"/>
    <w:rsid w:val="00E03F0D"/>
    <w:rsid w:val="00E04C02"/>
    <w:rsid w:val="00E053B2"/>
    <w:rsid w:val="00E0644B"/>
    <w:rsid w:val="00E0722E"/>
    <w:rsid w:val="00E104C1"/>
    <w:rsid w:val="00E139D5"/>
    <w:rsid w:val="00E14CA5"/>
    <w:rsid w:val="00E152DF"/>
    <w:rsid w:val="00E15948"/>
    <w:rsid w:val="00E17E25"/>
    <w:rsid w:val="00E22510"/>
    <w:rsid w:val="00E22D1B"/>
    <w:rsid w:val="00E235F5"/>
    <w:rsid w:val="00E23783"/>
    <w:rsid w:val="00E263E0"/>
    <w:rsid w:val="00E26411"/>
    <w:rsid w:val="00E264BC"/>
    <w:rsid w:val="00E27666"/>
    <w:rsid w:val="00E307B6"/>
    <w:rsid w:val="00E30D41"/>
    <w:rsid w:val="00E3137F"/>
    <w:rsid w:val="00E3718E"/>
    <w:rsid w:val="00E37AF0"/>
    <w:rsid w:val="00E41AD6"/>
    <w:rsid w:val="00E42017"/>
    <w:rsid w:val="00E42730"/>
    <w:rsid w:val="00E46268"/>
    <w:rsid w:val="00E55854"/>
    <w:rsid w:val="00E628AD"/>
    <w:rsid w:val="00E64339"/>
    <w:rsid w:val="00E65606"/>
    <w:rsid w:val="00E677BD"/>
    <w:rsid w:val="00E70C44"/>
    <w:rsid w:val="00E72B6E"/>
    <w:rsid w:val="00E74BE2"/>
    <w:rsid w:val="00E7635E"/>
    <w:rsid w:val="00E824F5"/>
    <w:rsid w:val="00E8341B"/>
    <w:rsid w:val="00E872A7"/>
    <w:rsid w:val="00E93527"/>
    <w:rsid w:val="00E94687"/>
    <w:rsid w:val="00E96FB6"/>
    <w:rsid w:val="00EA160B"/>
    <w:rsid w:val="00EA19E9"/>
    <w:rsid w:val="00EA369D"/>
    <w:rsid w:val="00EA411E"/>
    <w:rsid w:val="00EA641F"/>
    <w:rsid w:val="00EA6A5A"/>
    <w:rsid w:val="00EB01D7"/>
    <w:rsid w:val="00EB13BD"/>
    <w:rsid w:val="00EB19E0"/>
    <w:rsid w:val="00EB5A80"/>
    <w:rsid w:val="00EC07DD"/>
    <w:rsid w:val="00EC0D7C"/>
    <w:rsid w:val="00EC1928"/>
    <w:rsid w:val="00EC3652"/>
    <w:rsid w:val="00EC4BF4"/>
    <w:rsid w:val="00EC4CD5"/>
    <w:rsid w:val="00EC53B6"/>
    <w:rsid w:val="00EC7F14"/>
    <w:rsid w:val="00ED153E"/>
    <w:rsid w:val="00ED3A38"/>
    <w:rsid w:val="00ED4217"/>
    <w:rsid w:val="00ED450E"/>
    <w:rsid w:val="00EE0B8E"/>
    <w:rsid w:val="00EE220A"/>
    <w:rsid w:val="00EE2853"/>
    <w:rsid w:val="00EE2945"/>
    <w:rsid w:val="00EF0499"/>
    <w:rsid w:val="00EF0B5A"/>
    <w:rsid w:val="00EF0D09"/>
    <w:rsid w:val="00EF27CA"/>
    <w:rsid w:val="00EF36E3"/>
    <w:rsid w:val="00EF5D36"/>
    <w:rsid w:val="00EF66FC"/>
    <w:rsid w:val="00EF7936"/>
    <w:rsid w:val="00F00A6A"/>
    <w:rsid w:val="00F00EF6"/>
    <w:rsid w:val="00F0135B"/>
    <w:rsid w:val="00F02E73"/>
    <w:rsid w:val="00F04679"/>
    <w:rsid w:val="00F04DBA"/>
    <w:rsid w:val="00F05FAD"/>
    <w:rsid w:val="00F10140"/>
    <w:rsid w:val="00F11BAF"/>
    <w:rsid w:val="00F11C1F"/>
    <w:rsid w:val="00F11CE3"/>
    <w:rsid w:val="00F12825"/>
    <w:rsid w:val="00F13599"/>
    <w:rsid w:val="00F14B3A"/>
    <w:rsid w:val="00F15C4F"/>
    <w:rsid w:val="00F16FDF"/>
    <w:rsid w:val="00F178C9"/>
    <w:rsid w:val="00F17DCE"/>
    <w:rsid w:val="00F22750"/>
    <w:rsid w:val="00F23455"/>
    <w:rsid w:val="00F23CA1"/>
    <w:rsid w:val="00F2401A"/>
    <w:rsid w:val="00F2646F"/>
    <w:rsid w:val="00F2696E"/>
    <w:rsid w:val="00F277F5"/>
    <w:rsid w:val="00F27E65"/>
    <w:rsid w:val="00F31028"/>
    <w:rsid w:val="00F320E9"/>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77412"/>
    <w:rsid w:val="00F8022C"/>
    <w:rsid w:val="00F803B0"/>
    <w:rsid w:val="00F80E14"/>
    <w:rsid w:val="00F80E25"/>
    <w:rsid w:val="00F832ED"/>
    <w:rsid w:val="00F84101"/>
    <w:rsid w:val="00F8499A"/>
    <w:rsid w:val="00F84E67"/>
    <w:rsid w:val="00F856ED"/>
    <w:rsid w:val="00F869B7"/>
    <w:rsid w:val="00F9005C"/>
    <w:rsid w:val="00F904AE"/>
    <w:rsid w:val="00F90BB2"/>
    <w:rsid w:val="00F92A57"/>
    <w:rsid w:val="00F93169"/>
    <w:rsid w:val="00F93579"/>
    <w:rsid w:val="00F93814"/>
    <w:rsid w:val="00F97D2D"/>
    <w:rsid w:val="00FA0966"/>
    <w:rsid w:val="00FA36B3"/>
    <w:rsid w:val="00FA4C4D"/>
    <w:rsid w:val="00FA6905"/>
    <w:rsid w:val="00FA7A01"/>
    <w:rsid w:val="00FB03E9"/>
    <w:rsid w:val="00FB3A37"/>
    <w:rsid w:val="00FB4456"/>
    <w:rsid w:val="00FB455A"/>
    <w:rsid w:val="00FB5D74"/>
    <w:rsid w:val="00FB7E68"/>
    <w:rsid w:val="00FC38F4"/>
    <w:rsid w:val="00FC3A0E"/>
    <w:rsid w:val="00FC64B5"/>
    <w:rsid w:val="00FC7078"/>
    <w:rsid w:val="00FD0A3A"/>
    <w:rsid w:val="00FD16AF"/>
    <w:rsid w:val="00FD1F4D"/>
    <w:rsid w:val="00FD2A3E"/>
    <w:rsid w:val="00FD4FEA"/>
    <w:rsid w:val="00FD6FFE"/>
    <w:rsid w:val="00FD7077"/>
    <w:rsid w:val="00FE5810"/>
    <w:rsid w:val="00FE5BBC"/>
    <w:rsid w:val="00FE60DD"/>
    <w:rsid w:val="00FF507F"/>
    <w:rsid w:val="00FF598A"/>
    <w:rsid w:val="00FF649E"/>
    <w:rsid w:val="00FF6FE3"/>
    <w:rsid w:val="00FF72A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2"/>
      </w:numPr>
      <w:spacing w:before="480" w:after="120" w:line="276" w:lineRule="auto"/>
      <w:jc w:val="both"/>
    </w:pPr>
    <w:rPr>
      <w:rFonts w:ascii="Arial" w:hAnsi="Arial" w:cs="Arial"/>
      <w:b/>
      <w:color w:val="000000"/>
      <w:sz w:val="20"/>
      <w:szCs w:val="20"/>
    </w:rPr>
  </w:style>
  <w:style w:type="table" w:styleId="Tabelacomgrade">
    <w:name w:val="Table Grid"/>
    <w:basedOn w:val="Tabelanormal"/>
    <w:uiPriority w:val="59"/>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 w:type="character" w:styleId="Refdecomentrio">
    <w:name w:val="annotation reference"/>
    <w:basedOn w:val="Fontepargpadro"/>
    <w:semiHidden/>
    <w:unhideWhenUsed/>
    <w:rsid w:val="00A979AF"/>
    <w:rPr>
      <w:sz w:val="18"/>
      <w:szCs w:val="18"/>
    </w:rPr>
  </w:style>
  <w:style w:type="paragraph" w:styleId="Textodecomentrio">
    <w:name w:val="annotation text"/>
    <w:basedOn w:val="Normal"/>
    <w:link w:val="TextodecomentrioChar"/>
    <w:unhideWhenUsed/>
    <w:rsid w:val="00A979AF"/>
    <w:rPr>
      <w:sz w:val="24"/>
    </w:rPr>
  </w:style>
  <w:style w:type="character" w:customStyle="1" w:styleId="TextodecomentrioChar">
    <w:name w:val="Texto de comentário Char"/>
    <w:basedOn w:val="Fontepargpadro"/>
    <w:link w:val="Textodecomentrio"/>
    <w:rsid w:val="00A979AF"/>
    <w:rPr>
      <w:rFonts w:ascii="Arial" w:hAnsi="Arial" w:cs="Tahoma"/>
      <w:sz w:val="24"/>
      <w:szCs w:val="24"/>
    </w:rPr>
  </w:style>
  <w:style w:type="paragraph" w:customStyle="1" w:styleId="Estilo1">
    <w:name w:val="Estilo1"/>
    <w:basedOn w:val="Normal"/>
    <w:rsid w:val="00C131C7"/>
    <w:pPr>
      <w:keepLines/>
      <w:overflowPunct w:val="0"/>
      <w:autoSpaceDE w:val="0"/>
      <w:autoSpaceDN w:val="0"/>
      <w:adjustRightInd w:val="0"/>
      <w:spacing w:before="360" w:after="120"/>
      <w:jc w:val="center"/>
      <w:textAlignment w:val="baseline"/>
    </w:pPr>
    <w:rPr>
      <w:rFonts w:cs="Times New Roman"/>
      <w:b/>
      <w:caps/>
      <w:sz w:val="24"/>
      <w:szCs w:val="20"/>
    </w:rPr>
  </w:style>
  <w:style w:type="paragraph" w:styleId="Textodenotaderodap">
    <w:name w:val="footnote text"/>
    <w:basedOn w:val="Normal"/>
    <w:link w:val="TextodenotaderodapChar"/>
    <w:semiHidden/>
    <w:unhideWhenUsed/>
    <w:rsid w:val="00697BA2"/>
    <w:rPr>
      <w:szCs w:val="20"/>
    </w:rPr>
  </w:style>
  <w:style w:type="character" w:customStyle="1" w:styleId="TextodenotaderodapChar">
    <w:name w:val="Texto de nota de rodapé Char"/>
    <w:basedOn w:val="Fontepargpadro"/>
    <w:link w:val="Textodenotaderodap"/>
    <w:semiHidden/>
    <w:rsid w:val="00697BA2"/>
    <w:rPr>
      <w:rFonts w:ascii="Arial" w:hAnsi="Arial" w:cs="Tahoma"/>
    </w:rPr>
  </w:style>
  <w:style w:type="character" w:styleId="Refdenotaderodap">
    <w:name w:val="footnote reference"/>
    <w:basedOn w:val="Fontepargpadro"/>
    <w:semiHidden/>
    <w:unhideWhenUsed/>
    <w:rsid w:val="00697BA2"/>
    <w:rPr>
      <w:vertAlign w:val="superscript"/>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6855875">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04744946">
      <w:bodyDiv w:val="1"/>
      <w:marLeft w:val="0"/>
      <w:marRight w:val="0"/>
      <w:marTop w:val="0"/>
      <w:marBottom w:val="0"/>
      <w:divBdr>
        <w:top w:val="none" w:sz="0" w:space="0" w:color="auto"/>
        <w:left w:val="none" w:sz="0" w:space="0" w:color="auto"/>
        <w:bottom w:val="none" w:sz="0" w:space="0" w:color="auto"/>
        <w:right w:val="none" w:sz="0" w:space="0" w:color="auto"/>
      </w:divBdr>
    </w:div>
    <w:div w:id="103920903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09239302">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90561812">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plpu@prefeitura.ufpb" TargetMode="External"/><Relationship Id="rId18" Type="http://schemas.openxmlformats.org/officeDocument/2006/relationships/hyperlink" Target="mailto:cplpu@prefeitura.ufpb.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mailto:cplpu@prefeitura.ufpb.br" TargetMode="External"/><Relationship Id="rId2" Type="http://schemas.openxmlformats.org/officeDocument/2006/relationships/numbering" Target="numbering.xml"/><Relationship Id="rId16" Type="http://schemas.openxmlformats.org/officeDocument/2006/relationships/hyperlink" Target="mailto:cplpu@prefeitura.ufpb.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nj.jus.br/improbidade_adm/consultar_requerido.php"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ortaldatransparencia.gov.br/cei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gu.gov.br/page/content/detail/id_conteudo/24496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D6460-3DBB-4FC6-A117-727A78FDA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178</TotalTime>
  <Pages>34</Pages>
  <Words>9488</Words>
  <Characters>51702</Characters>
  <Application>Microsoft Office Word</Application>
  <DocSecurity>0</DocSecurity>
  <Lines>430</Lines>
  <Paragraphs>122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CPLPU-ACER</cp:lastModifiedBy>
  <cp:revision>19</cp:revision>
  <cp:lastPrinted>2018-10-18T15:21:00Z</cp:lastPrinted>
  <dcterms:created xsi:type="dcterms:W3CDTF">2019-02-07T14:19:00Z</dcterms:created>
  <dcterms:modified xsi:type="dcterms:W3CDTF">2019-03-11T20:00:00Z</dcterms:modified>
</cp:coreProperties>
</file>