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662" w:rsidRPr="008C0E5A" w:rsidRDefault="00185662" w:rsidP="00185662">
      <w:pPr>
        <w:tabs>
          <w:tab w:val="left" w:pos="1418"/>
        </w:tabs>
        <w:spacing w:line="360" w:lineRule="auto"/>
        <w:ind w:right="-17"/>
        <w:jc w:val="center"/>
        <w:rPr>
          <w:rFonts w:ascii="Times New Roman" w:hAnsi="Times New Roman" w:cs="Times New Roman"/>
          <w:b/>
          <w:bCs/>
          <w:sz w:val="24"/>
        </w:rPr>
      </w:pPr>
      <w:r w:rsidRPr="008C0E5A">
        <w:rPr>
          <w:rFonts w:ascii="Times New Roman" w:hAnsi="Times New Roman" w:cs="Times New Roman"/>
          <w:b/>
          <w:bCs/>
          <w:noProof/>
          <w:sz w:val="24"/>
        </w:rPr>
        <w:drawing>
          <wp:anchor distT="0" distB="0" distL="114300" distR="114300" simplePos="0" relativeHeight="251662336" behindDoc="0" locked="0" layoutInCell="1" allowOverlap="1">
            <wp:simplePos x="0" y="0"/>
            <wp:positionH relativeFrom="column">
              <wp:posOffset>2412270</wp:posOffset>
            </wp:positionH>
            <wp:positionV relativeFrom="paragraph">
              <wp:posOffset>-414475</wp:posOffset>
            </wp:positionV>
            <wp:extent cx="769819" cy="818865"/>
            <wp:effectExtent l="19050" t="0" r="0" b="0"/>
            <wp:wrapNone/>
            <wp:docPr id="2"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9819" cy="818865"/>
                    </a:xfrm>
                    <a:prstGeom prst="rect">
                      <a:avLst/>
                    </a:prstGeom>
                    <a:noFill/>
                    <a:ln>
                      <a:noFill/>
                    </a:ln>
                  </pic:spPr>
                </pic:pic>
              </a:graphicData>
            </a:graphic>
          </wp:anchor>
        </w:drawing>
      </w:r>
    </w:p>
    <w:p w:rsidR="00185662" w:rsidRPr="008C0E5A" w:rsidRDefault="00185662" w:rsidP="00185662">
      <w:pPr>
        <w:pStyle w:val="xl49"/>
        <w:spacing w:before="0" w:after="0" w:line="360" w:lineRule="auto"/>
        <w:outlineLvl w:val="0"/>
        <w:rPr>
          <w:rFonts w:ascii="Times New Roman" w:hAnsi="Times New Roman"/>
          <w:noProof/>
          <w:szCs w:val="24"/>
        </w:rPr>
      </w:pPr>
    </w:p>
    <w:p w:rsidR="00185662" w:rsidRPr="008C0E5A" w:rsidRDefault="00185662" w:rsidP="00185662">
      <w:pPr>
        <w:pStyle w:val="xl49"/>
        <w:spacing w:before="0" w:after="0"/>
        <w:outlineLvl w:val="0"/>
        <w:rPr>
          <w:rFonts w:ascii="Times New Roman" w:hAnsi="Times New Roman"/>
          <w:noProof/>
          <w:sz w:val="22"/>
          <w:szCs w:val="22"/>
        </w:rPr>
      </w:pPr>
      <w:r w:rsidRPr="008C0E5A">
        <w:rPr>
          <w:rFonts w:ascii="Times New Roman" w:hAnsi="Times New Roman"/>
          <w:noProof/>
          <w:sz w:val="22"/>
          <w:szCs w:val="22"/>
        </w:rPr>
        <w:t>MINISTÉRIO DA EDUCAÇÃO</w:t>
      </w:r>
    </w:p>
    <w:p w:rsidR="00185662" w:rsidRPr="008C0E5A" w:rsidRDefault="00185662" w:rsidP="00185662">
      <w:pPr>
        <w:pStyle w:val="xl49"/>
        <w:spacing w:before="0" w:after="0"/>
        <w:outlineLvl w:val="0"/>
        <w:rPr>
          <w:rFonts w:ascii="Times New Roman" w:hAnsi="Times New Roman"/>
          <w:noProof/>
          <w:sz w:val="22"/>
          <w:szCs w:val="22"/>
        </w:rPr>
      </w:pPr>
      <w:r w:rsidRPr="008C0E5A">
        <w:rPr>
          <w:rFonts w:ascii="Times New Roman" w:hAnsi="Times New Roman"/>
          <w:noProof/>
          <w:sz w:val="22"/>
          <w:szCs w:val="22"/>
        </w:rPr>
        <w:t>UNIVERSIDADE FEDERAL DA PARAÍBA</w:t>
      </w:r>
    </w:p>
    <w:p w:rsidR="00185662" w:rsidRPr="008C0E5A" w:rsidRDefault="00185662" w:rsidP="00185662">
      <w:pPr>
        <w:pStyle w:val="xl49"/>
        <w:spacing w:before="0" w:after="0"/>
        <w:outlineLvl w:val="0"/>
        <w:rPr>
          <w:rFonts w:ascii="Times New Roman" w:hAnsi="Times New Roman"/>
          <w:noProof/>
          <w:sz w:val="22"/>
          <w:szCs w:val="22"/>
        </w:rPr>
      </w:pPr>
      <w:r w:rsidRPr="008C0E5A">
        <w:rPr>
          <w:rFonts w:ascii="Times New Roman" w:hAnsi="Times New Roman"/>
          <w:noProof/>
          <w:sz w:val="22"/>
          <w:szCs w:val="22"/>
        </w:rPr>
        <w:t>PREFEITURA UNIVERSITÁRIA</w:t>
      </w:r>
    </w:p>
    <w:p w:rsidR="00185662" w:rsidRPr="008C0E5A" w:rsidRDefault="00185662" w:rsidP="00185662">
      <w:pPr>
        <w:pStyle w:val="xl49"/>
        <w:spacing w:before="0" w:after="0"/>
        <w:outlineLvl w:val="0"/>
        <w:rPr>
          <w:rFonts w:ascii="Times New Roman" w:hAnsi="Times New Roman"/>
          <w:noProof/>
          <w:sz w:val="22"/>
          <w:szCs w:val="22"/>
        </w:rPr>
      </w:pPr>
      <w:r w:rsidRPr="008C0E5A">
        <w:rPr>
          <w:rFonts w:ascii="Times New Roman" w:hAnsi="Times New Roman"/>
          <w:noProof/>
          <w:sz w:val="22"/>
          <w:szCs w:val="22"/>
        </w:rPr>
        <w:t>COMISSÃO PERMANENTE DE LICITAÇÃO</w:t>
      </w:r>
    </w:p>
    <w:p w:rsidR="00185662" w:rsidRPr="008C0E5A" w:rsidRDefault="00185662" w:rsidP="00185662">
      <w:pPr>
        <w:spacing w:line="360" w:lineRule="auto"/>
        <w:jc w:val="center"/>
        <w:rPr>
          <w:rFonts w:ascii="Times New Roman" w:hAnsi="Times New Roman" w:cs="Times New Roman"/>
          <w:b/>
          <w:iCs/>
          <w:sz w:val="22"/>
          <w:szCs w:val="22"/>
        </w:rPr>
      </w:pPr>
    </w:p>
    <w:p w:rsidR="00185662" w:rsidRPr="008C0E5A" w:rsidRDefault="00185662" w:rsidP="00185662">
      <w:pPr>
        <w:jc w:val="center"/>
        <w:outlineLvl w:val="0"/>
        <w:rPr>
          <w:rFonts w:ascii="Times New Roman" w:hAnsi="Times New Roman" w:cs="Times New Roman"/>
          <w:b/>
          <w:sz w:val="22"/>
          <w:szCs w:val="22"/>
          <w:u w:val="single"/>
        </w:rPr>
      </w:pPr>
      <w:r w:rsidRPr="008C0E5A">
        <w:rPr>
          <w:rFonts w:ascii="Times New Roman" w:hAnsi="Times New Roman" w:cs="Times New Roman"/>
          <w:b/>
          <w:sz w:val="22"/>
          <w:szCs w:val="22"/>
          <w:u w:val="single"/>
        </w:rPr>
        <w:t>EDITAL DE LICITAÇÃO</w:t>
      </w:r>
    </w:p>
    <w:p w:rsidR="00185662" w:rsidRPr="008C0E5A" w:rsidRDefault="00185662" w:rsidP="00185662">
      <w:pPr>
        <w:jc w:val="center"/>
        <w:outlineLvl w:val="0"/>
        <w:rPr>
          <w:rFonts w:ascii="Times New Roman" w:hAnsi="Times New Roman" w:cs="Times New Roman"/>
          <w:b/>
          <w:sz w:val="22"/>
          <w:szCs w:val="22"/>
          <w:u w:val="single"/>
        </w:rPr>
      </w:pPr>
      <w:r w:rsidRPr="008C0E5A">
        <w:rPr>
          <w:rFonts w:ascii="Times New Roman" w:hAnsi="Times New Roman" w:cs="Times New Roman"/>
          <w:b/>
          <w:sz w:val="22"/>
          <w:szCs w:val="22"/>
          <w:u w:val="single"/>
        </w:rPr>
        <w:t xml:space="preserve">PREGÃO ELETRÔNICO SRP UFPB/CPL-PU Nº </w:t>
      </w:r>
      <w:r w:rsidR="006B79DF" w:rsidRPr="008C0E5A">
        <w:rPr>
          <w:rFonts w:ascii="Times New Roman" w:hAnsi="Times New Roman" w:cs="Times New Roman"/>
          <w:b/>
          <w:sz w:val="22"/>
          <w:szCs w:val="22"/>
          <w:u w:val="single"/>
        </w:rPr>
        <w:t>003/2019</w:t>
      </w:r>
    </w:p>
    <w:p w:rsidR="00185662" w:rsidRPr="008C0E5A" w:rsidRDefault="00185662" w:rsidP="00185662">
      <w:pPr>
        <w:jc w:val="center"/>
        <w:outlineLvl w:val="0"/>
        <w:rPr>
          <w:rFonts w:ascii="Times New Roman" w:hAnsi="Times New Roman" w:cs="Times New Roman"/>
          <w:b/>
          <w:sz w:val="22"/>
          <w:szCs w:val="22"/>
          <w:u w:val="single"/>
        </w:rPr>
      </w:pPr>
      <w:r w:rsidRPr="008C0E5A">
        <w:rPr>
          <w:rFonts w:ascii="Times New Roman" w:hAnsi="Times New Roman" w:cs="Times New Roman"/>
          <w:b/>
          <w:sz w:val="22"/>
          <w:szCs w:val="22"/>
          <w:u w:val="single"/>
        </w:rPr>
        <w:t>PROCESSO ADMINISTRATIVO Nº 23074.</w:t>
      </w:r>
      <w:r w:rsidR="006B79DF" w:rsidRPr="008C0E5A">
        <w:rPr>
          <w:rFonts w:ascii="Times New Roman" w:hAnsi="Times New Roman" w:cs="Times New Roman"/>
          <w:b/>
          <w:sz w:val="22"/>
          <w:szCs w:val="22"/>
          <w:u w:val="single"/>
        </w:rPr>
        <w:t>068834/2017-19</w:t>
      </w:r>
    </w:p>
    <w:p w:rsidR="00185662" w:rsidRPr="008C0E5A" w:rsidRDefault="00185662" w:rsidP="006B79DF">
      <w:pPr>
        <w:jc w:val="center"/>
        <w:outlineLvl w:val="0"/>
        <w:rPr>
          <w:rFonts w:ascii="Times New Roman" w:hAnsi="Times New Roman" w:cs="Times New Roman"/>
          <w:b/>
          <w:sz w:val="22"/>
          <w:szCs w:val="22"/>
          <w:u w:val="single"/>
        </w:rPr>
      </w:pPr>
    </w:p>
    <w:tbl>
      <w:tblPr>
        <w:tblStyle w:val="Tabelacomgrade"/>
        <w:tblW w:w="9180" w:type="dxa"/>
        <w:tblLook w:val="04A0" w:firstRow="1" w:lastRow="0" w:firstColumn="1" w:lastColumn="0" w:noHBand="0" w:noVBand="1"/>
      </w:tblPr>
      <w:tblGrid>
        <w:gridCol w:w="4590"/>
        <w:gridCol w:w="2170"/>
        <w:gridCol w:w="2420"/>
      </w:tblGrid>
      <w:tr w:rsidR="00185662" w:rsidRPr="008C0E5A" w:rsidTr="006B79DF">
        <w:trPr>
          <w:trHeight w:val="360"/>
        </w:trPr>
        <w:tc>
          <w:tcPr>
            <w:tcW w:w="9180" w:type="dxa"/>
            <w:gridSpan w:val="3"/>
            <w:shd w:val="clear" w:color="auto" w:fill="D9D9D9" w:themeFill="background1" w:themeFillShade="D9"/>
            <w:vAlign w:val="center"/>
          </w:tcPr>
          <w:p w:rsidR="00185662" w:rsidRPr="008C0E5A" w:rsidRDefault="00185662" w:rsidP="006B79DF">
            <w:pPr>
              <w:autoSpaceDE w:val="0"/>
              <w:autoSpaceDN w:val="0"/>
              <w:adjustRightInd w:val="0"/>
              <w:jc w:val="center"/>
              <w:rPr>
                <w:rFonts w:ascii="Times New Roman" w:eastAsiaTheme="minorHAnsi" w:hAnsi="Times New Roman" w:cs="Times New Roman"/>
                <w:b/>
                <w:bCs/>
                <w:color w:val="000000"/>
                <w:szCs w:val="20"/>
              </w:rPr>
            </w:pPr>
            <w:r w:rsidRPr="008C0E5A">
              <w:rPr>
                <w:rFonts w:ascii="Times New Roman" w:hAnsi="Times New Roman" w:cs="Times New Roman"/>
                <w:b/>
                <w:sz w:val="28"/>
                <w:szCs w:val="28"/>
              </w:rPr>
              <w:t>RESUMO</w:t>
            </w:r>
          </w:p>
        </w:tc>
      </w:tr>
      <w:tr w:rsidR="00185662" w:rsidRPr="008C0E5A" w:rsidTr="006B79DF">
        <w:trPr>
          <w:trHeight w:val="550"/>
        </w:trPr>
        <w:tc>
          <w:tcPr>
            <w:tcW w:w="9180" w:type="dxa"/>
            <w:gridSpan w:val="3"/>
            <w:vAlign w:val="center"/>
          </w:tcPr>
          <w:p w:rsidR="00185662" w:rsidRPr="008C0E5A" w:rsidRDefault="00185662" w:rsidP="008C0E5A">
            <w:pPr>
              <w:autoSpaceDE w:val="0"/>
              <w:autoSpaceDN w:val="0"/>
              <w:adjustRightInd w:val="0"/>
              <w:jc w:val="center"/>
              <w:rPr>
                <w:rFonts w:ascii="Times New Roman" w:hAnsi="Times New Roman" w:cs="Times New Roman"/>
                <w:szCs w:val="20"/>
              </w:rPr>
            </w:pPr>
            <w:r w:rsidRPr="008C0E5A">
              <w:rPr>
                <w:rFonts w:ascii="Times New Roman" w:eastAsiaTheme="minorHAnsi" w:hAnsi="Times New Roman" w:cs="Times New Roman"/>
                <w:b/>
                <w:bCs/>
                <w:color w:val="000000"/>
                <w:szCs w:val="20"/>
              </w:rPr>
              <w:t xml:space="preserve">Data de abertura: </w:t>
            </w:r>
            <w:r w:rsidR="008C0E5A" w:rsidRPr="008C0E5A">
              <w:rPr>
                <w:rFonts w:ascii="Times New Roman" w:eastAsiaTheme="minorHAnsi" w:hAnsi="Times New Roman" w:cs="Times New Roman"/>
                <w:bCs/>
                <w:color w:val="000000"/>
                <w:szCs w:val="20"/>
              </w:rPr>
              <w:t>25</w:t>
            </w:r>
            <w:r w:rsidRPr="008C0E5A">
              <w:rPr>
                <w:rFonts w:ascii="Times New Roman" w:eastAsiaTheme="minorHAnsi" w:hAnsi="Times New Roman" w:cs="Times New Roman"/>
                <w:bCs/>
                <w:color w:val="000000"/>
                <w:szCs w:val="20"/>
              </w:rPr>
              <w:t>/</w:t>
            </w:r>
            <w:r w:rsidR="008C0E5A" w:rsidRPr="008C0E5A">
              <w:rPr>
                <w:rFonts w:ascii="Times New Roman" w:eastAsiaTheme="minorHAnsi" w:hAnsi="Times New Roman" w:cs="Times New Roman"/>
                <w:bCs/>
                <w:color w:val="000000"/>
                <w:szCs w:val="20"/>
              </w:rPr>
              <w:t>04</w:t>
            </w:r>
            <w:r w:rsidRPr="008C0E5A">
              <w:rPr>
                <w:rFonts w:ascii="Times New Roman" w:eastAsiaTheme="minorHAnsi" w:hAnsi="Times New Roman" w:cs="Times New Roman"/>
                <w:bCs/>
                <w:color w:val="000000"/>
                <w:szCs w:val="20"/>
              </w:rPr>
              <w:t>/</w:t>
            </w:r>
            <w:r w:rsidR="008C0E5A" w:rsidRPr="008C0E5A">
              <w:rPr>
                <w:rFonts w:ascii="Times New Roman" w:eastAsiaTheme="minorHAnsi" w:hAnsi="Times New Roman" w:cs="Times New Roman"/>
                <w:bCs/>
                <w:color w:val="000000"/>
                <w:szCs w:val="20"/>
              </w:rPr>
              <w:t>2019</w:t>
            </w:r>
            <w:r w:rsidRPr="008C0E5A">
              <w:rPr>
                <w:rFonts w:ascii="Times New Roman" w:eastAsiaTheme="minorHAnsi" w:hAnsi="Times New Roman" w:cs="Times New Roman"/>
                <w:color w:val="000000"/>
                <w:szCs w:val="20"/>
              </w:rPr>
              <w:t xml:space="preserve"> </w:t>
            </w:r>
            <w:r w:rsidRPr="008C0E5A">
              <w:rPr>
                <w:rFonts w:ascii="Times New Roman" w:eastAsiaTheme="minorHAnsi" w:hAnsi="Times New Roman" w:cs="Times New Roman"/>
                <w:bCs/>
                <w:color w:val="000000"/>
                <w:szCs w:val="20"/>
              </w:rPr>
              <w:t xml:space="preserve">às </w:t>
            </w:r>
            <w:r w:rsidR="008C0E5A" w:rsidRPr="008C0E5A">
              <w:rPr>
                <w:rFonts w:ascii="Times New Roman" w:eastAsiaTheme="minorHAnsi" w:hAnsi="Times New Roman" w:cs="Times New Roman"/>
                <w:bCs/>
                <w:color w:val="000000"/>
                <w:szCs w:val="20"/>
              </w:rPr>
              <w:t>09</w:t>
            </w:r>
            <w:r w:rsidRPr="008C0E5A">
              <w:rPr>
                <w:rFonts w:ascii="Times New Roman" w:eastAsiaTheme="minorHAnsi" w:hAnsi="Times New Roman" w:cs="Times New Roman"/>
                <w:bCs/>
                <w:color w:val="000000"/>
                <w:szCs w:val="20"/>
              </w:rPr>
              <w:t>h</w:t>
            </w:r>
            <w:r w:rsidR="008C0E5A" w:rsidRPr="008C0E5A">
              <w:rPr>
                <w:rFonts w:ascii="Times New Roman" w:eastAsiaTheme="minorHAnsi" w:hAnsi="Times New Roman" w:cs="Times New Roman"/>
                <w:bCs/>
                <w:color w:val="000000"/>
                <w:szCs w:val="20"/>
              </w:rPr>
              <w:t>30min</w:t>
            </w:r>
            <w:r w:rsidRPr="008C0E5A">
              <w:rPr>
                <w:rFonts w:ascii="Times New Roman" w:eastAsiaTheme="minorHAnsi" w:hAnsi="Times New Roman" w:cs="Times New Roman"/>
                <w:bCs/>
                <w:color w:val="000000"/>
                <w:szCs w:val="20"/>
              </w:rPr>
              <w:t xml:space="preserve">, horário de Brasília, </w:t>
            </w:r>
            <w:r w:rsidRPr="008C0E5A">
              <w:rPr>
                <w:rFonts w:ascii="Times New Roman" w:eastAsiaTheme="minorHAnsi" w:hAnsi="Times New Roman" w:cs="Times New Roman"/>
                <w:color w:val="000000"/>
                <w:szCs w:val="20"/>
              </w:rPr>
              <w:t xml:space="preserve">no sítio </w:t>
            </w:r>
            <w:r w:rsidRPr="008C0E5A">
              <w:rPr>
                <w:rFonts w:ascii="Times New Roman" w:eastAsiaTheme="minorHAnsi" w:hAnsi="Times New Roman" w:cs="Times New Roman"/>
                <w:i/>
                <w:color w:val="000000"/>
                <w:szCs w:val="20"/>
              </w:rPr>
              <w:t>www.comprasgovernamentais.gov.br</w:t>
            </w:r>
          </w:p>
        </w:tc>
      </w:tr>
      <w:tr w:rsidR="00185662" w:rsidRPr="008C0E5A" w:rsidTr="006B79DF">
        <w:trPr>
          <w:trHeight w:val="557"/>
        </w:trPr>
        <w:tc>
          <w:tcPr>
            <w:tcW w:w="9180" w:type="dxa"/>
            <w:gridSpan w:val="3"/>
            <w:vAlign w:val="center"/>
          </w:tcPr>
          <w:p w:rsidR="00185662" w:rsidRPr="008C0E5A" w:rsidRDefault="00185662" w:rsidP="006B79DF">
            <w:pPr>
              <w:jc w:val="both"/>
              <w:rPr>
                <w:rFonts w:ascii="Times New Roman" w:hAnsi="Times New Roman" w:cs="Times New Roman"/>
                <w:szCs w:val="20"/>
              </w:rPr>
            </w:pPr>
            <w:r w:rsidRPr="008C0E5A">
              <w:rPr>
                <w:rFonts w:ascii="Times New Roman" w:hAnsi="Times New Roman" w:cs="Times New Roman"/>
                <w:b/>
                <w:szCs w:val="20"/>
              </w:rPr>
              <w:t xml:space="preserve">Objeto: </w:t>
            </w:r>
            <w:r w:rsidR="006B79DF" w:rsidRPr="008C0E5A">
              <w:rPr>
                <w:rFonts w:ascii="Times New Roman" w:hAnsi="Times New Roman" w:cs="Times New Roman"/>
                <w:b/>
                <w:szCs w:val="20"/>
              </w:rPr>
              <w:t>Registro de preços para eventual contratação de empresa especializada para fornecimento e instalação de grades de ferro e portões, para atender às necessidades dos diversos Centros da UFPB, no âmbito das edificações de todos os Campi desta Instituição, conforme quantidades, especificações e estimativas contidas em Edital e todos os seus anexos</w:t>
            </w:r>
            <w:r w:rsidR="003858DD" w:rsidRPr="008C0E5A">
              <w:rPr>
                <w:rFonts w:ascii="Times New Roman" w:hAnsi="Times New Roman" w:cs="Times New Roman"/>
                <w:b/>
                <w:szCs w:val="20"/>
              </w:rPr>
              <w:t>.</w:t>
            </w:r>
          </w:p>
        </w:tc>
      </w:tr>
      <w:tr w:rsidR="00185662" w:rsidRPr="008C0E5A" w:rsidTr="006B79DF">
        <w:trPr>
          <w:trHeight w:val="849"/>
        </w:trPr>
        <w:tc>
          <w:tcPr>
            <w:tcW w:w="459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Valor total estimado</w:t>
            </w:r>
          </w:p>
          <w:p w:rsidR="00185662" w:rsidRPr="008C0E5A" w:rsidRDefault="00185662" w:rsidP="00F54677">
            <w:pPr>
              <w:jc w:val="center"/>
              <w:rPr>
                <w:rFonts w:ascii="Times New Roman" w:hAnsi="Times New Roman" w:cs="Times New Roman"/>
                <w:szCs w:val="20"/>
              </w:rPr>
            </w:pPr>
            <w:r w:rsidRPr="008C0E5A">
              <w:rPr>
                <w:rFonts w:ascii="Times New Roman" w:hAnsi="Times New Roman" w:cs="Times New Roman"/>
                <w:szCs w:val="20"/>
              </w:rPr>
              <w:t xml:space="preserve">R$ </w:t>
            </w:r>
            <w:r w:rsidR="003858DD" w:rsidRPr="008C0E5A">
              <w:rPr>
                <w:rFonts w:ascii="Times New Roman" w:hAnsi="Times New Roman" w:cs="Times New Roman"/>
                <w:szCs w:val="20"/>
              </w:rPr>
              <w:t>499.70</w:t>
            </w:r>
            <w:r w:rsidR="00F54677" w:rsidRPr="008C0E5A">
              <w:rPr>
                <w:rFonts w:ascii="Times New Roman" w:hAnsi="Times New Roman" w:cs="Times New Roman"/>
                <w:szCs w:val="20"/>
              </w:rPr>
              <w:t>4</w:t>
            </w:r>
            <w:r w:rsidR="003858DD" w:rsidRPr="008C0E5A">
              <w:rPr>
                <w:rFonts w:ascii="Times New Roman" w:hAnsi="Times New Roman" w:cs="Times New Roman"/>
                <w:szCs w:val="20"/>
              </w:rPr>
              <w:t>,</w:t>
            </w:r>
            <w:r w:rsidR="00F54677" w:rsidRPr="008C0E5A">
              <w:rPr>
                <w:rFonts w:ascii="Times New Roman" w:hAnsi="Times New Roman" w:cs="Times New Roman"/>
                <w:szCs w:val="20"/>
              </w:rPr>
              <w:t>70</w:t>
            </w:r>
          </w:p>
        </w:tc>
        <w:tc>
          <w:tcPr>
            <w:tcW w:w="217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Exclusiva ME/EPP?</w:t>
            </w:r>
          </w:p>
          <w:p w:rsidR="00185662" w:rsidRPr="008C0E5A" w:rsidRDefault="00185662" w:rsidP="000531CD">
            <w:pPr>
              <w:jc w:val="center"/>
              <w:rPr>
                <w:rFonts w:ascii="Times New Roman" w:hAnsi="Times New Roman" w:cs="Times New Roman"/>
                <w:szCs w:val="20"/>
              </w:rPr>
            </w:pPr>
            <w:r w:rsidRPr="008C0E5A">
              <w:rPr>
                <w:rFonts w:ascii="Times New Roman" w:hAnsi="Times New Roman" w:cs="Times New Roman"/>
                <w:szCs w:val="20"/>
              </w:rPr>
              <w:t xml:space="preserve">Sim ( </w:t>
            </w:r>
            <w:r w:rsidR="008C0E5A" w:rsidRPr="008C0E5A">
              <w:rPr>
                <w:rFonts w:ascii="Times New Roman" w:hAnsi="Times New Roman" w:cs="Times New Roman"/>
                <w:szCs w:val="20"/>
              </w:rPr>
              <w:t xml:space="preserve"> </w:t>
            </w:r>
            <w:r w:rsidRPr="008C0E5A">
              <w:rPr>
                <w:rFonts w:ascii="Times New Roman" w:hAnsi="Times New Roman" w:cs="Times New Roman"/>
                <w:szCs w:val="20"/>
              </w:rPr>
              <w:t xml:space="preserve"> ) Não (</w:t>
            </w:r>
            <w:r w:rsidR="000531CD" w:rsidRPr="008C0E5A">
              <w:rPr>
                <w:rFonts w:ascii="Times New Roman" w:hAnsi="Times New Roman" w:cs="Times New Roman"/>
                <w:szCs w:val="20"/>
              </w:rPr>
              <w:t>X</w:t>
            </w:r>
            <w:r w:rsidRPr="008C0E5A">
              <w:rPr>
                <w:rFonts w:ascii="Times New Roman" w:hAnsi="Times New Roman" w:cs="Times New Roman"/>
                <w:szCs w:val="20"/>
              </w:rPr>
              <w:t>)</w:t>
            </w:r>
          </w:p>
        </w:tc>
        <w:tc>
          <w:tcPr>
            <w:tcW w:w="242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Reserva de quota ME/EPP?</w:t>
            </w:r>
          </w:p>
          <w:p w:rsidR="00185662" w:rsidRPr="008C0E5A" w:rsidRDefault="00185662" w:rsidP="003858DD">
            <w:pPr>
              <w:jc w:val="center"/>
              <w:rPr>
                <w:rFonts w:ascii="Times New Roman" w:hAnsi="Times New Roman" w:cs="Times New Roman"/>
                <w:szCs w:val="20"/>
              </w:rPr>
            </w:pPr>
            <w:r w:rsidRPr="008C0E5A">
              <w:rPr>
                <w:rFonts w:ascii="Times New Roman" w:hAnsi="Times New Roman" w:cs="Times New Roman"/>
                <w:szCs w:val="20"/>
              </w:rPr>
              <w:t>Sim (   ) Não (</w:t>
            </w:r>
            <w:r w:rsidR="003858DD" w:rsidRPr="008C0E5A">
              <w:rPr>
                <w:rFonts w:ascii="Times New Roman" w:hAnsi="Times New Roman" w:cs="Times New Roman"/>
                <w:szCs w:val="20"/>
              </w:rPr>
              <w:t>X</w:t>
            </w:r>
            <w:r w:rsidRPr="008C0E5A">
              <w:rPr>
                <w:rFonts w:ascii="Times New Roman" w:hAnsi="Times New Roman" w:cs="Times New Roman"/>
                <w:szCs w:val="20"/>
              </w:rPr>
              <w:t>)</w:t>
            </w:r>
          </w:p>
        </w:tc>
      </w:tr>
      <w:tr w:rsidR="00185662" w:rsidRPr="008C0E5A" w:rsidTr="006B79DF">
        <w:trPr>
          <w:trHeight w:val="975"/>
        </w:trPr>
        <w:tc>
          <w:tcPr>
            <w:tcW w:w="459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Prazo para envio da proposta/documentação:</w:t>
            </w:r>
          </w:p>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szCs w:val="20"/>
              </w:rPr>
              <w:t xml:space="preserve">Até </w:t>
            </w:r>
            <w:r w:rsidR="006B79DF" w:rsidRPr="008C0E5A">
              <w:rPr>
                <w:rFonts w:ascii="Times New Roman" w:hAnsi="Times New Roman" w:cs="Times New Roman"/>
                <w:szCs w:val="20"/>
              </w:rPr>
              <w:t>0</w:t>
            </w:r>
            <w:r w:rsidRPr="008C0E5A">
              <w:rPr>
                <w:rFonts w:ascii="Times New Roman" w:hAnsi="Times New Roman" w:cs="Times New Roman"/>
                <w:szCs w:val="20"/>
              </w:rPr>
              <w:t>2 (duas) horas após a convocação realizada pelo Pregoeiro.</w:t>
            </w:r>
          </w:p>
        </w:tc>
        <w:tc>
          <w:tcPr>
            <w:tcW w:w="217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Decreto 7.174/2010?</w:t>
            </w:r>
          </w:p>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szCs w:val="20"/>
              </w:rPr>
              <w:t>Sim (   ) Não (</w:t>
            </w:r>
            <w:r w:rsidR="006B79DF" w:rsidRPr="008C0E5A">
              <w:rPr>
                <w:rFonts w:ascii="Times New Roman" w:hAnsi="Times New Roman" w:cs="Times New Roman"/>
                <w:szCs w:val="20"/>
              </w:rPr>
              <w:t>X</w:t>
            </w:r>
            <w:r w:rsidRPr="008C0E5A">
              <w:rPr>
                <w:rFonts w:ascii="Times New Roman" w:hAnsi="Times New Roman" w:cs="Times New Roman"/>
                <w:szCs w:val="20"/>
              </w:rPr>
              <w:t>)</w:t>
            </w:r>
          </w:p>
        </w:tc>
        <w:tc>
          <w:tcPr>
            <w:tcW w:w="242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Margem de preferência?</w:t>
            </w:r>
          </w:p>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szCs w:val="20"/>
              </w:rPr>
              <w:t>Sim (   ) Não (</w:t>
            </w:r>
            <w:r w:rsidR="006B79DF" w:rsidRPr="008C0E5A">
              <w:rPr>
                <w:rFonts w:ascii="Times New Roman" w:hAnsi="Times New Roman" w:cs="Times New Roman"/>
                <w:szCs w:val="20"/>
              </w:rPr>
              <w:t>X</w:t>
            </w:r>
            <w:r w:rsidRPr="008C0E5A">
              <w:rPr>
                <w:rFonts w:ascii="Times New Roman" w:hAnsi="Times New Roman" w:cs="Times New Roman"/>
                <w:szCs w:val="20"/>
              </w:rPr>
              <w:t>)</w:t>
            </w:r>
          </w:p>
        </w:tc>
      </w:tr>
      <w:tr w:rsidR="00185662" w:rsidRPr="008C0E5A" w:rsidTr="006B79DF">
        <w:trPr>
          <w:trHeight w:val="1131"/>
        </w:trPr>
        <w:tc>
          <w:tcPr>
            <w:tcW w:w="459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Pedido de Amostra?</w:t>
            </w:r>
          </w:p>
          <w:p w:rsidR="00185662" w:rsidRPr="008C0E5A" w:rsidRDefault="00185662" w:rsidP="006B79DF">
            <w:pPr>
              <w:jc w:val="center"/>
              <w:rPr>
                <w:rFonts w:ascii="Times New Roman" w:hAnsi="Times New Roman" w:cs="Times New Roman"/>
                <w:szCs w:val="20"/>
              </w:rPr>
            </w:pPr>
            <w:r w:rsidRPr="008C0E5A">
              <w:rPr>
                <w:rFonts w:ascii="Times New Roman" w:hAnsi="Times New Roman" w:cs="Times New Roman"/>
                <w:szCs w:val="20"/>
              </w:rPr>
              <w:t>Sim (</w:t>
            </w:r>
            <w:r w:rsidR="001B3323">
              <w:rPr>
                <w:rFonts w:ascii="Times New Roman" w:hAnsi="Times New Roman" w:cs="Times New Roman"/>
                <w:szCs w:val="20"/>
              </w:rPr>
              <w:t xml:space="preserve">   </w:t>
            </w:r>
            <w:r w:rsidRPr="008C0E5A">
              <w:rPr>
                <w:rFonts w:ascii="Times New Roman" w:hAnsi="Times New Roman" w:cs="Times New Roman"/>
                <w:szCs w:val="20"/>
              </w:rPr>
              <w:t>) Não (</w:t>
            </w:r>
            <w:r w:rsidR="001B3323">
              <w:rPr>
                <w:rFonts w:ascii="Times New Roman" w:hAnsi="Times New Roman" w:cs="Times New Roman"/>
                <w:szCs w:val="20"/>
              </w:rPr>
              <w:t>X</w:t>
            </w:r>
            <w:r w:rsidRPr="008C0E5A">
              <w:rPr>
                <w:rFonts w:ascii="Times New Roman" w:hAnsi="Times New Roman" w:cs="Times New Roman"/>
                <w:szCs w:val="20"/>
              </w:rPr>
              <w:t>)</w:t>
            </w:r>
          </w:p>
          <w:p w:rsidR="00185662" w:rsidRPr="008C0E5A" w:rsidRDefault="00185662" w:rsidP="006B79DF">
            <w:pPr>
              <w:jc w:val="center"/>
              <w:rPr>
                <w:rFonts w:ascii="Times New Roman" w:hAnsi="Times New Roman" w:cs="Times New Roman"/>
                <w:szCs w:val="20"/>
              </w:rPr>
            </w:pPr>
            <w:bookmarkStart w:id="0" w:name="_GoBack"/>
            <w:bookmarkEnd w:id="0"/>
          </w:p>
        </w:tc>
        <w:tc>
          <w:tcPr>
            <w:tcW w:w="4590" w:type="dxa"/>
            <w:gridSpan w:val="2"/>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 xml:space="preserve">Vistoria? </w:t>
            </w:r>
          </w:p>
          <w:p w:rsidR="00185662" w:rsidRPr="008C0E5A" w:rsidRDefault="00185662" w:rsidP="006B79DF">
            <w:pPr>
              <w:jc w:val="center"/>
              <w:rPr>
                <w:rFonts w:ascii="Times New Roman" w:hAnsi="Times New Roman" w:cs="Times New Roman"/>
                <w:szCs w:val="20"/>
              </w:rPr>
            </w:pPr>
            <w:r w:rsidRPr="008C0E5A">
              <w:rPr>
                <w:rFonts w:ascii="Times New Roman" w:hAnsi="Times New Roman" w:cs="Times New Roman"/>
                <w:szCs w:val="20"/>
              </w:rPr>
              <w:t>Obrigatória (...) Facultativa (</w:t>
            </w:r>
            <w:r w:rsidR="006B79DF" w:rsidRPr="008C0E5A">
              <w:rPr>
                <w:rFonts w:ascii="Times New Roman" w:hAnsi="Times New Roman" w:cs="Times New Roman"/>
                <w:szCs w:val="20"/>
              </w:rPr>
              <w:t>X</w:t>
            </w:r>
            <w:r w:rsidRPr="008C0E5A">
              <w:rPr>
                <w:rFonts w:ascii="Times New Roman" w:hAnsi="Times New Roman" w:cs="Times New Roman"/>
                <w:szCs w:val="20"/>
              </w:rPr>
              <w:t>) Não se aplica (...)</w:t>
            </w:r>
          </w:p>
          <w:p w:rsidR="00185662" w:rsidRPr="008C0E5A" w:rsidRDefault="006B79DF" w:rsidP="006B79DF">
            <w:pPr>
              <w:jc w:val="center"/>
              <w:rPr>
                <w:rFonts w:ascii="Times New Roman" w:hAnsi="Times New Roman" w:cs="Times New Roman"/>
                <w:szCs w:val="20"/>
              </w:rPr>
            </w:pPr>
            <w:r w:rsidRPr="008C0E5A">
              <w:rPr>
                <w:rFonts w:ascii="Times New Roman" w:hAnsi="Times New Roman" w:cs="Times New Roman"/>
                <w:szCs w:val="20"/>
              </w:rPr>
              <w:t>Referência: Itens</w:t>
            </w:r>
            <w:r w:rsidR="00185662" w:rsidRPr="008C0E5A">
              <w:rPr>
                <w:rFonts w:ascii="Times New Roman" w:hAnsi="Times New Roman" w:cs="Times New Roman"/>
                <w:szCs w:val="20"/>
              </w:rPr>
              <w:t xml:space="preserve"> </w:t>
            </w:r>
            <w:r w:rsidRPr="008C0E5A">
              <w:rPr>
                <w:rFonts w:ascii="Times New Roman" w:hAnsi="Times New Roman" w:cs="Times New Roman"/>
                <w:szCs w:val="20"/>
              </w:rPr>
              <w:t>9.21 a 9.27</w:t>
            </w:r>
            <w:r w:rsidR="00185662" w:rsidRPr="008C0E5A">
              <w:rPr>
                <w:rFonts w:ascii="Times New Roman" w:hAnsi="Times New Roman" w:cs="Times New Roman"/>
                <w:szCs w:val="20"/>
              </w:rPr>
              <w:t xml:space="preserve"> do Edital</w:t>
            </w:r>
            <w:r w:rsidRPr="008C0E5A">
              <w:rPr>
                <w:rFonts w:ascii="Times New Roman" w:hAnsi="Times New Roman" w:cs="Times New Roman"/>
                <w:szCs w:val="20"/>
              </w:rPr>
              <w:t xml:space="preserve"> e Item 5.2 do Termo de Referência</w:t>
            </w:r>
            <w:r w:rsidR="00185662" w:rsidRPr="008C0E5A">
              <w:rPr>
                <w:rFonts w:ascii="Times New Roman" w:hAnsi="Times New Roman" w:cs="Times New Roman"/>
                <w:szCs w:val="20"/>
              </w:rPr>
              <w:t>.</w:t>
            </w:r>
          </w:p>
        </w:tc>
      </w:tr>
      <w:tr w:rsidR="00185662" w:rsidRPr="008C0E5A" w:rsidTr="006B79DF">
        <w:trPr>
          <w:trHeight w:val="1117"/>
        </w:trPr>
        <w:tc>
          <w:tcPr>
            <w:tcW w:w="459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Pedidos de esclarecimentos</w:t>
            </w:r>
          </w:p>
          <w:p w:rsidR="00185662" w:rsidRPr="008C0E5A" w:rsidRDefault="00185662" w:rsidP="006B79DF">
            <w:pPr>
              <w:jc w:val="center"/>
              <w:rPr>
                <w:rFonts w:ascii="Times New Roman" w:hAnsi="Times New Roman" w:cs="Times New Roman"/>
                <w:szCs w:val="20"/>
              </w:rPr>
            </w:pPr>
            <w:r w:rsidRPr="008C0E5A">
              <w:rPr>
                <w:rFonts w:ascii="Times New Roman" w:hAnsi="Times New Roman" w:cs="Times New Roman"/>
                <w:szCs w:val="20"/>
              </w:rPr>
              <w:t xml:space="preserve">Até </w:t>
            </w:r>
            <w:r w:rsidR="008C0E5A" w:rsidRPr="008C0E5A">
              <w:rPr>
                <w:rFonts w:ascii="Times New Roman" w:hAnsi="Times New Roman" w:cs="Times New Roman"/>
                <w:szCs w:val="20"/>
              </w:rPr>
              <w:t>22</w:t>
            </w:r>
            <w:r w:rsidRPr="008C0E5A">
              <w:rPr>
                <w:rFonts w:ascii="Times New Roman" w:hAnsi="Times New Roman" w:cs="Times New Roman"/>
                <w:szCs w:val="20"/>
              </w:rPr>
              <w:t>/</w:t>
            </w:r>
            <w:r w:rsidR="008C0E5A" w:rsidRPr="008C0E5A">
              <w:rPr>
                <w:rFonts w:ascii="Times New Roman" w:hAnsi="Times New Roman" w:cs="Times New Roman"/>
                <w:szCs w:val="20"/>
              </w:rPr>
              <w:t>04</w:t>
            </w:r>
            <w:r w:rsidRPr="008C0E5A">
              <w:rPr>
                <w:rFonts w:ascii="Times New Roman" w:hAnsi="Times New Roman" w:cs="Times New Roman"/>
                <w:szCs w:val="20"/>
              </w:rPr>
              <w:t>/</w:t>
            </w:r>
            <w:r w:rsidR="008C0E5A" w:rsidRPr="008C0E5A">
              <w:rPr>
                <w:rFonts w:ascii="Times New Roman" w:hAnsi="Times New Roman" w:cs="Times New Roman"/>
                <w:szCs w:val="20"/>
              </w:rPr>
              <w:t>2019</w:t>
            </w:r>
            <w:r w:rsidRPr="008C0E5A">
              <w:rPr>
                <w:rFonts w:ascii="Times New Roman" w:hAnsi="Times New Roman" w:cs="Times New Roman"/>
                <w:szCs w:val="20"/>
              </w:rPr>
              <w:t xml:space="preserve"> para o endereço eletrônico</w:t>
            </w:r>
          </w:p>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szCs w:val="20"/>
              </w:rPr>
              <w:t>cplpu@prefeitura.ufpb.br</w:t>
            </w:r>
          </w:p>
        </w:tc>
        <w:tc>
          <w:tcPr>
            <w:tcW w:w="4590" w:type="dxa"/>
            <w:gridSpan w:val="2"/>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 xml:space="preserve">Impugnações </w:t>
            </w:r>
          </w:p>
          <w:p w:rsidR="00185662" w:rsidRPr="008C0E5A" w:rsidRDefault="00185662" w:rsidP="006B79DF">
            <w:pPr>
              <w:jc w:val="center"/>
              <w:rPr>
                <w:rFonts w:ascii="Times New Roman" w:hAnsi="Times New Roman" w:cs="Times New Roman"/>
                <w:szCs w:val="20"/>
              </w:rPr>
            </w:pPr>
            <w:r w:rsidRPr="008C0E5A">
              <w:rPr>
                <w:rFonts w:ascii="Times New Roman" w:hAnsi="Times New Roman" w:cs="Times New Roman"/>
                <w:szCs w:val="20"/>
              </w:rPr>
              <w:t xml:space="preserve">Até </w:t>
            </w:r>
            <w:r w:rsidR="008C0E5A" w:rsidRPr="008C0E5A">
              <w:rPr>
                <w:rFonts w:ascii="Times New Roman" w:hAnsi="Times New Roman" w:cs="Times New Roman"/>
                <w:szCs w:val="20"/>
              </w:rPr>
              <w:t>23</w:t>
            </w:r>
            <w:r w:rsidRPr="008C0E5A">
              <w:rPr>
                <w:rFonts w:ascii="Times New Roman" w:hAnsi="Times New Roman" w:cs="Times New Roman"/>
                <w:szCs w:val="20"/>
              </w:rPr>
              <w:t>/</w:t>
            </w:r>
            <w:r w:rsidR="008C0E5A" w:rsidRPr="008C0E5A">
              <w:rPr>
                <w:rFonts w:ascii="Times New Roman" w:hAnsi="Times New Roman" w:cs="Times New Roman"/>
                <w:szCs w:val="20"/>
              </w:rPr>
              <w:t>04</w:t>
            </w:r>
            <w:r w:rsidRPr="008C0E5A">
              <w:rPr>
                <w:rFonts w:ascii="Times New Roman" w:hAnsi="Times New Roman" w:cs="Times New Roman"/>
                <w:szCs w:val="20"/>
              </w:rPr>
              <w:t>/</w:t>
            </w:r>
            <w:r w:rsidR="008C0E5A" w:rsidRPr="008C0E5A">
              <w:rPr>
                <w:rFonts w:ascii="Times New Roman" w:hAnsi="Times New Roman" w:cs="Times New Roman"/>
                <w:szCs w:val="20"/>
              </w:rPr>
              <w:t>2019</w:t>
            </w:r>
            <w:r w:rsidRPr="008C0E5A">
              <w:rPr>
                <w:rFonts w:ascii="Times New Roman" w:hAnsi="Times New Roman" w:cs="Times New Roman"/>
                <w:szCs w:val="20"/>
              </w:rPr>
              <w:t xml:space="preserve"> para o endereço eletrônico</w:t>
            </w:r>
          </w:p>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szCs w:val="20"/>
              </w:rPr>
              <w:t>cplpu@prefeitura.ufpb.br</w:t>
            </w:r>
          </w:p>
        </w:tc>
      </w:tr>
      <w:tr w:rsidR="00185662" w:rsidRPr="008C0E5A" w:rsidTr="006B79DF">
        <w:trPr>
          <w:trHeight w:val="412"/>
        </w:trPr>
        <w:tc>
          <w:tcPr>
            <w:tcW w:w="9180" w:type="dxa"/>
            <w:gridSpan w:val="3"/>
            <w:shd w:val="clear" w:color="auto" w:fill="D9D9D9" w:themeFill="background1" w:themeFillShade="D9"/>
            <w:vAlign w:val="center"/>
          </w:tcPr>
          <w:p w:rsidR="00185662" w:rsidRPr="008C0E5A" w:rsidRDefault="00185662" w:rsidP="006B79DF">
            <w:pPr>
              <w:autoSpaceDE w:val="0"/>
              <w:autoSpaceDN w:val="0"/>
              <w:adjustRightInd w:val="0"/>
              <w:jc w:val="center"/>
              <w:rPr>
                <w:rFonts w:ascii="Times New Roman" w:hAnsi="Times New Roman" w:cs="Times New Roman"/>
                <w:b/>
                <w:sz w:val="28"/>
                <w:szCs w:val="28"/>
              </w:rPr>
            </w:pPr>
            <w:r w:rsidRPr="008C0E5A">
              <w:rPr>
                <w:rFonts w:ascii="Times New Roman" w:hAnsi="Times New Roman" w:cs="Times New Roman"/>
                <w:b/>
                <w:sz w:val="28"/>
                <w:szCs w:val="28"/>
              </w:rPr>
              <w:t>Documentos de Habilitação (Referência: Item XXX do Edital)</w:t>
            </w:r>
          </w:p>
        </w:tc>
      </w:tr>
      <w:tr w:rsidR="00185662" w:rsidRPr="008C0E5A" w:rsidTr="006B79DF">
        <w:tc>
          <w:tcPr>
            <w:tcW w:w="4590" w:type="dxa"/>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Requisitos básicos:</w:t>
            </w:r>
          </w:p>
          <w:p w:rsidR="00185662" w:rsidRPr="008C0E5A" w:rsidRDefault="00185662" w:rsidP="006B79DF">
            <w:pPr>
              <w:ind w:left="142"/>
              <w:rPr>
                <w:rFonts w:ascii="Times New Roman" w:hAnsi="Times New Roman" w:cs="Times New Roman"/>
                <w:szCs w:val="20"/>
              </w:rPr>
            </w:pPr>
            <w:r w:rsidRPr="008C0E5A">
              <w:rPr>
                <w:rFonts w:ascii="Times New Roman" w:hAnsi="Times New Roman" w:cs="Times New Roman"/>
                <w:szCs w:val="20"/>
              </w:rPr>
              <w:t xml:space="preserve">1. Proposta e Especificação do serviço detalhado; </w:t>
            </w:r>
          </w:p>
          <w:p w:rsidR="00185662" w:rsidRPr="008C0E5A" w:rsidRDefault="00185662" w:rsidP="006B79DF">
            <w:pPr>
              <w:ind w:left="142"/>
              <w:rPr>
                <w:rFonts w:ascii="Times New Roman" w:hAnsi="Times New Roman" w:cs="Times New Roman"/>
                <w:szCs w:val="20"/>
              </w:rPr>
            </w:pPr>
            <w:r w:rsidRPr="008C0E5A">
              <w:rPr>
                <w:rFonts w:ascii="Times New Roman" w:hAnsi="Times New Roman" w:cs="Times New Roman"/>
                <w:szCs w:val="20"/>
              </w:rPr>
              <w:t>2. Sicaf ou documentos equivalentes</w:t>
            </w:r>
          </w:p>
          <w:p w:rsidR="00185662" w:rsidRPr="008C0E5A" w:rsidRDefault="00185662" w:rsidP="006B79DF">
            <w:pPr>
              <w:ind w:left="142"/>
              <w:rPr>
                <w:rFonts w:ascii="Times New Roman" w:hAnsi="Times New Roman" w:cs="Times New Roman"/>
                <w:szCs w:val="20"/>
              </w:rPr>
            </w:pPr>
            <w:r w:rsidRPr="008C0E5A">
              <w:rPr>
                <w:rFonts w:ascii="Times New Roman" w:hAnsi="Times New Roman" w:cs="Times New Roman"/>
                <w:szCs w:val="20"/>
              </w:rPr>
              <w:t>3. Certidão CNJ</w:t>
            </w:r>
          </w:p>
          <w:p w:rsidR="00185662" w:rsidRPr="008C0E5A" w:rsidRDefault="00185662" w:rsidP="006B79DF">
            <w:pPr>
              <w:ind w:left="142"/>
              <w:rPr>
                <w:rFonts w:ascii="Times New Roman" w:hAnsi="Times New Roman" w:cs="Times New Roman"/>
                <w:szCs w:val="20"/>
              </w:rPr>
            </w:pPr>
            <w:r w:rsidRPr="008C0E5A">
              <w:rPr>
                <w:rFonts w:ascii="Times New Roman" w:hAnsi="Times New Roman" w:cs="Times New Roman"/>
                <w:szCs w:val="20"/>
              </w:rPr>
              <w:t>4. Certidão Portal Transparência</w:t>
            </w:r>
          </w:p>
          <w:p w:rsidR="00185662" w:rsidRPr="008C0E5A" w:rsidRDefault="00185662" w:rsidP="006B79DF">
            <w:pPr>
              <w:ind w:left="142"/>
              <w:rPr>
                <w:rFonts w:ascii="Times New Roman" w:hAnsi="Times New Roman" w:cs="Times New Roman"/>
                <w:szCs w:val="20"/>
              </w:rPr>
            </w:pPr>
            <w:r w:rsidRPr="008C0E5A">
              <w:rPr>
                <w:rFonts w:ascii="Times New Roman" w:hAnsi="Times New Roman" w:cs="Times New Roman"/>
                <w:szCs w:val="20"/>
              </w:rPr>
              <w:t>5. Certidão CNDT</w:t>
            </w:r>
          </w:p>
          <w:p w:rsidR="00185662" w:rsidRPr="008C0E5A" w:rsidRDefault="00185662" w:rsidP="006B79DF">
            <w:pPr>
              <w:ind w:left="142"/>
              <w:rPr>
                <w:rFonts w:ascii="Times New Roman" w:hAnsi="Times New Roman" w:cs="Times New Roman"/>
                <w:szCs w:val="20"/>
              </w:rPr>
            </w:pPr>
            <w:r w:rsidRPr="008C0E5A">
              <w:rPr>
                <w:rFonts w:ascii="Times New Roman" w:hAnsi="Times New Roman" w:cs="Times New Roman"/>
                <w:szCs w:val="20"/>
              </w:rPr>
              <w:t>6. Certidão Negativa Inidôneos TCU</w:t>
            </w:r>
          </w:p>
          <w:p w:rsidR="00185662" w:rsidRPr="008C0E5A" w:rsidRDefault="00185662" w:rsidP="006B79DF">
            <w:pPr>
              <w:ind w:left="142"/>
              <w:rPr>
                <w:rFonts w:ascii="Times New Roman" w:hAnsi="Times New Roman" w:cs="Times New Roman"/>
                <w:szCs w:val="20"/>
              </w:rPr>
            </w:pPr>
            <w:r w:rsidRPr="008C0E5A">
              <w:rPr>
                <w:rFonts w:ascii="Times New Roman" w:hAnsi="Times New Roman" w:cs="Times New Roman"/>
                <w:szCs w:val="20"/>
              </w:rPr>
              <w:t>7. Certidão Negativa de Falência e Concordata</w:t>
            </w:r>
          </w:p>
          <w:p w:rsidR="00185662" w:rsidRPr="008C0E5A" w:rsidRDefault="00185662" w:rsidP="006B79DF">
            <w:pPr>
              <w:jc w:val="center"/>
              <w:rPr>
                <w:rFonts w:ascii="Times New Roman" w:hAnsi="Times New Roman" w:cs="Times New Roman"/>
                <w:szCs w:val="20"/>
              </w:rPr>
            </w:pPr>
          </w:p>
        </w:tc>
        <w:tc>
          <w:tcPr>
            <w:tcW w:w="4590" w:type="dxa"/>
            <w:gridSpan w:val="2"/>
            <w:vAlign w:val="center"/>
          </w:tcPr>
          <w:p w:rsidR="00185662" w:rsidRPr="008C0E5A" w:rsidRDefault="00185662" w:rsidP="006B79DF">
            <w:pPr>
              <w:ind w:left="142"/>
              <w:jc w:val="center"/>
              <w:rPr>
                <w:rFonts w:ascii="Times New Roman" w:hAnsi="Times New Roman" w:cs="Times New Roman"/>
                <w:b/>
                <w:szCs w:val="20"/>
              </w:rPr>
            </w:pPr>
            <w:r w:rsidRPr="008C0E5A">
              <w:rPr>
                <w:rFonts w:ascii="Times New Roman" w:hAnsi="Times New Roman" w:cs="Times New Roman"/>
                <w:b/>
                <w:szCs w:val="20"/>
              </w:rPr>
              <w:t>Requisitos específicos</w:t>
            </w:r>
          </w:p>
          <w:p w:rsidR="008C0E5A" w:rsidRPr="008C0E5A" w:rsidRDefault="00185662" w:rsidP="008C0E5A">
            <w:pPr>
              <w:pStyle w:val="PargrafodaLista"/>
              <w:numPr>
                <w:ilvl w:val="0"/>
                <w:numId w:val="4"/>
              </w:numPr>
              <w:rPr>
                <w:rFonts w:ascii="Times New Roman" w:hAnsi="Times New Roman" w:cs="Times New Roman"/>
                <w:szCs w:val="20"/>
              </w:rPr>
            </w:pPr>
            <w:r w:rsidRPr="008C0E5A">
              <w:rPr>
                <w:rFonts w:ascii="Times New Roman" w:hAnsi="Times New Roman" w:cs="Times New Roman"/>
                <w:szCs w:val="20"/>
              </w:rPr>
              <w:t>Atestados</w:t>
            </w:r>
          </w:p>
          <w:p w:rsidR="00185662" w:rsidRPr="001B3323" w:rsidRDefault="00185662" w:rsidP="001B3323">
            <w:pPr>
              <w:rPr>
                <w:rFonts w:ascii="Times New Roman" w:hAnsi="Times New Roman" w:cs="Times New Roman"/>
                <w:szCs w:val="20"/>
              </w:rPr>
            </w:pPr>
          </w:p>
        </w:tc>
      </w:tr>
      <w:tr w:rsidR="00185662" w:rsidRPr="008C0E5A" w:rsidTr="006B79DF">
        <w:trPr>
          <w:trHeight w:val="751"/>
        </w:trPr>
        <w:tc>
          <w:tcPr>
            <w:tcW w:w="9180" w:type="dxa"/>
            <w:gridSpan w:val="3"/>
            <w:vAlign w:val="center"/>
          </w:tcPr>
          <w:p w:rsidR="00185662" w:rsidRPr="008C0E5A" w:rsidRDefault="00185662" w:rsidP="006B79DF">
            <w:pPr>
              <w:jc w:val="center"/>
              <w:rPr>
                <w:rFonts w:ascii="Times New Roman" w:hAnsi="Times New Roman" w:cs="Times New Roman"/>
                <w:b/>
                <w:szCs w:val="20"/>
              </w:rPr>
            </w:pPr>
            <w:r w:rsidRPr="008C0E5A">
              <w:rPr>
                <w:rFonts w:ascii="Times New Roman" w:hAnsi="Times New Roman" w:cs="Times New Roman"/>
                <w:b/>
                <w:szCs w:val="20"/>
              </w:rPr>
              <w:t>Adjudicação:</w:t>
            </w:r>
            <w:r w:rsidRPr="008C0E5A">
              <w:rPr>
                <w:rFonts w:ascii="Times New Roman" w:hAnsi="Times New Roman" w:cs="Times New Roman"/>
                <w:szCs w:val="20"/>
              </w:rPr>
              <w:t xml:space="preserve"> vencedoras dos respectivos itens ou grupos</w:t>
            </w:r>
          </w:p>
          <w:p w:rsidR="00185662" w:rsidRPr="008C0E5A" w:rsidRDefault="00185662" w:rsidP="003858DD">
            <w:pPr>
              <w:jc w:val="center"/>
              <w:rPr>
                <w:rFonts w:ascii="Times New Roman" w:hAnsi="Times New Roman" w:cs="Times New Roman"/>
                <w:szCs w:val="20"/>
              </w:rPr>
            </w:pPr>
            <w:r w:rsidRPr="008C0E5A">
              <w:rPr>
                <w:rFonts w:ascii="Times New Roman" w:hAnsi="Times New Roman" w:cs="Times New Roman"/>
                <w:b/>
                <w:szCs w:val="20"/>
              </w:rPr>
              <w:t>Local de entrega:</w:t>
            </w:r>
            <w:r w:rsidRPr="008C0E5A">
              <w:rPr>
                <w:rFonts w:ascii="Times New Roman" w:hAnsi="Times New Roman" w:cs="Times New Roman"/>
                <w:i/>
                <w:szCs w:val="20"/>
              </w:rPr>
              <w:t xml:space="preserve"> </w:t>
            </w:r>
            <w:r w:rsidR="003858DD" w:rsidRPr="008C0E5A">
              <w:rPr>
                <w:rFonts w:ascii="Times New Roman" w:hAnsi="Times New Roman" w:cs="Times New Roman"/>
                <w:szCs w:val="20"/>
              </w:rPr>
              <w:t>Todos os Campi da UFPB</w:t>
            </w:r>
            <w:r w:rsidR="003858DD" w:rsidRPr="008C0E5A">
              <w:rPr>
                <w:rFonts w:ascii="Times New Roman" w:hAnsi="Times New Roman" w:cs="Times New Roman"/>
                <w:i/>
                <w:szCs w:val="20"/>
              </w:rPr>
              <w:t>.</w:t>
            </w:r>
          </w:p>
        </w:tc>
      </w:tr>
      <w:tr w:rsidR="00185662" w:rsidRPr="008C0E5A" w:rsidTr="006B79DF">
        <w:tc>
          <w:tcPr>
            <w:tcW w:w="9180" w:type="dxa"/>
            <w:gridSpan w:val="3"/>
            <w:vAlign w:val="center"/>
          </w:tcPr>
          <w:p w:rsidR="00185662" w:rsidRPr="008C0E5A" w:rsidRDefault="00185662" w:rsidP="006B79DF">
            <w:pPr>
              <w:autoSpaceDE w:val="0"/>
              <w:autoSpaceDN w:val="0"/>
              <w:adjustRightInd w:val="0"/>
              <w:jc w:val="both"/>
              <w:rPr>
                <w:rFonts w:ascii="Times New Roman" w:hAnsi="Times New Roman" w:cs="Times New Roman"/>
                <w:szCs w:val="20"/>
              </w:rPr>
            </w:pPr>
            <w:r w:rsidRPr="008C0E5A">
              <w:rPr>
                <w:rFonts w:ascii="Times New Roman" w:eastAsiaTheme="minorHAnsi" w:hAnsi="Times New Roman" w:cs="Times New Roman"/>
                <w:color w:val="000000"/>
                <w:szCs w:val="20"/>
              </w:rPr>
              <w:t xml:space="preserve">Acompanhe as sessões públicas dos Pregões da CPL-PU pelo endereço www.comprasgovernamentais.gov.br, selecionando as opções </w:t>
            </w:r>
            <w:r w:rsidRPr="008C0E5A">
              <w:rPr>
                <w:rFonts w:ascii="Times New Roman" w:eastAsiaTheme="minorHAnsi" w:hAnsi="Times New Roman" w:cs="Times New Roman"/>
                <w:b/>
                <w:bCs/>
                <w:color w:val="000000"/>
                <w:szCs w:val="20"/>
              </w:rPr>
              <w:t>Consultas &gt; Pregões &gt; Em andamento &gt; Cód. UASG “153066”</w:t>
            </w:r>
            <w:r w:rsidRPr="008C0E5A">
              <w:rPr>
                <w:rFonts w:ascii="Times New Roman" w:eastAsiaTheme="minorHAnsi" w:hAnsi="Times New Roman" w:cs="Times New Roman"/>
                <w:color w:val="000000"/>
                <w:szCs w:val="20"/>
              </w:rPr>
              <w:t>. O edital e outros anexos estão disponíveis para download no Comprasnet e também no endereço eletrônico http://www.prefeitura.ufpb.br/cpl/pregaoEletronico.html</w:t>
            </w:r>
          </w:p>
        </w:tc>
      </w:tr>
    </w:tbl>
    <w:p w:rsidR="001E30DA" w:rsidRPr="008C0E5A" w:rsidRDefault="001E30DA" w:rsidP="00B93FF8">
      <w:pPr>
        <w:spacing w:line="360" w:lineRule="auto"/>
        <w:rPr>
          <w:rFonts w:ascii="Times New Roman" w:hAnsi="Times New Roman" w:cs="Times New Roman"/>
          <w:b/>
          <w:bCs/>
          <w:sz w:val="24"/>
        </w:rPr>
        <w:sectPr w:rsidR="001E30DA" w:rsidRPr="008C0E5A" w:rsidSect="001E30DA">
          <w:headerReference w:type="default" r:id="rId9"/>
          <w:footerReference w:type="default" r:id="rId10"/>
          <w:footerReference w:type="first" r:id="rId11"/>
          <w:pgSz w:w="11906" w:h="16838"/>
          <w:pgMar w:top="1134" w:right="1274" w:bottom="1560" w:left="1701" w:header="709" w:footer="832" w:gutter="0"/>
          <w:cols w:space="708"/>
          <w:titlePg/>
          <w:docGrid w:linePitch="360"/>
        </w:sectPr>
      </w:pPr>
    </w:p>
    <w:p w:rsidR="006A07B1" w:rsidRPr="008C0E5A" w:rsidRDefault="001E30DA" w:rsidP="00B93FF8">
      <w:pPr>
        <w:tabs>
          <w:tab w:val="left" w:pos="1418"/>
        </w:tabs>
        <w:spacing w:line="360" w:lineRule="auto"/>
        <w:ind w:right="-17"/>
        <w:jc w:val="center"/>
        <w:rPr>
          <w:rFonts w:ascii="Times New Roman" w:hAnsi="Times New Roman" w:cs="Times New Roman"/>
          <w:b/>
          <w:bCs/>
          <w:sz w:val="24"/>
        </w:rPr>
      </w:pPr>
      <w:r w:rsidRPr="008C0E5A">
        <w:rPr>
          <w:rFonts w:ascii="Times New Roman" w:hAnsi="Times New Roman" w:cs="Times New Roman"/>
          <w:b/>
          <w:bCs/>
          <w:noProof/>
          <w:sz w:val="24"/>
        </w:rPr>
        <w:lastRenderedPageBreak/>
        <w:drawing>
          <wp:anchor distT="0" distB="0" distL="114300" distR="114300" simplePos="0" relativeHeight="251660288" behindDoc="0" locked="0" layoutInCell="1" allowOverlap="1">
            <wp:simplePos x="0" y="0"/>
            <wp:positionH relativeFrom="column">
              <wp:posOffset>2432742</wp:posOffset>
            </wp:positionH>
            <wp:positionV relativeFrom="paragraph">
              <wp:posOffset>-160532</wp:posOffset>
            </wp:positionV>
            <wp:extent cx="765696" cy="818866"/>
            <wp:effectExtent l="19050" t="0" r="0"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696" cy="818866"/>
                    </a:xfrm>
                    <a:prstGeom prst="rect">
                      <a:avLst/>
                    </a:prstGeom>
                    <a:noFill/>
                    <a:ln>
                      <a:noFill/>
                    </a:ln>
                  </pic:spPr>
                </pic:pic>
              </a:graphicData>
            </a:graphic>
          </wp:anchor>
        </w:drawing>
      </w:r>
    </w:p>
    <w:p w:rsidR="006A07B1" w:rsidRPr="008C0E5A" w:rsidRDefault="006A07B1" w:rsidP="00B93FF8">
      <w:pPr>
        <w:pStyle w:val="xl49"/>
        <w:tabs>
          <w:tab w:val="left" w:pos="1418"/>
          <w:tab w:val="left" w:pos="3402"/>
        </w:tabs>
        <w:spacing w:before="0" w:after="0" w:line="360" w:lineRule="auto"/>
        <w:outlineLvl w:val="0"/>
        <w:rPr>
          <w:rFonts w:ascii="Times New Roman" w:hAnsi="Times New Roman"/>
          <w:noProof/>
          <w:szCs w:val="24"/>
        </w:rPr>
      </w:pPr>
    </w:p>
    <w:p w:rsidR="001E30DA" w:rsidRPr="008C0E5A" w:rsidRDefault="001E30DA" w:rsidP="00B93FF8">
      <w:pPr>
        <w:pStyle w:val="xl49"/>
        <w:tabs>
          <w:tab w:val="left" w:pos="1418"/>
          <w:tab w:val="left" w:pos="3402"/>
        </w:tabs>
        <w:spacing w:before="0" w:after="0" w:line="360" w:lineRule="auto"/>
        <w:outlineLvl w:val="0"/>
        <w:rPr>
          <w:rFonts w:ascii="Times New Roman" w:hAnsi="Times New Roman"/>
          <w:noProof/>
          <w:sz w:val="16"/>
          <w:szCs w:val="16"/>
        </w:rPr>
      </w:pPr>
    </w:p>
    <w:p w:rsidR="006A07B1" w:rsidRPr="008C0E5A" w:rsidRDefault="006A07B1" w:rsidP="00B93FF8">
      <w:pPr>
        <w:pStyle w:val="xl49"/>
        <w:tabs>
          <w:tab w:val="left" w:pos="1418"/>
          <w:tab w:val="left" w:pos="3402"/>
        </w:tabs>
        <w:spacing w:before="0" w:after="0" w:line="360" w:lineRule="auto"/>
        <w:outlineLvl w:val="0"/>
        <w:rPr>
          <w:rFonts w:ascii="Times New Roman" w:hAnsi="Times New Roman"/>
          <w:noProof/>
          <w:szCs w:val="24"/>
        </w:rPr>
      </w:pPr>
      <w:r w:rsidRPr="008C0E5A">
        <w:rPr>
          <w:rFonts w:ascii="Times New Roman" w:hAnsi="Times New Roman"/>
          <w:noProof/>
          <w:szCs w:val="24"/>
        </w:rPr>
        <w:t>MINISTÉRIO DA EDUCAÇÃO</w:t>
      </w:r>
    </w:p>
    <w:p w:rsidR="006A07B1" w:rsidRPr="008C0E5A" w:rsidRDefault="006A07B1" w:rsidP="00B93FF8">
      <w:pPr>
        <w:pStyle w:val="xl49"/>
        <w:tabs>
          <w:tab w:val="left" w:pos="1418"/>
          <w:tab w:val="left" w:pos="3402"/>
        </w:tabs>
        <w:spacing w:before="0" w:after="0" w:line="360" w:lineRule="auto"/>
        <w:outlineLvl w:val="0"/>
        <w:rPr>
          <w:rFonts w:ascii="Times New Roman" w:hAnsi="Times New Roman"/>
          <w:noProof/>
          <w:szCs w:val="24"/>
        </w:rPr>
      </w:pPr>
      <w:r w:rsidRPr="008C0E5A">
        <w:rPr>
          <w:rFonts w:ascii="Times New Roman" w:hAnsi="Times New Roman"/>
          <w:noProof/>
          <w:szCs w:val="24"/>
        </w:rPr>
        <w:t>UNIVERSIDADE FEDERAL DA PARAÍBA</w:t>
      </w:r>
    </w:p>
    <w:p w:rsidR="006A07B1" w:rsidRPr="008C0E5A" w:rsidRDefault="006A07B1" w:rsidP="00B93FF8">
      <w:pPr>
        <w:pStyle w:val="xl49"/>
        <w:tabs>
          <w:tab w:val="left" w:pos="1418"/>
          <w:tab w:val="left" w:pos="3402"/>
        </w:tabs>
        <w:spacing w:before="0" w:after="0" w:line="360" w:lineRule="auto"/>
        <w:outlineLvl w:val="0"/>
        <w:rPr>
          <w:rFonts w:ascii="Times New Roman" w:hAnsi="Times New Roman"/>
          <w:noProof/>
          <w:szCs w:val="24"/>
        </w:rPr>
      </w:pPr>
      <w:r w:rsidRPr="008C0E5A">
        <w:rPr>
          <w:rFonts w:ascii="Times New Roman" w:hAnsi="Times New Roman"/>
          <w:noProof/>
          <w:szCs w:val="24"/>
        </w:rPr>
        <w:t>PREFEITURA UNIVERSITÁRIA</w:t>
      </w:r>
    </w:p>
    <w:p w:rsidR="006A07B1" w:rsidRPr="008C0E5A" w:rsidRDefault="006A07B1" w:rsidP="00B93FF8">
      <w:pPr>
        <w:pStyle w:val="xl49"/>
        <w:tabs>
          <w:tab w:val="left" w:pos="1418"/>
          <w:tab w:val="left" w:pos="3402"/>
        </w:tabs>
        <w:spacing w:before="0" w:after="0" w:line="360" w:lineRule="auto"/>
        <w:outlineLvl w:val="0"/>
        <w:rPr>
          <w:rFonts w:ascii="Times New Roman" w:hAnsi="Times New Roman"/>
          <w:noProof/>
          <w:szCs w:val="24"/>
        </w:rPr>
      </w:pPr>
      <w:r w:rsidRPr="008C0E5A">
        <w:rPr>
          <w:rFonts w:ascii="Times New Roman" w:hAnsi="Times New Roman"/>
          <w:noProof/>
          <w:szCs w:val="24"/>
        </w:rPr>
        <w:t>COMISSÃO PERMANENTE DE LICITAÇÃO</w:t>
      </w:r>
    </w:p>
    <w:p w:rsidR="006A07B1" w:rsidRPr="008C0E5A" w:rsidRDefault="006A07B1" w:rsidP="00B93FF8">
      <w:pPr>
        <w:tabs>
          <w:tab w:val="left" w:pos="1418"/>
        </w:tabs>
        <w:spacing w:line="360" w:lineRule="auto"/>
        <w:jc w:val="center"/>
        <w:rPr>
          <w:rFonts w:ascii="Times New Roman" w:hAnsi="Times New Roman" w:cs="Times New Roman"/>
          <w:b/>
          <w:iCs/>
          <w:sz w:val="24"/>
        </w:rPr>
      </w:pPr>
    </w:p>
    <w:p w:rsidR="006A07B1" w:rsidRPr="008C0E5A" w:rsidRDefault="006A07B1" w:rsidP="00B93FF8">
      <w:pPr>
        <w:tabs>
          <w:tab w:val="left" w:pos="1418"/>
        </w:tabs>
        <w:spacing w:line="360" w:lineRule="auto"/>
        <w:jc w:val="center"/>
        <w:rPr>
          <w:rFonts w:ascii="Times New Roman" w:hAnsi="Times New Roman" w:cs="Times New Roman"/>
          <w:b/>
          <w:iCs/>
          <w:sz w:val="24"/>
        </w:rPr>
      </w:pPr>
    </w:p>
    <w:p w:rsidR="008E2202" w:rsidRPr="008C0E5A" w:rsidRDefault="00F34CA4" w:rsidP="00B93FF8">
      <w:pPr>
        <w:tabs>
          <w:tab w:val="left" w:pos="1418"/>
        </w:tabs>
        <w:spacing w:line="360" w:lineRule="auto"/>
        <w:jc w:val="center"/>
        <w:rPr>
          <w:rFonts w:ascii="Times New Roman" w:hAnsi="Times New Roman" w:cs="Times New Roman"/>
          <w:b/>
          <w:sz w:val="24"/>
          <w:u w:val="single"/>
        </w:rPr>
      </w:pPr>
      <w:r w:rsidRPr="008C0E5A">
        <w:rPr>
          <w:rFonts w:ascii="Times New Roman" w:hAnsi="Times New Roman" w:cs="Times New Roman"/>
          <w:b/>
          <w:sz w:val="24"/>
          <w:u w:val="single"/>
        </w:rPr>
        <w:t>EDITAL DE LICITAÇÃO</w:t>
      </w:r>
    </w:p>
    <w:p w:rsidR="00F14B3A" w:rsidRPr="008C0E5A" w:rsidRDefault="00F14B3A" w:rsidP="00B93FF8">
      <w:pPr>
        <w:tabs>
          <w:tab w:val="left" w:pos="1418"/>
        </w:tabs>
        <w:spacing w:line="360" w:lineRule="auto"/>
        <w:jc w:val="center"/>
        <w:rPr>
          <w:rFonts w:ascii="Times New Roman" w:hAnsi="Times New Roman" w:cs="Times New Roman"/>
          <w:b/>
          <w:sz w:val="24"/>
          <w:u w:val="single"/>
        </w:rPr>
      </w:pPr>
      <w:r w:rsidRPr="008C0E5A">
        <w:rPr>
          <w:rFonts w:ascii="Times New Roman" w:hAnsi="Times New Roman" w:cs="Times New Roman"/>
          <w:b/>
          <w:sz w:val="24"/>
          <w:u w:val="single"/>
        </w:rPr>
        <w:t>PREGÃO ELETRÔNICO SRP UFPB/CPL-PU Nº 0</w:t>
      </w:r>
      <w:r w:rsidR="00DA5D3B" w:rsidRPr="008C0E5A">
        <w:rPr>
          <w:rFonts w:ascii="Times New Roman" w:hAnsi="Times New Roman" w:cs="Times New Roman"/>
          <w:b/>
          <w:sz w:val="24"/>
          <w:u w:val="single"/>
        </w:rPr>
        <w:t>03</w:t>
      </w:r>
      <w:r w:rsidRPr="008C0E5A">
        <w:rPr>
          <w:rFonts w:ascii="Times New Roman" w:hAnsi="Times New Roman" w:cs="Times New Roman"/>
          <w:b/>
          <w:sz w:val="24"/>
          <w:u w:val="single"/>
        </w:rPr>
        <w:t>/201</w:t>
      </w:r>
      <w:r w:rsidR="00C40419" w:rsidRPr="008C0E5A">
        <w:rPr>
          <w:rFonts w:ascii="Times New Roman" w:hAnsi="Times New Roman" w:cs="Times New Roman"/>
          <w:b/>
          <w:sz w:val="24"/>
          <w:u w:val="single"/>
        </w:rPr>
        <w:t>9</w:t>
      </w:r>
    </w:p>
    <w:p w:rsidR="00747CA5" w:rsidRPr="008C0E5A" w:rsidRDefault="00F14B3A" w:rsidP="00B93FF8">
      <w:pPr>
        <w:tabs>
          <w:tab w:val="left" w:pos="1418"/>
        </w:tabs>
        <w:spacing w:line="360" w:lineRule="auto"/>
        <w:jc w:val="center"/>
        <w:rPr>
          <w:rFonts w:ascii="Times New Roman" w:hAnsi="Times New Roman" w:cs="Times New Roman"/>
          <w:b/>
          <w:sz w:val="24"/>
          <w:u w:val="single"/>
        </w:rPr>
      </w:pPr>
      <w:r w:rsidRPr="008C0E5A">
        <w:rPr>
          <w:rFonts w:ascii="Times New Roman" w:hAnsi="Times New Roman" w:cs="Times New Roman"/>
          <w:b/>
          <w:sz w:val="24"/>
          <w:u w:val="single"/>
        </w:rPr>
        <w:t>PROCESSO ADMINISTRATIVO Nº 23074.</w:t>
      </w:r>
      <w:r w:rsidR="009C2A6C" w:rsidRPr="008C0E5A">
        <w:rPr>
          <w:rFonts w:ascii="Times New Roman" w:hAnsi="Times New Roman" w:cs="Times New Roman"/>
          <w:b/>
          <w:sz w:val="24"/>
          <w:u w:val="single"/>
        </w:rPr>
        <w:t>068</w:t>
      </w:r>
      <w:r w:rsidR="00947F45" w:rsidRPr="008C0E5A">
        <w:rPr>
          <w:rFonts w:ascii="Times New Roman" w:hAnsi="Times New Roman" w:cs="Times New Roman"/>
          <w:b/>
          <w:sz w:val="24"/>
          <w:u w:val="single"/>
        </w:rPr>
        <w:t>834</w:t>
      </w:r>
      <w:r w:rsidRPr="008C0E5A">
        <w:rPr>
          <w:rFonts w:ascii="Times New Roman" w:hAnsi="Times New Roman" w:cs="Times New Roman"/>
          <w:b/>
          <w:sz w:val="24"/>
          <w:u w:val="single"/>
        </w:rPr>
        <w:t>/201</w:t>
      </w:r>
      <w:r w:rsidR="009C2A6C" w:rsidRPr="008C0E5A">
        <w:rPr>
          <w:rFonts w:ascii="Times New Roman" w:hAnsi="Times New Roman" w:cs="Times New Roman"/>
          <w:b/>
          <w:sz w:val="24"/>
          <w:u w:val="single"/>
        </w:rPr>
        <w:t>7</w:t>
      </w:r>
      <w:r w:rsidRPr="008C0E5A">
        <w:rPr>
          <w:rFonts w:ascii="Times New Roman" w:hAnsi="Times New Roman" w:cs="Times New Roman"/>
          <w:b/>
          <w:sz w:val="24"/>
          <w:u w:val="single"/>
        </w:rPr>
        <w:t>-</w:t>
      </w:r>
      <w:r w:rsidR="00947F45" w:rsidRPr="008C0E5A">
        <w:rPr>
          <w:rFonts w:ascii="Times New Roman" w:hAnsi="Times New Roman" w:cs="Times New Roman"/>
          <w:b/>
          <w:sz w:val="24"/>
          <w:u w:val="single"/>
        </w:rPr>
        <w:t>19</w:t>
      </w:r>
    </w:p>
    <w:p w:rsidR="006A07B1" w:rsidRPr="008C0E5A" w:rsidRDefault="006A07B1" w:rsidP="00B93FF8">
      <w:pPr>
        <w:tabs>
          <w:tab w:val="left" w:pos="1418"/>
        </w:tabs>
        <w:spacing w:line="360" w:lineRule="auto"/>
        <w:ind w:right="-17"/>
        <w:jc w:val="center"/>
        <w:rPr>
          <w:rFonts w:ascii="Times New Roman" w:hAnsi="Times New Roman" w:cs="Times New Roman"/>
          <w:b/>
          <w:bCs/>
          <w:sz w:val="24"/>
        </w:rPr>
      </w:pPr>
    </w:p>
    <w:p w:rsidR="00014FF2" w:rsidRPr="008C0E5A" w:rsidRDefault="00014FF2" w:rsidP="00221BDC">
      <w:pPr>
        <w:pStyle w:val="Nivel1"/>
        <w:numPr>
          <w:ilvl w:val="0"/>
          <w:numId w:val="0"/>
        </w:numPr>
        <w:tabs>
          <w:tab w:val="left" w:pos="1418"/>
        </w:tabs>
        <w:spacing w:before="0" w:after="0" w:line="360" w:lineRule="auto"/>
        <w:rPr>
          <w:rFonts w:ascii="Times New Roman" w:hAnsi="Times New Roman" w:cs="Times New Roman"/>
          <w:color w:val="auto"/>
          <w:sz w:val="24"/>
          <w:szCs w:val="24"/>
        </w:rPr>
      </w:pPr>
      <w:r w:rsidRPr="008C0E5A">
        <w:rPr>
          <w:rFonts w:ascii="Times New Roman" w:hAnsi="Times New Roman" w:cs="Times New Roman"/>
          <w:color w:val="auto"/>
          <w:sz w:val="24"/>
          <w:szCs w:val="24"/>
        </w:rPr>
        <w:t>PREÂMBULO</w:t>
      </w:r>
    </w:p>
    <w:p w:rsidR="00313D10" w:rsidRPr="008C0E5A" w:rsidRDefault="00313D10" w:rsidP="00B93FF8">
      <w:pPr>
        <w:spacing w:line="360" w:lineRule="auto"/>
        <w:rPr>
          <w:rFonts w:ascii="Times New Roman" w:hAnsi="Times New Roman" w:cs="Times New Roman"/>
        </w:rPr>
      </w:pPr>
    </w:p>
    <w:p w:rsidR="006A07B1" w:rsidRPr="008C0E5A" w:rsidRDefault="006A07B1" w:rsidP="00221BDC">
      <w:pPr>
        <w:tabs>
          <w:tab w:val="left" w:pos="1418"/>
        </w:tabs>
        <w:spacing w:line="360" w:lineRule="auto"/>
        <w:jc w:val="both"/>
        <w:rPr>
          <w:rFonts w:ascii="Times New Roman" w:hAnsi="Times New Roman" w:cs="Times New Roman"/>
          <w:sz w:val="24"/>
        </w:rPr>
      </w:pPr>
      <w:r w:rsidRPr="008C0E5A">
        <w:rPr>
          <w:rFonts w:ascii="Times New Roman" w:hAnsi="Times New Roman" w:cs="Times New Roman"/>
          <w:sz w:val="24"/>
        </w:rPr>
        <w:t xml:space="preserve">Torna-se público, para conhecimento dos interessados, que a Universidade Federal da Paraíba – UFPB, por </w:t>
      </w:r>
      <w:r w:rsidR="001617F3" w:rsidRPr="008C0E5A">
        <w:rPr>
          <w:rFonts w:ascii="Times New Roman" w:hAnsi="Times New Roman" w:cs="Times New Roman"/>
          <w:sz w:val="24"/>
        </w:rPr>
        <w:t>intermédio</w:t>
      </w:r>
      <w:r w:rsidRPr="008C0E5A">
        <w:rPr>
          <w:rFonts w:ascii="Times New Roman" w:hAnsi="Times New Roman" w:cs="Times New Roman"/>
          <w:sz w:val="24"/>
        </w:rPr>
        <w:t xml:space="preserve"> do Pregoeiro designado pela </w:t>
      </w:r>
      <w:r w:rsidR="00011730" w:rsidRPr="008C0E5A">
        <w:rPr>
          <w:rFonts w:ascii="Times New Roman" w:hAnsi="Times New Roman" w:cs="Times New Roman"/>
          <w:sz w:val="24"/>
        </w:rPr>
        <w:t xml:space="preserve">PORTARIA/UFPB/PU nº </w:t>
      </w:r>
      <w:r w:rsidR="003E5BB2" w:rsidRPr="008C0E5A">
        <w:rPr>
          <w:rFonts w:ascii="Times New Roman" w:hAnsi="Times New Roman" w:cs="Times New Roman"/>
          <w:sz w:val="24"/>
        </w:rPr>
        <w:t>057</w:t>
      </w:r>
      <w:r w:rsidR="00011730" w:rsidRPr="008C0E5A">
        <w:rPr>
          <w:rFonts w:ascii="Times New Roman" w:hAnsi="Times New Roman" w:cs="Times New Roman"/>
          <w:sz w:val="24"/>
        </w:rPr>
        <w:t>/201</w:t>
      </w:r>
      <w:r w:rsidR="003E5BB2" w:rsidRPr="008C0E5A">
        <w:rPr>
          <w:rFonts w:ascii="Times New Roman" w:hAnsi="Times New Roman" w:cs="Times New Roman"/>
          <w:sz w:val="24"/>
        </w:rPr>
        <w:t>8</w:t>
      </w:r>
      <w:r w:rsidR="00011730" w:rsidRPr="008C0E5A">
        <w:rPr>
          <w:rFonts w:ascii="Times New Roman" w:hAnsi="Times New Roman" w:cs="Times New Roman"/>
          <w:sz w:val="24"/>
        </w:rPr>
        <w:t xml:space="preserve">, de </w:t>
      </w:r>
      <w:r w:rsidR="00F14B3A" w:rsidRPr="008C0E5A">
        <w:rPr>
          <w:rFonts w:ascii="Times New Roman" w:hAnsi="Times New Roman" w:cs="Times New Roman"/>
          <w:sz w:val="24"/>
        </w:rPr>
        <w:t>0</w:t>
      </w:r>
      <w:r w:rsidR="002130DF" w:rsidRPr="008C0E5A">
        <w:rPr>
          <w:rFonts w:ascii="Times New Roman" w:hAnsi="Times New Roman" w:cs="Times New Roman"/>
          <w:sz w:val="24"/>
        </w:rPr>
        <w:t>3</w:t>
      </w:r>
      <w:r w:rsidR="00011730" w:rsidRPr="008C0E5A">
        <w:rPr>
          <w:rFonts w:ascii="Times New Roman" w:hAnsi="Times New Roman" w:cs="Times New Roman"/>
          <w:sz w:val="24"/>
        </w:rPr>
        <w:t xml:space="preserve"> de </w:t>
      </w:r>
      <w:r w:rsidR="002130DF" w:rsidRPr="008C0E5A">
        <w:rPr>
          <w:rFonts w:ascii="Times New Roman" w:hAnsi="Times New Roman" w:cs="Times New Roman"/>
          <w:sz w:val="24"/>
        </w:rPr>
        <w:t>julho</w:t>
      </w:r>
      <w:r w:rsidR="00011730" w:rsidRPr="008C0E5A">
        <w:rPr>
          <w:rFonts w:ascii="Times New Roman" w:hAnsi="Times New Roman" w:cs="Times New Roman"/>
          <w:sz w:val="24"/>
        </w:rPr>
        <w:t xml:space="preserve"> de 201</w:t>
      </w:r>
      <w:r w:rsidR="003E5BB2" w:rsidRPr="008C0E5A">
        <w:rPr>
          <w:rFonts w:ascii="Times New Roman" w:hAnsi="Times New Roman" w:cs="Times New Roman"/>
          <w:sz w:val="24"/>
        </w:rPr>
        <w:t>8</w:t>
      </w:r>
      <w:r w:rsidRPr="008C0E5A">
        <w:rPr>
          <w:rFonts w:ascii="Times New Roman" w:hAnsi="Times New Roman" w:cs="Times New Roman"/>
          <w:sz w:val="24"/>
        </w:rPr>
        <w:t xml:space="preserve">, por meio da Comissão Permanente de Licitação da Prefeitura Universitária (CPL-PU), sediada na Cidade Universitária, Castelo Branco, João Pessoa – PB, CEP nº 58051-900, realizará licitação para REGISTRO DE PREÇOS, na modalidade PREGÃO, na forma ELETRÔNICA, do </w:t>
      </w:r>
      <w:r w:rsidRPr="008C0E5A">
        <w:rPr>
          <w:rFonts w:ascii="Times New Roman" w:hAnsi="Times New Roman" w:cs="Times New Roman"/>
          <w:b/>
          <w:sz w:val="24"/>
        </w:rPr>
        <w:t xml:space="preserve">tipo menor preço global </w:t>
      </w:r>
      <w:r w:rsidR="004238B7" w:rsidRPr="008C0E5A">
        <w:rPr>
          <w:rFonts w:ascii="Times New Roman" w:hAnsi="Times New Roman" w:cs="Times New Roman"/>
          <w:b/>
          <w:sz w:val="24"/>
        </w:rPr>
        <w:t xml:space="preserve">anual </w:t>
      </w:r>
      <w:r w:rsidR="001617F3" w:rsidRPr="008C0E5A">
        <w:rPr>
          <w:rFonts w:ascii="Times New Roman" w:hAnsi="Times New Roman" w:cs="Times New Roman"/>
          <w:b/>
          <w:sz w:val="24"/>
        </w:rPr>
        <w:t xml:space="preserve">por </w:t>
      </w:r>
      <w:r w:rsidR="00C75FC3" w:rsidRPr="008C0E5A">
        <w:rPr>
          <w:rFonts w:ascii="Times New Roman" w:hAnsi="Times New Roman" w:cs="Times New Roman"/>
          <w:b/>
          <w:sz w:val="24"/>
        </w:rPr>
        <w:t>grupo</w:t>
      </w:r>
      <w:r w:rsidR="00697BA2" w:rsidRPr="008C0E5A">
        <w:rPr>
          <w:rStyle w:val="Refdenotaderodap"/>
          <w:rFonts w:ascii="Times New Roman" w:hAnsi="Times New Roman" w:cs="Times New Roman"/>
          <w:b/>
          <w:sz w:val="24"/>
        </w:rPr>
        <w:footnoteReference w:id="1"/>
      </w:r>
      <w:r w:rsidRPr="008C0E5A">
        <w:rPr>
          <w:rFonts w:ascii="Times New Roman" w:hAnsi="Times New Roman" w:cs="Times New Roman"/>
          <w:b/>
          <w:sz w:val="24"/>
        </w:rPr>
        <w:t>,</w:t>
      </w:r>
      <w:r w:rsidRPr="008C0E5A">
        <w:rPr>
          <w:rFonts w:ascii="Times New Roman" w:hAnsi="Times New Roman" w:cs="Times New Roman"/>
          <w:sz w:val="24"/>
        </w:rPr>
        <w:t xml:space="preserve"> </w:t>
      </w:r>
      <w:r w:rsidR="0073470F" w:rsidRPr="008C0E5A">
        <w:rPr>
          <w:rFonts w:ascii="Times New Roman" w:hAnsi="Times New Roman" w:cs="Times New Roman"/>
          <w:sz w:val="24"/>
        </w:rPr>
        <w:t xml:space="preserve">nos termos da Lei nº 10.520, de 17 de julho de 2002, do Decreto nº 5.450, de 31 de maio de 2005; do Decreto nº 7.892, de 23 de janeiro de 2013, do Decreto 2.271, de 7 de julho de 1997, </w:t>
      </w:r>
      <w:r w:rsidR="00C40CAC" w:rsidRPr="008C0E5A">
        <w:rPr>
          <w:rFonts w:ascii="Times New Roman" w:hAnsi="Times New Roman" w:cs="Times New Roman"/>
          <w:sz w:val="24"/>
        </w:rPr>
        <w:t>da Instrução Normativa SEGES/MP nº 5, de 26 de maio de 2017</w:t>
      </w:r>
      <w:r w:rsidR="0073470F" w:rsidRPr="008C0E5A">
        <w:rPr>
          <w:rFonts w:ascii="Times New Roman" w:hAnsi="Times New Roman" w:cs="Times New Roman"/>
          <w:sz w:val="24"/>
        </w:rPr>
        <w:t>, da Lei Complementar n° 123, de 14 de dezembro de 2006, da Lei nº 11.488, de 15 de junho de 2007, do Decreto n° 8.538, de 06 de outubro de 2015, aplicando-se, subsidiariamente, a Lei nº 8.666, de 21 de junho de 1993, e as exigências estabelecidas neste Edital.</w:t>
      </w:r>
      <w:r w:rsidRPr="008C0E5A">
        <w:rPr>
          <w:rFonts w:ascii="Times New Roman" w:hAnsi="Times New Roman" w:cs="Times New Roman"/>
          <w:sz w:val="24"/>
        </w:rPr>
        <w:t xml:space="preserve"> </w:t>
      </w:r>
    </w:p>
    <w:p w:rsidR="006A07B1" w:rsidRPr="008C0E5A" w:rsidRDefault="006A07B1" w:rsidP="00B93FF8">
      <w:pPr>
        <w:tabs>
          <w:tab w:val="left" w:pos="1418"/>
        </w:tabs>
        <w:spacing w:line="360" w:lineRule="auto"/>
        <w:rPr>
          <w:rFonts w:ascii="Times New Roman" w:hAnsi="Times New Roman" w:cs="Times New Roman"/>
          <w:b/>
          <w:sz w:val="24"/>
          <w:highlight w:val="yellow"/>
        </w:rPr>
      </w:pPr>
    </w:p>
    <w:p w:rsidR="006A07B1" w:rsidRPr="008C0E5A" w:rsidRDefault="006A07B1" w:rsidP="00B93FF8">
      <w:pPr>
        <w:tabs>
          <w:tab w:val="left" w:pos="1418"/>
        </w:tabs>
        <w:spacing w:line="360" w:lineRule="auto"/>
        <w:rPr>
          <w:rFonts w:ascii="Times New Roman" w:hAnsi="Times New Roman" w:cs="Times New Roman"/>
          <w:b/>
          <w:sz w:val="24"/>
        </w:rPr>
      </w:pPr>
      <w:r w:rsidRPr="008C0E5A">
        <w:rPr>
          <w:rFonts w:ascii="Times New Roman" w:hAnsi="Times New Roman" w:cs="Times New Roman"/>
          <w:b/>
          <w:sz w:val="24"/>
        </w:rPr>
        <w:t xml:space="preserve">Data da sessão: </w:t>
      </w:r>
      <w:r w:rsidR="008C0E5A" w:rsidRPr="008C0E5A">
        <w:rPr>
          <w:rFonts w:ascii="Times New Roman" w:hAnsi="Times New Roman" w:cs="Times New Roman"/>
          <w:b/>
          <w:sz w:val="24"/>
        </w:rPr>
        <w:t>25</w:t>
      </w:r>
      <w:r w:rsidR="00F34CA4" w:rsidRPr="008C0E5A">
        <w:rPr>
          <w:rFonts w:ascii="Times New Roman" w:hAnsi="Times New Roman" w:cs="Times New Roman"/>
          <w:b/>
          <w:sz w:val="24"/>
        </w:rPr>
        <w:t>/</w:t>
      </w:r>
      <w:r w:rsidR="008C0E5A" w:rsidRPr="008C0E5A">
        <w:rPr>
          <w:rFonts w:ascii="Times New Roman" w:hAnsi="Times New Roman" w:cs="Times New Roman"/>
          <w:b/>
          <w:sz w:val="24"/>
        </w:rPr>
        <w:t>04</w:t>
      </w:r>
      <w:r w:rsidRPr="008C0E5A">
        <w:rPr>
          <w:rFonts w:ascii="Times New Roman" w:hAnsi="Times New Roman" w:cs="Times New Roman"/>
          <w:b/>
          <w:sz w:val="24"/>
        </w:rPr>
        <w:t>/201</w:t>
      </w:r>
      <w:r w:rsidR="00C40419" w:rsidRPr="008C0E5A">
        <w:rPr>
          <w:rFonts w:ascii="Times New Roman" w:hAnsi="Times New Roman" w:cs="Times New Roman"/>
          <w:b/>
          <w:sz w:val="24"/>
        </w:rPr>
        <w:t>9</w:t>
      </w:r>
      <w:r w:rsidRPr="008C0E5A">
        <w:rPr>
          <w:rFonts w:ascii="Times New Roman" w:hAnsi="Times New Roman" w:cs="Times New Roman"/>
          <w:b/>
          <w:sz w:val="24"/>
        </w:rPr>
        <w:t>.</w:t>
      </w:r>
    </w:p>
    <w:p w:rsidR="006A07B1" w:rsidRPr="008C0E5A" w:rsidRDefault="00F34CA4" w:rsidP="00B93FF8">
      <w:pPr>
        <w:tabs>
          <w:tab w:val="left" w:pos="1418"/>
        </w:tabs>
        <w:spacing w:line="360" w:lineRule="auto"/>
        <w:rPr>
          <w:rFonts w:ascii="Times New Roman" w:hAnsi="Times New Roman" w:cs="Times New Roman"/>
          <w:b/>
          <w:sz w:val="24"/>
        </w:rPr>
      </w:pPr>
      <w:r w:rsidRPr="008C0E5A">
        <w:rPr>
          <w:rFonts w:ascii="Times New Roman" w:hAnsi="Times New Roman" w:cs="Times New Roman"/>
          <w:b/>
          <w:sz w:val="24"/>
        </w:rPr>
        <w:t xml:space="preserve">Horário: </w:t>
      </w:r>
      <w:r w:rsidR="008C0E5A" w:rsidRPr="008C0E5A">
        <w:rPr>
          <w:rFonts w:ascii="Times New Roman" w:hAnsi="Times New Roman" w:cs="Times New Roman"/>
          <w:b/>
          <w:sz w:val="24"/>
        </w:rPr>
        <w:t>09</w:t>
      </w:r>
      <w:r w:rsidRPr="008C0E5A">
        <w:rPr>
          <w:rFonts w:ascii="Times New Roman" w:hAnsi="Times New Roman" w:cs="Times New Roman"/>
          <w:b/>
          <w:sz w:val="24"/>
        </w:rPr>
        <w:t>h:</w:t>
      </w:r>
      <w:r w:rsidR="008C0E5A" w:rsidRPr="008C0E5A">
        <w:rPr>
          <w:rFonts w:ascii="Times New Roman" w:hAnsi="Times New Roman" w:cs="Times New Roman"/>
          <w:b/>
          <w:sz w:val="24"/>
        </w:rPr>
        <w:t>30</w:t>
      </w:r>
      <w:r w:rsidR="006A07B1" w:rsidRPr="008C0E5A">
        <w:rPr>
          <w:rFonts w:ascii="Times New Roman" w:hAnsi="Times New Roman" w:cs="Times New Roman"/>
          <w:b/>
          <w:sz w:val="24"/>
        </w:rPr>
        <w:t>min (horário de Brasília – DF).</w:t>
      </w:r>
    </w:p>
    <w:p w:rsidR="009756B3" w:rsidRPr="008C0E5A" w:rsidRDefault="006A07B1" w:rsidP="00B93FF8">
      <w:pPr>
        <w:tabs>
          <w:tab w:val="left" w:pos="1418"/>
        </w:tabs>
        <w:spacing w:line="360" w:lineRule="auto"/>
        <w:rPr>
          <w:rStyle w:val="Hyperlink"/>
          <w:rFonts w:ascii="Times New Roman" w:hAnsi="Times New Roman" w:cs="Times New Roman"/>
          <w:b/>
          <w:color w:val="auto"/>
          <w:sz w:val="24"/>
        </w:rPr>
      </w:pPr>
      <w:r w:rsidRPr="008C0E5A">
        <w:rPr>
          <w:rFonts w:ascii="Times New Roman" w:hAnsi="Times New Roman" w:cs="Times New Roman"/>
          <w:b/>
          <w:sz w:val="24"/>
        </w:rPr>
        <w:t xml:space="preserve">Local: Portal de Compras do Governo Federal – </w:t>
      </w:r>
      <w:hyperlink r:id="rId12" w:history="1">
        <w:r w:rsidRPr="008C0E5A">
          <w:rPr>
            <w:rStyle w:val="Hyperlink"/>
            <w:rFonts w:ascii="Times New Roman" w:hAnsi="Times New Roman" w:cs="Times New Roman"/>
            <w:b/>
            <w:color w:val="auto"/>
            <w:sz w:val="24"/>
          </w:rPr>
          <w:t>www.comprasgovernamentais.gov.br</w:t>
        </w:r>
      </w:hyperlink>
    </w:p>
    <w:p w:rsidR="00C40CAC" w:rsidRPr="008C0E5A" w:rsidRDefault="00C40CAC" w:rsidP="00B93FF8">
      <w:pPr>
        <w:tabs>
          <w:tab w:val="left" w:pos="1418"/>
        </w:tabs>
        <w:spacing w:line="360" w:lineRule="auto"/>
        <w:rPr>
          <w:rStyle w:val="Hyperlink"/>
          <w:rFonts w:ascii="Times New Roman" w:hAnsi="Times New Roman" w:cs="Times New Roman"/>
          <w:b/>
          <w:color w:val="auto"/>
          <w:sz w:val="24"/>
        </w:rPr>
      </w:pPr>
    </w:p>
    <w:p w:rsidR="007E0710" w:rsidRPr="008C0E5A" w:rsidRDefault="00006CA3"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lastRenderedPageBreak/>
        <w:t>D</w:t>
      </w:r>
      <w:r w:rsidR="000F104D" w:rsidRPr="008C0E5A">
        <w:rPr>
          <w:rFonts w:ascii="Times New Roman" w:hAnsi="Times New Roman" w:cs="Times New Roman"/>
          <w:color w:val="auto"/>
          <w:sz w:val="24"/>
          <w:szCs w:val="24"/>
        </w:rPr>
        <w:t>O OBJETO</w:t>
      </w:r>
    </w:p>
    <w:p w:rsidR="007E0710" w:rsidRPr="008C0E5A" w:rsidRDefault="007E0710" w:rsidP="00B93FF8">
      <w:pPr>
        <w:spacing w:line="360" w:lineRule="auto"/>
        <w:rPr>
          <w:rFonts w:ascii="Times New Roman" w:hAnsi="Times New Roman" w:cs="Times New Roman"/>
        </w:rPr>
      </w:pPr>
    </w:p>
    <w:p w:rsidR="006A07B1" w:rsidRPr="008C0E5A" w:rsidRDefault="0008750D" w:rsidP="00A1126C">
      <w:pPr>
        <w:numPr>
          <w:ilvl w:val="1"/>
          <w:numId w:val="2"/>
        </w:numPr>
        <w:tabs>
          <w:tab w:val="left" w:pos="1418"/>
        </w:tabs>
        <w:spacing w:line="360" w:lineRule="auto"/>
        <w:ind w:left="0" w:firstLine="0"/>
        <w:jc w:val="both"/>
        <w:rPr>
          <w:rFonts w:ascii="Times New Roman" w:hAnsi="Times New Roman" w:cs="Times New Roman"/>
          <w:b/>
          <w:sz w:val="24"/>
        </w:rPr>
      </w:pPr>
      <w:r w:rsidRPr="008C0E5A">
        <w:rPr>
          <w:rFonts w:ascii="Times New Roman" w:hAnsi="Times New Roman" w:cs="Times New Roman"/>
          <w:b/>
          <w:sz w:val="24"/>
        </w:rPr>
        <w:t xml:space="preserve">A presente licitação tem por objeto </w:t>
      </w:r>
      <w:r w:rsidR="00463267" w:rsidRPr="008C0E5A">
        <w:rPr>
          <w:rFonts w:ascii="Times New Roman" w:hAnsi="Times New Roman" w:cs="Times New Roman"/>
          <w:b/>
          <w:sz w:val="24"/>
        </w:rPr>
        <w:t xml:space="preserve">o </w:t>
      </w:r>
      <w:r w:rsidR="00947F45" w:rsidRPr="008C0E5A">
        <w:rPr>
          <w:rFonts w:ascii="Times New Roman" w:hAnsi="Times New Roman" w:cs="Times New Roman"/>
          <w:b/>
          <w:sz w:val="24"/>
        </w:rPr>
        <w:t>registro de preços para eventual contratação de empresa especializada para fornecimento e instalação de grades de ferro e portões, para atender às necessidades dos diversos Centros da UFPB, no âmbito das edificações de todos os Campi desta Instituição, conforme quantidades, especificações e estimativas contidas em Edital e todos os seus anexos</w:t>
      </w:r>
      <w:r w:rsidR="00EF0D09" w:rsidRPr="008C0E5A">
        <w:rPr>
          <w:rFonts w:ascii="Times New Roman" w:hAnsi="Times New Roman" w:cs="Times New Roman"/>
          <w:b/>
          <w:sz w:val="24"/>
        </w:rPr>
        <w:t>.</w:t>
      </w:r>
    </w:p>
    <w:p w:rsidR="000E3EA7" w:rsidRPr="008C0E5A" w:rsidRDefault="004238B7" w:rsidP="000E3EA7">
      <w:pPr>
        <w:numPr>
          <w:ilvl w:val="1"/>
          <w:numId w:val="2"/>
        </w:numPr>
        <w:tabs>
          <w:tab w:val="left" w:pos="1418"/>
        </w:tabs>
        <w:spacing w:line="360" w:lineRule="auto"/>
        <w:ind w:left="0" w:firstLine="0"/>
        <w:jc w:val="both"/>
        <w:rPr>
          <w:rFonts w:ascii="Times New Roman" w:hAnsi="Times New Roman" w:cs="Times New Roman"/>
          <w:b/>
          <w:sz w:val="24"/>
        </w:rPr>
      </w:pPr>
      <w:r w:rsidRPr="008C0E5A">
        <w:rPr>
          <w:rFonts w:ascii="Times New Roman" w:hAnsi="Times New Roman" w:cs="Times New Roman"/>
          <w:b/>
          <w:sz w:val="24"/>
        </w:rPr>
        <w:t xml:space="preserve">O objeto da </w:t>
      </w:r>
      <w:r w:rsidR="006A07B1" w:rsidRPr="008C0E5A">
        <w:rPr>
          <w:rFonts w:ascii="Times New Roman" w:hAnsi="Times New Roman" w:cs="Times New Roman"/>
          <w:b/>
          <w:sz w:val="24"/>
        </w:rPr>
        <w:t xml:space="preserve">licitação </w:t>
      </w:r>
      <w:r w:rsidRPr="008C0E5A">
        <w:rPr>
          <w:rFonts w:ascii="Times New Roman" w:hAnsi="Times New Roman" w:cs="Times New Roman"/>
          <w:b/>
          <w:sz w:val="24"/>
        </w:rPr>
        <w:t>é composto por um grupo único, formado</w:t>
      </w:r>
      <w:r w:rsidR="000E3EA7" w:rsidRPr="008C0E5A">
        <w:rPr>
          <w:rFonts w:ascii="Times New Roman" w:hAnsi="Times New Roman" w:cs="Times New Roman"/>
          <w:b/>
          <w:sz w:val="24"/>
        </w:rPr>
        <w:t xml:space="preserve"> </w:t>
      </w:r>
      <w:r w:rsidRPr="008C0E5A">
        <w:rPr>
          <w:rFonts w:ascii="Times New Roman" w:hAnsi="Times New Roman" w:cs="Times New Roman"/>
          <w:b/>
          <w:sz w:val="24"/>
        </w:rPr>
        <w:t>por</w:t>
      </w:r>
      <w:r w:rsidR="000E3EA7" w:rsidRPr="008C0E5A">
        <w:rPr>
          <w:rFonts w:ascii="Times New Roman" w:hAnsi="Times New Roman" w:cs="Times New Roman"/>
          <w:b/>
          <w:sz w:val="24"/>
        </w:rPr>
        <w:t xml:space="preserve"> </w:t>
      </w:r>
      <w:r w:rsidR="00C00C8D" w:rsidRPr="008C0E5A">
        <w:rPr>
          <w:rFonts w:ascii="Times New Roman" w:hAnsi="Times New Roman" w:cs="Times New Roman"/>
          <w:b/>
          <w:sz w:val="24"/>
        </w:rPr>
        <w:t>0</w:t>
      </w:r>
      <w:r w:rsidRPr="008C0E5A">
        <w:rPr>
          <w:rFonts w:ascii="Times New Roman" w:hAnsi="Times New Roman" w:cs="Times New Roman"/>
          <w:b/>
          <w:sz w:val="24"/>
        </w:rPr>
        <w:t>5</w:t>
      </w:r>
      <w:r w:rsidR="00C00C8D" w:rsidRPr="008C0E5A">
        <w:rPr>
          <w:rFonts w:ascii="Times New Roman" w:hAnsi="Times New Roman" w:cs="Times New Roman"/>
          <w:b/>
          <w:sz w:val="24"/>
        </w:rPr>
        <w:t xml:space="preserve"> (</w:t>
      </w:r>
      <w:r w:rsidRPr="008C0E5A">
        <w:rPr>
          <w:rFonts w:ascii="Times New Roman" w:hAnsi="Times New Roman" w:cs="Times New Roman"/>
          <w:b/>
          <w:sz w:val="24"/>
        </w:rPr>
        <w:t>cinco</w:t>
      </w:r>
      <w:r w:rsidR="00C00C8D" w:rsidRPr="008C0E5A">
        <w:rPr>
          <w:rFonts w:ascii="Times New Roman" w:hAnsi="Times New Roman" w:cs="Times New Roman"/>
          <w:b/>
          <w:sz w:val="24"/>
        </w:rPr>
        <w:t xml:space="preserve">) </w:t>
      </w:r>
      <w:r w:rsidR="000E3EA7" w:rsidRPr="008C0E5A">
        <w:rPr>
          <w:rFonts w:ascii="Times New Roman" w:hAnsi="Times New Roman" w:cs="Times New Roman"/>
          <w:b/>
          <w:sz w:val="24"/>
        </w:rPr>
        <w:t>itens</w:t>
      </w:r>
      <w:r w:rsidR="006A07B1" w:rsidRPr="008C0E5A">
        <w:rPr>
          <w:rFonts w:ascii="Times New Roman" w:hAnsi="Times New Roman" w:cs="Times New Roman"/>
          <w:b/>
          <w:sz w:val="24"/>
        </w:rPr>
        <w:t xml:space="preserve">, </w:t>
      </w:r>
      <w:r w:rsidR="00C00C8D" w:rsidRPr="008C0E5A">
        <w:rPr>
          <w:rFonts w:ascii="Times New Roman" w:hAnsi="Times New Roman" w:cs="Times New Roman"/>
          <w:b/>
          <w:sz w:val="24"/>
        </w:rPr>
        <w:t xml:space="preserve">correspondentes aos </w:t>
      </w:r>
      <w:r w:rsidRPr="008C0E5A">
        <w:rPr>
          <w:rFonts w:ascii="Times New Roman" w:hAnsi="Times New Roman" w:cs="Times New Roman"/>
          <w:b/>
          <w:sz w:val="24"/>
        </w:rPr>
        <w:t xml:space="preserve">serviços a serem prestados no âmbito dos </w:t>
      </w:r>
      <w:r w:rsidR="00C00C8D" w:rsidRPr="008C0E5A">
        <w:rPr>
          <w:rFonts w:ascii="Times New Roman" w:hAnsi="Times New Roman" w:cs="Times New Roman"/>
          <w:b/>
          <w:i/>
          <w:sz w:val="24"/>
        </w:rPr>
        <w:t>Campi</w:t>
      </w:r>
      <w:r w:rsidR="00C00C8D" w:rsidRPr="008C0E5A">
        <w:rPr>
          <w:rFonts w:ascii="Times New Roman" w:hAnsi="Times New Roman" w:cs="Times New Roman"/>
          <w:b/>
          <w:sz w:val="24"/>
        </w:rPr>
        <w:t xml:space="preserve"> I, II, III e IV da UFPB, conforme</w:t>
      </w:r>
      <w:r w:rsidR="0073470F" w:rsidRPr="008C0E5A">
        <w:rPr>
          <w:rFonts w:ascii="Times New Roman" w:hAnsi="Times New Roman" w:cs="Times New Roman"/>
          <w:b/>
          <w:sz w:val="24"/>
        </w:rPr>
        <w:t xml:space="preserve"> P</w:t>
      </w:r>
      <w:r w:rsidR="00B360A8" w:rsidRPr="008C0E5A">
        <w:rPr>
          <w:rFonts w:ascii="Times New Roman" w:hAnsi="Times New Roman" w:cs="Times New Roman"/>
          <w:b/>
          <w:sz w:val="24"/>
        </w:rPr>
        <w:t xml:space="preserve">lanilha de </w:t>
      </w:r>
      <w:r w:rsidR="00157CE3" w:rsidRPr="008C0E5A">
        <w:rPr>
          <w:rFonts w:ascii="Times New Roman" w:hAnsi="Times New Roman" w:cs="Times New Roman"/>
          <w:b/>
          <w:sz w:val="24"/>
        </w:rPr>
        <w:t xml:space="preserve">Custos e </w:t>
      </w:r>
      <w:r w:rsidR="0073470F" w:rsidRPr="008C0E5A">
        <w:rPr>
          <w:rFonts w:ascii="Times New Roman" w:hAnsi="Times New Roman" w:cs="Times New Roman"/>
          <w:b/>
          <w:sz w:val="24"/>
        </w:rPr>
        <w:t>Formação de P</w:t>
      </w:r>
      <w:r w:rsidR="00B360A8" w:rsidRPr="008C0E5A">
        <w:rPr>
          <w:rFonts w:ascii="Times New Roman" w:hAnsi="Times New Roman" w:cs="Times New Roman"/>
          <w:b/>
          <w:sz w:val="24"/>
        </w:rPr>
        <w:t>reços</w:t>
      </w:r>
      <w:r w:rsidR="006A07B1" w:rsidRPr="008C0E5A">
        <w:rPr>
          <w:rFonts w:ascii="Times New Roman" w:hAnsi="Times New Roman" w:cs="Times New Roman"/>
          <w:b/>
          <w:sz w:val="24"/>
        </w:rPr>
        <w:t xml:space="preserve"> </w:t>
      </w:r>
      <w:r w:rsidR="0073470F" w:rsidRPr="008C0E5A">
        <w:rPr>
          <w:rFonts w:ascii="Times New Roman" w:hAnsi="Times New Roman" w:cs="Times New Roman"/>
          <w:b/>
          <w:sz w:val="24"/>
        </w:rPr>
        <w:t>(Anexo VII)</w:t>
      </w:r>
      <w:r w:rsidR="00697BA2" w:rsidRPr="008C0E5A">
        <w:rPr>
          <w:rStyle w:val="Refdenotaderodap"/>
          <w:rFonts w:ascii="Times New Roman" w:hAnsi="Times New Roman" w:cs="Times New Roman"/>
          <w:b/>
          <w:sz w:val="24"/>
        </w:rPr>
        <w:footnoteReference w:id="2"/>
      </w:r>
      <w:r w:rsidR="0073470F" w:rsidRPr="008C0E5A">
        <w:rPr>
          <w:rFonts w:ascii="Times New Roman" w:hAnsi="Times New Roman" w:cs="Times New Roman"/>
          <w:b/>
          <w:sz w:val="24"/>
        </w:rPr>
        <w:t>,</w:t>
      </w:r>
      <w:r w:rsidR="000E3EA7" w:rsidRPr="008C0E5A">
        <w:rPr>
          <w:rFonts w:ascii="Times New Roman" w:hAnsi="Times New Roman" w:cs="Times New Roman"/>
          <w:b/>
          <w:sz w:val="24"/>
        </w:rPr>
        <w:t xml:space="preserve"> </w:t>
      </w:r>
      <w:r w:rsidRPr="008C0E5A">
        <w:rPr>
          <w:rFonts w:ascii="Times New Roman" w:hAnsi="Times New Roman" w:cs="Times New Roman"/>
          <w:b/>
          <w:sz w:val="24"/>
        </w:rPr>
        <w:t xml:space="preserve">devendo </w:t>
      </w:r>
      <w:r w:rsidR="000E3EA7" w:rsidRPr="008C0E5A">
        <w:rPr>
          <w:rFonts w:ascii="Times New Roman" w:hAnsi="Times New Roman" w:cs="Times New Roman"/>
          <w:b/>
          <w:sz w:val="24"/>
        </w:rPr>
        <w:t xml:space="preserve">o licitante </w:t>
      </w:r>
      <w:r w:rsidRPr="008C0E5A">
        <w:rPr>
          <w:rFonts w:ascii="Times New Roman" w:hAnsi="Times New Roman" w:cs="Times New Roman"/>
          <w:b/>
          <w:sz w:val="24"/>
        </w:rPr>
        <w:t xml:space="preserve">oferecer proposta integral, preenchendo </w:t>
      </w:r>
      <w:r w:rsidR="000E3EA7" w:rsidRPr="008C0E5A">
        <w:rPr>
          <w:rFonts w:ascii="Times New Roman" w:hAnsi="Times New Roman" w:cs="Times New Roman"/>
          <w:b/>
          <w:sz w:val="24"/>
        </w:rPr>
        <w:t xml:space="preserve">a </w:t>
      </w:r>
      <w:r w:rsidRPr="008C0E5A">
        <w:rPr>
          <w:rFonts w:ascii="Times New Roman" w:hAnsi="Times New Roman" w:cs="Times New Roman"/>
          <w:b/>
          <w:sz w:val="24"/>
        </w:rPr>
        <w:t xml:space="preserve">citada </w:t>
      </w:r>
      <w:r w:rsidR="000E3EA7" w:rsidRPr="008C0E5A">
        <w:rPr>
          <w:rFonts w:ascii="Times New Roman" w:hAnsi="Times New Roman" w:cs="Times New Roman"/>
          <w:b/>
          <w:sz w:val="24"/>
        </w:rPr>
        <w:t>Planilha</w:t>
      </w:r>
      <w:r w:rsidR="00C00C8D" w:rsidRPr="008C0E5A">
        <w:rPr>
          <w:rFonts w:ascii="Times New Roman" w:hAnsi="Times New Roman" w:cs="Times New Roman"/>
          <w:b/>
          <w:sz w:val="24"/>
        </w:rPr>
        <w:t xml:space="preserve">, </w:t>
      </w:r>
      <w:r w:rsidR="000E3EA7" w:rsidRPr="008C0E5A">
        <w:rPr>
          <w:rFonts w:ascii="Times New Roman" w:hAnsi="Times New Roman" w:cs="Times New Roman"/>
          <w:b/>
          <w:sz w:val="24"/>
        </w:rPr>
        <w:t xml:space="preserve">sendo vedado oferecer preço unitário </w:t>
      </w:r>
      <w:r w:rsidR="00C00C8D" w:rsidRPr="008C0E5A">
        <w:rPr>
          <w:rFonts w:ascii="Times New Roman" w:hAnsi="Times New Roman" w:cs="Times New Roman"/>
          <w:b/>
          <w:sz w:val="24"/>
        </w:rPr>
        <w:t xml:space="preserve">nulo ou irrisório ou, ainda, </w:t>
      </w:r>
      <w:r w:rsidR="000E3EA7" w:rsidRPr="008C0E5A">
        <w:rPr>
          <w:rFonts w:ascii="Times New Roman" w:hAnsi="Times New Roman" w:cs="Times New Roman"/>
          <w:b/>
          <w:sz w:val="24"/>
        </w:rPr>
        <w:t>superior àqueles estimados pela Administração</w:t>
      </w:r>
      <w:r w:rsidR="00697BA2" w:rsidRPr="008C0E5A">
        <w:rPr>
          <w:rStyle w:val="Refdenotaderodap"/>
          <w:rFonts w:ascii="Times New Roman" w:hAnsi="Times New Roman" w:cs="Times New Roman"/>
          <w:b/>
          <w:sz w:val="24"/>
        </w:rPr>
        <w:footnoteReference w:id="3"/>
      </w:r>
      <w:r w:rsidR="000E3EA7" w:rsidRPr="008C0E5A">
        <w:rPr>
          <w:rFonts w:ascii="Times New Roman" w:hAnsi="Times New Roman" w:cs="Times New Roman"/>
          <w:b/>
          <w:sz w:val="24"/>
        </w:rPr>
        <w:t>.</w:t>
      </w:r>
    </w:p>
    <w:p w:rsidR="00F07582" w:rsidRPr="008C0E5A" w:rsidRDefault="00F07582" w:rsidP="00F07582">
      <w:pPr>
        <w:numPr>
          <w:ilvl w:val="2"/>
          <w:numId w:val="2"/>
        </w:numPr>
        <w:tabs>
          <w:tab w:val="left" w:pos="1418"/>
          <w:tab w:val="left" w:pos="1701"/>
        </w:tabs>
        <w:spacing w:line="360" w:lineRule="auto"/>
        <w:ind w:left="0" w:firstLine="0"/>
        <w:jc w:val="both"/>
        <w:rPr>
          <w:rFonts w:ascii="Times New Roman" w:hAnsi="Times New Roman" w:cs="Times New Roman"/>
          <w:b/>
          <w:bCs/>
          <w:sz w:val="24"/>
        </w:rPr>
      </w:pPr>
      <w:r w:rsidRPr="008C0E5A">
        <w:rPr>
          <w:rFonts w:ascii="Times New Roman" w:hAnsi="Times New Roman" w:cs="Times New Roman"/>
          <w:b/>
          <w:bCs/>
          <w:sz w:val="24"/>
        </w:rPr>
        <w:t>A licitação será realizada pelo regime de execução de empreitada por preço unitário, sagrando-se vencedor o licitante que ofertar o menor preço</w:t>
      </w:r>
      <w:r w:rsidRPr="008C0E5A">
        <w:rPr>
          <w:rStyle w:val="Refdenotaderodap"/>
          <w:rFonts w:ascii="Times New Roman" w:hAnsi="Times New Roman" w:cs="Times New Roman"/>
          <w:b/>
          <w:bCs/>
          <w:sz w:val="24"/>
        </w:rPr>
        <w:footnoteReference w:id="4"/>
      </w:r>
      <w:r w:rsidRPr="008C0E5A">
        <w:rPr>
          <w:rFonts w:ascii="Times New Roman" w:hAnsi="Times New Roman" w:cs="Times New Roman"/>
          <w:b/>
          <w:bCs/>
          <w:sz w:val="24"/>
        </w:rPr>
        <w:t>.</w:t>
      </w:r>
    </w:p>
    <w:p w:rsidR="00D438D5" w:rsidRPr="008C0E5A" w:rsidRDefault="00D438D5" w:rsidP="00D438D5">
      <w:pPr>
        <w:tabs>
          <w:tab w:val="left" w:pos="1418"/>
        </w:tabs>
        <w:spacing w:line="360" w:lineRule="auto"/>
        <w:jc w:val="both"/>
        <w:rPr>
          <w:rFonts w:ascii="Times New Roman" w:hAnsi="Times New Roman" w:cs="Times New Roman"/>
          <w:b/>
          <w:sz w:val="24"/>
        </w:rPr>
      </w:pPr>
    </w:p>
    <w:p w:rsidR="000E3EA7" w:rsidRPr="008C0E5A" w:rsidRDefault="000E3EA7" w:rsidP="000E3EA7">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8C0E5A">
        <w:rPr>
          <w:rFonts w:ascii="Times New Roman" w:hAnsi="Times New Roman" w:cs="Times New Roman"/>
          <w:color w:val="auto"/>
          <w:sz w:val="24"/>
          <w:szCs w:val="24"/>
          <w:lang w:eastAsia="en-US"/>
        </w:rPr>
        <w:t>DO ÓRGÃO GERENCIADOR E ÓRGÃOS PARTICIPANTES</w:t>
      </w:r>
    </w:p>
    <w:p w:rsidR="009756B3" w:rsidRPr="008C0E5A" w:rsidRDefault="009756B3" w:rsidP="00B93FF8">
      <w:pPr>
        <w:tabs>
          <w:tab w:val="left" w:pos="1418"/>
        </w:tabs>
        <w:spacing w:line="360" w:lineRule="auto"/>
        <w:jc w:val="both"/>
        <w:rPr>
          <w:rFonts w:ascii="Times New Roman" w:hAnsi="Times New Roman" w:cs="Times New Roman"/>
          <w:color w:val="000000" w:themeColor="text1"/>
          <w:sz w:val="24"/>
        </w:rPr>
      </w:pPr>
    </w:p>
    <w:p w:rsidR="0044354B" w:rsidRPr="008C0E5A" w:rsidRDefault="0044354B"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O órgão gerenciador será Prefeitura Universitária da UFPB (UASG: 153066).</w:t>
      </w:r>
    </w:p>
    <w:p w:rsidR="0044354B" w:rsidRPr="008C0E5A" w:rsidRDefault="0044354B" w:rsidP="0044354B">
      <w:pPr>
        <w:tabs>
          <w:tab w:val="left" w:pos="1418"/>
        </w:tabs>
        <w:spacing w:line="360" w:lineRule="auto"/>
        <w:jc w:val="both"/>
        <w:rPr>
          <w:rFonts w:ascii="Times New Roman" w:hAnsi="Times New Roman" w:cs="Times New Roman"/>
          <w:sz w:val="24"/>
        </w:rPr>
      </w:pPr>
    </w:p>
    <w:p w:rsidR="0044354B" w:rsidRPr="008C0E5A" w:rsidRDefault="0044354B"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São participantes os seguintes órgãos</w:t>
      </w:r>
      <w:r w:rsidR="00D438D5" w:rsidRPr="008C0E5A">
        <w:rPr>
          <w:rStyle w:val="Refdenotaderodap"/>
          <w:rFonts w:ascii="Times New Roman" w:hAnsi="Times New Roman" w:cs="Times New Roman"/>
          <w:b/>
          <w:sz w:val="24"/>
        </w:rPr>
        <w:footnoteReference w:id="5"/>
      </w:r>
      <w:r w:rsidRPr="008C0E5A">
        <w:rPr>
          <w:rFonts w:ascii="Times New Roman" w:hAnsi="Times New Roman" w:cs="Times New Roman"/>
          <w:sz w:val="24"/>
        </w:rPr>
        <w:t>:</w:t>
      </w:r>
    </w:p>
    <w:p w:rsidR="0044354B" w:rsidRPr="008C0E5A" w:rsidRDefault="0044354B"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.....(nome do órgão)....;</w:t>
      </w:r>
    </w:p>
    <w:p w:rsidR="0044354B" w:rsidRPr="008C0E5A" w:rsidRDefault="0044354B"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.....(nome do órgão)....;</w:t>
      </w:r>
    </w:p>
    <w:p w:rsidR="0044354B" w:rsidRPr="008C0E5A" w:rsidRDefault="0044354B"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.....(nome do órgão).....</w:t>
      </w:r>
    </w:p>
    <w:p w:rsidR="0044354B" w:rsidRPr="008C0E5A" w:rsidRDefault="0044354B" w:rsidP="00B93FF8">
      <w:pPr>
        <w:tabs>
          <w:tab w:val="left" w:pos="1418"/>
        </w:tabs>
        <w:spacing w:line="360" w:lineRule="auto"/>
        <w:jc w:val="both"/>
        <w:rPr>
          <w:rFonts w:ascii="Times New Roman" w:hAnsi="Times New Roman" w:cs="Times New Roman"/>
          <w:color w:val="000000" w:themeColor="text1"/>
          <w:sz w:val="24"/>
        </w:rPr>
      </w:pPr>
    </w:p>
    <w:p w:rsidR="007E0710" w:rsidRPr="008C0E5A" w:rsidRDefault="00F8022C"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8C0E5A">
        <w:rPr>
          <w:rFonts w:ascii="Times New Roman" w:hAnsi="Times New Roman" w:cs="Times New Roman"/>
          <w:color w:val="auto"/>
          <w:sz w:val="24"/>
          <w:szCs w:val="24"/>
          <w:lang w:eastAsia="en-US"/>
        </w:rPr>
        <w:lastRenderedPageBreak/>
        <w:t>DA ADESÃO À ATA DE REGISTRO DE PREÇOS</w:t>
      </w:r>
    </w:p>
    <w:p w:rsidR="007E0710" w:rsidRPr="008C0E5A" w:rsidRDefault="007E0710" w:rsidP="00B93FF8">
      <w:pPr>
        <w:spacing w:line="360" w:lineRule="auto"/>
        <w:rPr>
          <w:rFonts w:ascii="Times New Roman" w:hAnsi="Times New Roman" w:cs="Times New Roman"/>
          <w:lang w:eastAsia="en-US"/>
        </w:rPr>
      </w:pPr>
    </w:p>
    <w:p w:rsidR="00A22FAF" w:rsidRPr="008C0E5A" w:rsidRDefault="00A22FAF" w:rsidP="00A22FAF">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 Ata de Registro de Preços NÃO poderá ser utilizada por qualquer órgão ou entidade da administração pública que não tenha participado do certame licitatório</w:t>
      </w:r>
      <w:r w:rsidRPr="008C0E5A">
        <w:rPr>
          <w:rFonts w:ascii="Times New Roman" w:hAnsi="Times New Roman" w:cs="Times New Roman"/>
          <w:b/>
          <w:vertAlign w:val="superscript"/>
        </w:rPr>
        <w:footnoteReference w:id="6"/>
      </w:r>
      <w:r w:rsidRPr="008C0E5A">
        <w:rPr>
          <w:rFonts w:ascii="Times New Roman" w:hAnsi="Times New Roman" w:cs="Times New Roman"/>
          <w:b/>
          <w:sz w:val="24"/>
          <w:vertAlign w:val="subscript"/>
        </w:rPr>
        <w:t>.</w:t>
      </w:r>
    </w:p>
    <w:p w:rsidR="009756B3" w:rsidRPr="008C0E5A" w:rsidRDefault="009756B3" w:rsidP="00B93FF8">
      <w:pPr>
        <w:pStyle w:val="PargrafodaLista"/>
        <w:tabs>
          <w:tab w:val="left" w:pos="1418"/>
        </w:tabs>
        <w:spacing w:line="360" w:lineRule="auto"/>
        <w:ind w:left="0"/>
        <w:jc w:val="both"/>
        <w:rPr>
          <w:rFonts w:ascii="Times New Roman" w:hAnsi="Times New Roman" w:cs="Times New Roman"/>
          <w:sz w:val="24"/>
        </w:rPr>
      </w:pPr>
    </w:p>
    <w:p w:rsidR="006412B4" w:rsidRPr="008C0E5A" w:rsidRDefault="006412B4"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DO CREDENCIAMENTO</w:t>
      </w:r>
    </w:p>
    <w:p w:rsidR="007E0710" w:rsidRPr="008C0E5A" w:rsidRDefault="007E0710" w:rsidP="00B93FF8">
      <w:pPr>
        <w:spacing w:line="360" w:lineRule="auto"/>
        <w:rPr>
          <w:rFonts w:ascii="Times New Roman" w:hAnsi="Times New Roman" w:cs="Times New Roman"/>
        </w:rPr>
      </w:pPr>
    </w:p>
    <w:p w:rsidR="006412B4" w:rsidRPr="008C0E5A"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 xml:space="preserve">O </w:t>
      </w:r>
      <w:r w:rsidR="0044354B" w:rsidRPr="008C0E5A">
        <w:rPr>
          <w:rFonts w:ascii="Times New Roman" w:hAnsi="Times New Roman" w:cs="Times New Roman"/>
          <w:sz w:val="24"/>
        </w:rPr>
        <w:t>C</w:t>
      </w:r>
      <w:r w:rsidRPr="008C0E5A">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8C0E5A"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O cadastro no SICAF poderá ser iniciado no Portal de Compras do Governo Federal, no sítio www.</w:t>
      </w:r>
      <w:r w:rsidR="00513EDD" w:rsidRPr="008C0E5A">
        <w:rPr>
          <w:rFonts w:ascii="Times New Roman" w:hAnsi="Times New Roman" w:cs="Times New Roman"/>
          <w:sz w:val="24"/>
        </w:rPr>
        <w:t>comprasgovernamentais</w:t>
      </w:r>
      <w:r w:rsidRPr="008C0E5A">
        <w:rPr>
          <w:rFonts w:ascii="Times New Roman" w:hAnsi="Times New Roman" w:cs="Times New Roman"/>
          <w:sz w:val="24"/>
        </w:rPr>
        <w:t xml:space="preserve">.gov.br, com a solicitação de </w:t>
      </w:r>
      <w:r w:rsidR="00BF69FE" w:rsidRPr="008C0E5A">
        <w:rPr>
          <w:rFonts w:ascii="Times New Roman" w:hAnsi="Times New Roman" w:cs="Times New Roman"/>
          <w:sz w:val="24"/>
        </w:rPr>
        <w:t>“</w:t>
      </w:r>
      <w:r w:rsidRPr="008C0E5A">
        <w:rPr>
          <w:rFonts w:ascii="Times New Roman" w:hAnsi="Times New Roman" w:cs="Times New Roman"/>
          <w:sz w:val="24"/>
        </w:rPr>
        <w:t>login</w:t>
      </w:r>
      <w:r w:rsidR="00BF69FE" w:rsidRPr="008C0E5A">
        <w:rPr>
          <w:rFonts w:ascii="Times New Roman" w:hAnsi="Times New Roman" w:cs="Times New Roman"/>
          <w:sz w:val="24"/>
        </w:rPr>
        <w:t>”</w:t>
      </w:r>
      <w:r w:rsidRPr="008C0E5A">
        <w:rPr>
          <w:rFonts w:ascii="Times New Roman" w:hAnsi="Times New Roman" w:cs="Times New Roman"/>
          <w:sz w:val="24"/>
        </w:rPr>
        <w:t xml:space="preserve"> e senha pelo interessado.</w:t>
      </w:r>
    </w:p>
    <w:p w:rsidR="006412B4" w:rsidRPr="008C0E5A"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8C0E5A"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8C0E5A" w:rsidRDefault="006412B4"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 perda da senha ou a quebra de sigilo deverão ser comunicadas imediatamente ao provedor do sistema para imediato bloqueio de acesso.</w:t>
      </w:r>
    </w:p>
    <w:p w:rsidR="009756B3" w:rsidRPr="008C0E5A" w:rsidRDefault="009756B3" w:rsidP="00B93FF8">
      <w:pPr>
        <w:tabs>
          <w:tab w:val="left" w:pos="1418"/>
        </w:tabs>
        <w:spacing w:line="360" w:lineRule="auto"/>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DA PARTICIPAÇÃO NO PREGÃO.</w:t>
      </w:r>
    </w:p>
    <w:p w:rsidR="007E0710" w:rsidRPr="008C0E5A" w:rsidRDefault="007E0710" w:rsidP="00B93FF8">
      <w:pPr>
        <w:spacing w:line="360" w:lineRule="auto"/>
        <w:rPr>
          <w:rFonts w:ascii="Times New Roman" w:hAnsi="Times New Roman" w:cs="Times New Roman"/>
        </w:rPr>
      </w:pPr>
    </w:p>
    <w:p w:rsidR="000F0C63" w:rsidRPr="008C0E5A" w:rsidRDefault="000F0C63" w:rsidP="00A1126C">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 xml:space="preserve">Poderão participar deste Pregão interessados cujo ramo de atividade seja compatível com o objeto desta licitação, e que estejam com Credenciamento regular no Sistema de Cadastramento Unificado de Fornecedores – SICAF, conforme disposto </w:t>
      </w:r>
      <w:r w:rsidR="000F62DE" w:rsidRPr="008C0E5A">
        <w:rPr>
          <w:rFonts w:ascii="Times New Roman" w:hAnsi="Times New Roman" w:cs="Times New Roman"/>
          <w:sz w:val="24"/>
        </w:rPr>
        <w:t>na IN</w:t>
      </w:r>
      <w:r w:rsidRPr="008C0E5A">
        <w:rPr>
          <w:rFonts w:ascii="Times New Roman" w:hAnsi="Times New Roman" w:cs="Times New Roman"/>
          <w:sz w:val="24"/>
        </w:rPr>
        <w:t xml:space="preserve"> </w:t>
      </w:r>
      <w:r w:rsidR="000F62DE" w:rsidRPr="008C0E5A">
        <w:rPr>
          <w:rFonts w:ascii="Times New Roman" w:hAnsi="Times New Roman" w:cs="Times New Roman"/>
          <w:sz w:val="24"/>
        </w:rPr>
        <w:t>SEGES</w:t>
      </w:r>
      <w:r w:rsidRPr="008C0E5A">
        <w:rPr>
          <w:rFonts w:ascii="Times New Roman" w:hAnsi="Times New Roman" w:cs="Times New Roman"/>
          <w:sz w:val="24"/>
        </w:rPr>
        <w:t xml:space="preserve">/MP nº </w:t>
      </w:r>
      <w:r w:rsidR="000F62DE" w:rsidRPr="008C0E5A">
        <w:rPr>
          <w:rFonts w:ascii="Times New Roman" w:hAnsi="Times New Roman" w:cs="Times New Roman"/>
          <w:sz w:val="24"/>
        </w:rPr>
        <w:t>03/</w:t>
      </w:r>
      <w:r w:rsidRPr="008C0E5A">
        <w:rPr>
          <w:rFonts w:ascii="Times New Roman" w:hAnsi="Times New Roman" w:cs="Times New Roman"/>
          <w:sz w:val="24"/>
        </w:rPr>
        <w:t>201</w:t>
      </w:r>
      <w:r w:rsidR="000F62DE" w:rsidRPr="008C0E5A">
        <w:rPr>
          <w:rFonts w:ascii="Times New Roman" w:hAnsi="Times New Roman" w:cs="Times New Roman"/>
          <w:sz w:val="24"/>
        </w:rPr>
        <w:t>8</w:t>
      </w:r>
      <w:r w:rsidR="000F62DE" w:rsidRPr="008C0E5A">
        <w:rPr>
          <w:rStyle w:val="Refdenotaderodap"/>
          <w:rFonts w:ascii="Times New Roman" w:hAnsi="Times New Roman" w:cs="Times New Roman"/>
          <w:b/>
          <w:sz w:val="24"/>
        </w:rPr>
        <w:footnoteReference w:id="7"/>
      </w:r>
      <w:r w:rsidRPr="008C0E5A">
        <w:rPr>
          <w:rFonts w:ascii="Times New Roman" w:hAnsi="Times New Roman" w:cs="Times New Roman"/>
          <w:b/>
          <w:sz w:val="24"/>
        </w:rPr>
        <w:t>.</w:t>
      </w:r>
    </w:p>
    <w:p w:rsidR="004473C3" w:rsidRPr="008C0E5A" w:rsidRDefault="004473C3" w:rsidP="004473C3">
      <w:pPr>
        <w:numPr>
          <w:ilvl w:val="2"/>
          <w:numId w:val="2"/>
        </w:numPr>
        <w:tabs>
          <w:tab w:val="left" w:pos="1418"/>
          <w:tab w:val="left" w:pos="1701"/>
        </w:tabs>
        <w:spacing w:line="360" w:lineRule="auto"/>
        <w:ind w:left="0" w:firstLine="0"/>
        <w:jc w:val="both"/>
        <w:rPr>
          <w:rFonts w:ascii="Times New Roman" w:hAnsi="Times New Roman" w:cs="Times New Roman"/>
          <w:b/>
          <w:bCs/>
          <w:sz w:val="24"/>
        </w:rPr>
      </w:pPr>
      <w:r w:rsidRPr="008C0E5A">
        <w:rPr>
          <w:rFonts w:ascii="Times New Roman" w:hAnsi="Times New Roman" w:cs="Times New Roman"/>
          <w:bCs/>
          <w:sz w:val="24"/>
        </w:rPr>
        <w:lastRenderedPageBreak/>
        <w:t>Para participar do pregão eletrônico, o credenciamento da empresa deverá estar regular e os fornecedores / prestadores de serviço deverão utilizar o certificado digital para acesso ao sistema do SICAF</w:t>
      </w:r>
      <w:r w:rsidRPr="008C0E5A">
        <w:rPr>
          <w:rStyle w:val="Refdenotaderodap"/>
          <w:rFonts w:ascii="Times New Roman" w:hAnsi="Times New Roman" w:cs="Times New Roman"/>
          <w:b/>
          <w:bCs/>
          <w:sz w:val="24"/>
        </w:rPr>
        <w:footnoteReference w:id="8"/>
      </w:r>
      <w:r w:rsidRPr="008C0E5A">
        <w:rPr>
          <w:rFonts w:ascii="Times New Roman" w:hAnsi="Times New Roman" w:cs="Times New Roman"/>
          <w:b/>
          <w:bCs/>
          <w:sz w:val="24"/>
        </w:rPr>
        <w:t>.</w:t>
      </w:r>
    </w:p>
    <w:p w:rsidR="0010580E" w:rsidRPr="008C0E5A" w:rsidRDefault="0010580E" w:rsidP="004473C3">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Se o interessado desejar utilizar o sistema para fins de habilitação, nos termos do previsto na IN SEGES/MP nº 03/2018, o atendimento às condições exigidas no cadastramento no SICAF deverá dar-se até o terceiro dia útil anterior à data prevista para recebimento das propostas</w:t>
      </w:r>
      <w:r w:rsidRPr="008C0E5A">
        <w:rPr>
          <w:rStyle w:val="Refdenotaderodap"/>
          <w:rFonts w:ascii="Times New Roman" w:hAnsi="Times New Roman" w:cs="Times New Roman"/>
          <w:b/>
          <w:bCs/>
          <w:sz w:val="24"/>
        </w:rPr>
        <w:footnoteReference w:id="9"/>
      </w:r>
      <w:r w:rsidRPr="008C0E5A">
        <w:rPr>
          <w:rFonts w:ascii="Times New Roman" w:hAnsi="Times New Roman" w:cs="Times New Roman"/>
          <w:b/>
          <w:bCs/>
          <w:sz w:val="24"/>
        </w:rPr>
        <w:t>.</w:t>
      </w:r>
    </w:p>
    <w:p w:rsidR="000F0C63" w:rsidRPr="008C0E5A" w:rsidRDefault="000F0C63" w:rsidP="00A1126C">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Não poderão participar desta licitação os interessados:</w:t>
      </w:r>
    </w:p>
    <w:p w:rsidR="000F0C63" w:rsidRPr="008C0E5A"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Proibidos de participar de licitações e celebrar contratos administrativos, na forma da legislação vigente;</w:t>
      </w:r>
    </w:p>
    <w:p w:rsidR="000F0C63" w:rsidRPr="008C0E5A"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8C0E5A"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Que se enquadrem nas vedações previstas no artigo 9º da Lei nº 8.666, de 1993;</w:t>
      </w:r>
    </w:p>
    <w:p w:rsidR="000F0C63" w:rsidRPr="008C0E5A" w:rsidRDefault="003F3D0B"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Que estejam sob falência, em recuperação judicial ou extrajudicial, exceto se já tiverem plano de recuperação acolhido judicialmente, concurso de credores, concordata ou insolvência, em proces</w:t>
      </w:r>
      <w:r w:rsidR="00AE7A20" w:rsidRPr="008C0E5A">
        <w:rPr>
          <w:rFonts w:ascii="Times New Roman" w:hAnsi="Times New Roman" w:cs="Times New Roman"/>
          <w:bCs/>
          <w:sz w:val="24"/>
        </w:rPr>
        <w:t>so de dissolução ou liquidação</w:t>
      </w:r>
      <w:r w:rsidR="00AE7A20" w:rsidRPr="008C0E5A">
        <w:rPr>
          <w:rStyle w:val="Refdenotaderodap"/>
          <w:rFonts w:ascii="Times New Roman" w:hAnsi="Times New Roman" w:cs="Times New Roman"/>
          <w:b/>
          <w:bCs/>
          <w:sz w:val="24"/>
        </w:rPr>
        <w:footnoteReference w:id="10"/>
      </w:r>
      <w:r w:rsidR="00AE7A20" w:rsidRPr="008C0E5A">
        <w:rPr>
          <w:rFonts w:ascii="Times New Roman" w:hAnsi="Times New Roman" w:cs="Times New Roman"/>
          <w:b/>
          <w:bCs/>
          <w:sz w:val="24"/>
        </w:rPr>
        <w:t>.</w:t>
      </w:r>
    </w:p>
    <w:p w:rsidR="00CD71C6" w:rsidRPr="008C0E5A" w:rsidRDefault="00CD71C6"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Entidades empresariais que estejam reunidas em consórcio</w:t>
      </w:r>
      <w:r w:rsidR="00AE7A20" w:rsidRPr="008C0E5A">
        <w:rPr>
          <w:rStyle w:val="Refdenotaderodap"/>
          <w:rFonts w:ascii="Times New Roman" w:hAnsi="Times New Roman" w:cs="Times New Roman"/>
          <w:b/>
          <w:bCs/>
          <w:sz w:val="24"/>
        </w:rPr>
        <w:footnoteReference w:id="11"/>
      </w:r>
      <w:r w:rsidRPr="008C0E5A">
        <w:rPr>
          <w:rFonts w:ascii="Times New Roman" w:hAnsi="Times New Roman" w:cs="Times New Roman"/>
          <w:b/>
          <w:bCs/>
          <w:sz w:val="24"/>
        </w:rPr>
        <w:t>;</w:t>
      </w:r>
    </w:p>
    <w:p w:rsidR="00F00EF6" w:rsidRPr="008C0E5A" w:rsidRDefault="00F00EF6" w:rsidP="006B1AFF">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Não será permitida a participação de cooperativas</w:t>
      </w:r>
      <w:r w:rsidR="00AE7A20" w:rsidRPr="008C0E5A">
        <w:rPr>
          <w:rStyle w:val="Refdenotaderodap"/>
          <w:rFonts w:ascii="Times New Roman" w:hAnsi="Times New Roman" w:cs="Times New Roman"/>
          <w:b/>
          <w:bCs/>
          <w:sz w:val="24"/>
        </w:rPr>
        <w:footnoteReference w:id="12"/>
      </w:r>
      <w:r w:rsidR="00AE7A20" w:rsidRPr="008C0E5A">
        <w:rPr>
          <w:rStyle w:val="Refdenotaderodap"/>
          <w:rFonts w:ascii="Times New Roman" w:hAnsi="Times New Roman" w:cs="Times New Roman"/>
          <w:b/>
          <w:bCs/>
          <w:sz w:val="24"/>
        </w:rPr>
        <w:t>.</w:t>
      </w:r>
    </w:p>
    <w:p w:rsidR="000F0C63" w:rsidRPr="008C0E5A" w:rsidRDefault="000F0C63" w:rsidP="00A1126C">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8C0E5A">
        <w:rPr>
          <w:rFonts w:ascii="Times New Roman" w:hAnsi="Times New Roman" w:cs="Times New Roman"/>
          <w:b/>
          <w:sz w:val="24"/>
        </w:rPr>
        <w:t>A</w:t>
      </w:r>
      <w:r w:rsidR="00646BB8" w:rsidRPr="008C0E5A">
        <w:rPr>
          <w:rFonts w:ascii="Times New Roman" w:hAnsi="Times New Roman" w:cs="Times New Roman"/>
          <w:b/>
          <w:sz w:val="24"/>
        </w:rPr>
        <w:t>nexo</w:t>
      </w:r>
      <w:r w:rsidRPr="008C0E5A">
        <w:rPr>
          <w:rFonts w:ascii="Times New Roman" w:hAnsi="Times New Roman" w:cs="Times New Roman"/>
          <w:b/>
          <w:sz w:val="24"/>
        </w:rPr>
        <w:t xml:space="preserve"> III</w:t>
      </w:r>
      <w:r w:rsidRPr="008C0E5A">
        <w:rPr>
          <w:rFonts w:ascii="Times New Roman" w:hAnsi="Times New Roman" w:cs="Times New Roman"/>
          <w:sz w:val="24"/>
        </w:rPr>
        <w:t>.</w:t>
      </w:r>
    </w:p>
    <w:p w:rsidR="000F0C63" w:rsidRPr="008C0E5A"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8C0E5A" w:rsidRDefault="000F0C63" w:rsidP="00A1126C">
      <w:pPr>
        <w:numPr>
          <w:ilvl w:val="3"/>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8C0E5A"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lastRenderedPageBreak/>
        <w:t>Que está ciente e concorda com as condições contidas no Edital e seus anexos, bem como de que cumpre plenamente os requisitos de habilitação definidos no Edital;</w:t>
      </w:r>
    </w:p>
    <w:p w:rsidR="000F0C63" w:rsidRPr="008C0E5A"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8C0E5A"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Pr="008C0E5A" w:rsidRDefault="000F0C6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Que a proposta foi elaborada de forma independente, nos termos da Instrução Normativa SLTI/MPOG nº 2, de 16 de setembro de 2009.</w:t>
      </w:r>
    </w:p>
    <w:p w:rsidR="002455E8" w:rsidRPr="008C0E5A" w:rsidRDefault="002455E8"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Que não possui, em sua cadeia produtiva, empregados executando trabalho degradante ou forçado, observando o disposto nos incisos III e IV do art. 1º e no inciso III do art. 5º da Constituição Federal.</w:t>
      </w:r>
    </w:p>
    <w:p w:rsidR="002455E8" w:rsidRPr="008C0E5A" w:rsidRDefault="002455E8"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B62FC" w:rsidRPr="008C0E5A" w:rsidRDefault="000B62FC" w:rsidP="00A1126C">
      <w:pPr>
        <w:numPr>
          <w:ilvl w:val="2"/>
          <w:numId w:val="2"/>
        </w:numPr>
        <w:tabs>
          <w:tab w:val="left" w:pos="1418"/>
          <w:tab w:val="left" w:pos="1701"/>
        </w:tabs>
        <w:spacing w:line="360" w:lineRule="auto"/>
        <w:ind w:left="0" w:firstLine="0"/>
        <w:jc w:val="both"/>
        <w:rPr>
          <w:rFonts w:ascii="Times New Roman" w:hAnsi="Times New Roman" w:cs="Times New Roman"/>
          <w:bCs/>
          <w:i/>
          <w:sz w:val="24"/>
        </w:rPr>
      </w:pPr>
      <w:r w:rsidRPr="008C0E5A">
        <w:rPr>
          <w:rFonts w:ascii="Times New Roman" w:hAnsi="Times New Roman" w:cs="Times New Roman"/>
          <w:bCs/>
          <w:i/>
          <w:sz w:val="24"/>
        </w:rPr>
        <w:t>Omissis</w:t>
      </w:r>
      <w:r w:rsidRPr="008C0E5A">
        <w:rPr>
          <w:rStyle w:val="Refdenotaderodap"/>
          <w:rFonts w:ascii="Times New Roman" w:hAnsi="Times New Roman" w:cs="Times New Roman"/>
          <w:bCs/>
          <w:i/>
          <w:sz w:val="24"/>
        </w:rPr>
        <w:footnoteReference w:id="13"/>
      </w:r>
      <w:r w:rsidRPr="008C0E5A">
        <w:rPr>
          <w:rFonts w:ascii="Times New Roman" w:hAnsi="Times New Roman" w:cs="Times New Roman"/>
          <w:bCs/>
          <w:i/>
          <w:sz w:val="24"/>
        </w:rPr>
        <w:t>.</w:t>
      </w:r>
    </w:p>
    <w:p w:rsidR="008F5BAB" w:rsidRPr="008C0E5A" w:rsidRDefault="008F5BAB" w:rsidP="00B93FF8">
      <w:pPr>
        <w:tabs>
          <w:tab w:val="left" w:pos="1418"/>
          <w:tab w:val="left" w:pos="1701"/>
        </w:tabs>
        <w:spacing w:line="360" w:lineRule="auto"/>
        <w:jc w:val="both"/>
        <w:rPr>
          <w:rFonts w:ascii="Times New Roman" w:hAnsi="Times New Roman" w:cs="Times New Roman"/>
          <w:bCs/>
          <w:sz w:val="24"/>
        </w:rPr>
      </w:pPr>
    </w:p>
    <w:p w:rsidR="005531EA" w:rsidRPr="008C0E5A" w:rsidRDefault="005531EA"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DO ENVIO DA PROPOSTA</w:t>
      </w:r>
    </w:p>
    <w:p w:rsidR="007E0710" w:rsidRPr="008C0E5A" w:rsidRDefault="007E0710" w:rsidP="00B93FF8">
      <w:pPr>
        <w:spacing w:line="360" w:lineRule="auto"/>
        <w:rPr>
          <w:rFonts w:ascii="Times New Roman" w:hAnsi="Times New Roman" w:cs="Times New Roman"/>
        </w:rPr>
      </w:pPr>
    </w:p>
    <w:p w:rsidR="005531EA" w:rsidRPr="008C0E5A"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8C0E5A"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Todas as referências de tempo no Edital, no aviso e durante a sessão pública observarão o horário de Brasília – DF.</w:t>
      </w:r>
    </w:p>
    <w:p w:rsidR="005531EA" w:rsidRPr="008C0E5A"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8C0E5A"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8C0E5A"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lastRenderedPageBreak/>
        <w:t xml:space="preserve">Até a abertura da sessão, os licitantes poderão retirar ou substituir as propostas apresentadas.  </w:t>
      </w:r>
    </w:p>
    <w:p w:rsidR="00BF2C19" w:rsidRPr="008C0E5A"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 licitante deverá enviar sua proposta mediante o preenchimento, no sistema eletrônico, dos seguintes campos:</w:t>
      </w:r>
    </w:p>
    <w:p w:rsidR="003232CA" w:rsidRPr="008C0E5A" w:rsidRDefault="00411BB8"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8C0E5A">
        <w:rPr>
          <w:rFonts w:ascii="Times New Roman" w:hAnsi="Times New Roman" w:cs="Times New Roman"/>
          <w:b/>
          <w:sz w:val="24"/>
        </w:rPr>
        <w:t>V</w:t>
      </w:r>
      <w:r w:rsidR="00016D0B" w:rsidRPr="008C0E5A">
        <w:rPr>
          <w:rFonts w:ascii="Times New Roman" w:hAnsi="Times New Roman" w:cs="Times New Roman"/>
          <w:b/>
          <w:sz w:val="24"/>
        </w:rPr>
        <w:t>alor total da licitação</w:t>
      </w:r>
      <w:r w:rsidRPr="008C0E5A">
        <w:rPr>
          <w:rFonts w:ascii="Times New Roman" w:hAnsi="Times New Roman" w:cs="Times New Roman"/>
          <w:b/>
          <w:sz w:val="24"/>
        </w:rPr>
        <w:t>,</w:t>
      </w:r>
      <w:r w:rsidR="00F04DBA" w:rsidRPr="008C0E5A">
        <w:rPr>
          <w:rFonts w:ascii="Times New Roman" w:hAnsi="Times New Roman" w:cs="Times New Roman"/>
          <w:b/>
          <w:sz w:val="24"/>
        </w:rPr>
        <w:t xml:space="preserve"> representado pelos 0</w:t>
      </w:r>
      <w:r w:rsidR="004238B7" w:rsidRPr="008C0E5A">
        <w:rPr>
          <w:rFonts w:ascii="Times New Roman" w:hAnsi="Times New Roman" w:cs="Times New Roman"/>
          <w:b/>
          <w:sz w:val="24"/>
        </w:rPr>
        <w:t>5</w:t>
      </w:r>
      <w:r w:rsidR="00F04DBA" w:rsidRPr="008C0E5A">
        <w:rPr>
          <w:rFonts w:ascii="Times New Roman" w:hAnsi="Times New Roman" w:cs="Times New Roman"/>
          <w:b/>
          <w:sz w:val="24"/>
        </w:rPr>
        <w:t xml:space="preserve"> (</w:t>
      </w:r>
      <w:r w:rsidR="004238B7" w:rsidRPr="008C0E5A">
        <w:rPr>
          <w:rFonts w:ascii="Times New Roman" w:hAnsi="Times New Roman" w:cs="Times New Roman"/>
          <w:b/>
          <w:sz w:val="24"/>
        </w:rPr>
        <w:t>cinco</w:t>
      </w:r>
      <w:r w:rsidR="00F04DBA" w:rsidRPr="008C0E5A">
        <w:rPr>
          <w:rFonts w:ascii="Times New Roman" w:hAnsi="Times New Roman" w:cs="Times New Roman"/>
          <w:b/>
          <w:sz w:val="24"/>
        </w:rPr>
        <w:t>) itens, objeto do presente certame, segundo</w:t>
      </w:r>
      <w:r w:rsidR="00016D0B" w:rsidRPr="008C0E5A">
        <w:rPr>
          <w:rFonts w:ascii="Times New Roman" w:hAnsi="Times New Roman" w:cs="Times New Roman"/>
          <w:b/>
          <w:sz w:val="24"/>
        </w:rPr>
        <w:t xml:space="preserve"> </w:t>
      </w:r>
      <w:r w:rsidR="002E0C84" w:rsidRPr="008C0E5A">
        <w:rPr>
          <w:rFonts w:ascii="Times New Roman" w:hAnsi="Times New Roman" w:cs="Times New Roman"/>
          <w:b/>
          <w:sz w:val="24"/>
        </w:rPr>
        <w:t>P</w:t>
      </w:r>
      <w:r w:rsidR="00016D0B" w:rsidRPr="008C0E5A">
        <w:rPr>
          <w:rFonts w:ascii="Times New Roman" w:hAnsi="Times New Roman" w:cs="Times New Roman"/>
          <w:b/>
          <w:sz w:val="24"/>
        </w:rPr>
        <w:t xml:space="preserve">lanilha de </w:t>
      </w:r>
      <w:r w:rsidR="00C131C7" w:rsidRPr="008C0E5A">
        <w:rPr>
          <w:rFonts w:ascii="Times New Roman" w:hAnsi="Times New Roman" w:cs="Times New Roman"/>
          <w:b/>
          <w:sz w:val="24"/>
        </w:rPr>
        <w:t xml:space="preserve">Custos e </w:t>
      </w:r>
      <w:r w:rsidR="002E0C84" w:rsidRPr="008C0E5A">
        <w:rPr>
          <w:rFonts w:ascii="Times New Roman" w:hAnsi="Times New Roman" w:cs="Times New Roman"/>
          <w:b/>
          <w:sz w:val="24"/>
        </w:rPr>
        <w:t>F</w:t>
      </w:r>
      <w:r w:rsidR="00016D0B" w:rsidRPr="008C0E5A">
        <w:rPr>
          <w:rFonts w:ascii="Times New Roman" w:hAnsi="Times New Roman" w:cs="Times New Roman"/>
          <w:b/>
          <w:sz w:val="24"/>
        </w:rPr>
        <w:t xml:space="preserve">ormação de </w:t>
      </w:r>
      <w:r w:rsidR="002E0C84" w:rsidRPr="008C0E5A">
        <w:rPr>
          <w:rFonts w:ascii="Times New Roman" w:hAnsi="Times New Roman" w:cs="Times New Roman"/>
          <w:b/>
          <w:sz w:val="24"/>
        </w:rPr>
        <w:t>P</w:t>
      </w:r>
      <w:r w:rsidR="00016D0B" w:rsidRPr="008C0E5A">
        <w:rPr>
          <w:rFonts w:ascii="Times New Roman" w:hAnsi="Times New Roman" w:cs="Times New Roman"/>
          <w:b/>
          <w:sz w:val="24"/>
        </w:rPr>
        <w:t xml:space="preserve">reços </w:t>
      </w:r>
      <w:r w:rsidR="002E0C84" w:rsidRPr="008C0E5A">
        <w:rPr>
          <w:rFonts w:ascii="Times New Roman" w:hAnsi="Times New Roman" w:cs="Times New Roman"/>
          <w:b/>
          <w:sz w:val="24"/>
        </w:rPr>
        <w:t>(Anexo VII)</w:t>
      </w:r>
      <w:r w:rsidRPr="008C0E5A">
        <w:rPr>
          <w:rFonts w:ascii="Times New Roman" w:hAnsi="Times New Roman" w:cs="Times New Roman"/>
          <w:b/>
          <w:sz w:val="24"/>
        </w:rPr>
        <w:t xml:space="preserve"> e Modelo da Carta-Proposta (Anexo VIII)</w:t>
      </w:r>
      <w:r w:rsidR="00476B6F" w:rsidRPr="008C0E5A">
        <w:rPr>
          <w:rStyle w:val="Refdenotaderodap"/>
          <w:rFonts w:ascii="Times New Roman" w:hAnsi="Times New Roman" w:cs="Times New Roman"/>
          <w:b/>
          <w:sz w:val="24"/>
        </w:rPr>
        <w:footnoteReference w:id="14"/>
      </w:r>
      <w:r w:rsidR="00016D0B" w:rsidRPr="008C0E5A">
        <w:rPr>
          <w:rFonts w:ascii="Times New Roman" w:hAnsi="Times New Roman" w:cs="Times New Roman"/>
          <w:b/>
          <w:sz w:val="24"/>
        </w:rPr>
        <w:t>.</w:t>
      </w:r>
    </w:p>
    <w:p w:rsidR="002E0C84" w:rsidRPr="008C0E5A" w:rsidRDefault="002E0C84"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8C0E5A">
        <w:rPr>
          <w:rFonts w:ascii="Times New Roman" w:hAnsi="Times New Roman" w:cs="Times New Roman"/>
          <w:b/>
          <w:sz w:val="24"/>
        </w:rPr>
        <w:t>Todas as especificações, quantitativos, bem como a produtividade a ser adotada para a execução dos serviços objeto deste pregão estão contid</w:t>
      </w:r>
      <w:r w:rsidR="00476810" w:rsidRPr="008C0E5A">
        <w:rPr>
          <w:rFonts w:ascii="Times New Roman" w:hAnsi="Times New Roman" w:cs="Times New Roman"/>
          <w:b/>
          <w:sz w:val="24"/>
        </w:rPr>
        <w:t>a</w:t>
      </w:r>
      <w:r w:rsidRPr="008C0E5A">
        <w:rPr>
          <w:rFonts w:ascii="Times New Roman" w:hAnsi="Times New Roman" w:cs="Times New Roman"/>
          <w:b/>
          <w:sz w:val="24"/>
        </w:rPr>
        <w:t>s em item (ns) específico (s) no</w:t>
      </w:r>
      <w:r w:rsidR="00520488" w:rsidRPr="008C0E5A">
        <w:rPr>
          <w:rFonts w:ascii="Times New Roman" w:hAnsi="Times New Roman" w:cs="Times New Roman"/>
          <w:b/>
          <w:sz w:val="24"/>
        </w:rPr>
        <w:t>s</w:t>
      </w:r>
      <w:r w:rsidRPr="008C0E5A">
        <w:rPr>
          <w:rFonts w:ascii="Times New Roman" w:hAnsi="Times New Roman" w:cs="Times New Roman"/>
          <w:b/>
          <w:sz w:val="24"/>
        </w:rPr>
        <w:t xml:space="preserve"> </w:t>
      </w:r>
      <w:r w:rsidR="00520488" w:rsidRPr="008C0E5A">
        <w:rPr>
          <w:rFonts w:ascii="Times New Roman" w:hAnsi="Times New Roman" w:cs="Times New Roman"/>
          <w:b/>
          <w:sz w:val="24"/>
        </w:rPr>
        <w:t>Anexos I (</w:t>
      </w:r>
      <w:r w:rsidRPr="008C0E5A">
        <w:rPr>
          <w:rFonts w:ascii="Times New Roman" w:hAnsi="Times New Roman" w:cs="Times New Roman"/>
          <w:b/>
          <w:sz w:val="24"/>
        </w:rPr>
        <w:t>Termo de Referência</w:t>
      </w:r>
      <w:r w:rsidR="00520488" w:rsidRPr="008C0E5A">
        <w:rPr>
          <w:rFonts w:ascii="Times New Roman" w:hAnsi="Times New Roman" w:cs="Times New Roman"/>
          <w:b/>
          <w:sz w:val="24"/>
        </w:rPr>
        <w:t>)</w:t>
      </w:r>
      <w:r w:rsidRPr="008C0E5A">
        <w:rPr>
          <w:rFonts w:ascii="Times New Roman" w:hAnsi="Times New Roman" w:cs="Times New Roman"/>
          <w:b/>
          <w:sz w:val="24"/>
        </w:rPr>
        <w:t xml:space="preserve"> </w:t>
      </w:r>
      <w:r w:rsidR="00520488" w:rsidRPr="008C0E5A">
        <w:rPr>
          <w:rFonts w:ascii="Times New Roman" w:hAnsi="Times New Roman" w:cs="Times New Roman"/>
          <w:b/>
          <w:sz w:val="24"/>
        </w:rPr>
        <w:t xml:space="preserve">e VII </w:t>
      </w:r>
      <w:r w:rsidRPr="008C0E5A">
        <w:rPr>
          <w:rFonts w:ascii="Times New Roman" w:hAnsi="Times New Roman" w:cs="Times New Roman"/>
          <w:b/>
          <w:sz w:val="24"/>
        </w:rPr>
        <w:t>(</w:t>
      </w:r>
      <w:r w:rsidR="00520488" w:rsidRPr="008C0E5A">
        <w:rPr>
          <w:rFonts w:ascii="Times New Roman" w:hAnsi="Times New Roman" w:cs="Times New Roman"/>
          <w:b/>
          <w:sz w:val="24"/>
        </w:rPr>
        <w:t>Planilha de Custos de Formação de Preços</w:t>
      </w:r>
      <w:r w:rsidRPr="008C0E5A">
        <w:rPr>
          <w:rFonts w:ascii="Times New Roman" w:hAnsi="Times New Roman" w:cs="Times New Roman"/>
          <w:b/>
          <w:sz w:val="24"/>
        </w:rPr>
        <w:t>)</w:t>
      </w:r>
      <w:r w:rsidR="00476B6F" w:rsidRPr="008C0E5A">
        <w:rPr>
          <w:rStyle w:val="Refdenotaderodap"/>
          <w:rFonts w:ascii="Times New Roman" w:hAnsi="Times New Roman" w:cs="Times New Roman"/>
          <w:b/>
          <w:sz w:val="24"/>
        </w:rPr>
        <w:footnoteReference w:id="15"/>
      </w:r>
      <w:r w:rsidRPr="008C0E5A">
        <w:rPr>
          <w:rFonts w:ascii="Times New Roman" w:hAnsi="Times New Roman" w:cs="Times New Roman"/>
          <w:b/>
          <w:sz w:val="24"/>
        </w:rPr>
        <w:t>.</w:t>
      </w:r>
    </w:p>
    <w:p w:rsidR="00C43952" w:rsidRPr="008C0E5A" w:rsidRDefault="00C43952" w:rsidP="00C43952">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r w:rsidRPr="008C0E5A">
        <w:rPr>
          <w:rFonts w:ascii="Times New Roman" w:hAnsi="Times New Roman" w:cs="Times New Roman"/>
          <w:i/>
          <w:sz w:val="24"/>
        </w:rPr>
        <w:t>Omissis</w:t>
      </w:r>
      <w:r w:rsidR="001D6EFD" w:rsidRPr="008C0E5A">
        <w:rPr>
          <w:rStyle w:val="Refdenotaderodap"/>
          <w:rFonts w:ascii="Times New Roman" w:hAnsi="Times New Roman" w:cs="Times New Roman"/>
          <w:b/>
          <w:i/>
          <w:sz w:val="24"/>
        </w:rPr>
        <w:footnoteReference w:id="16"/>
      </w:r>
      <w:r w:rsidRPr="008C0E5A">
        <w:rPr>
          <w:rFonts w:ascii="Times New Roman" w:hAnsi="Times New Roman" w:cs="Times New Roman"/>
          <w:i/>
          <w:sz w:val="24"/>
        </w:rPr>
        <w:t>.</w:t>
      </w:r>
    </w:p>
    <w:p w:rsidR="00C43952" w:rsidRPr="008C0E5A" w:rsidRDefault="00C43952" w:rsidP="00C43952">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r w:rsidRPr="008C0E5A">
        <w:rPr>
          <w:rFonts w:ascii="Times New Roman" w:hAnsi="Times New Roman" w:cs="Times New Roman"/>
          <w:i/>
          <w:sz w:val="24"/>
        </w:rPr>
        <w:t>Omissis</w:t>
      </w:r>
      <w:r w:rsidR="001D6EFD" w:rsidRPr="008C0E5A">
        <w:rPr>
          <w:rStyle w:val="Refdenotaderodap"/>
          <w:rFonts w:ascii="Times New Roman" w:hAnsi="Times New Roman" w:cs="Times New Roman"/>
          <w:b/>
          <w:i/>
          <w:sz w:val="24"/>
        </w:rPr>
        <w:footnoteReference w:id="17"/>
      </w:r>
      <w:r w:rsidRPr="008C0E5A">
        <w:rPr>
          <w:rFonts w:ascii="Times New Roman" w:hAnsi="Times New Roman" w:cs="Times New Roman"/>
          <w:i/>
          <w:sz w:val="24"/>
        </w:rPr>
        <w:t>.</w:t>
      </w:r>
    </w:p>
    <w:p w:rsidR="00C43952" w:rsidRPr="008C0E5A" w:rsidRDefault="00C43952" w:rsidP="00C43952">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r w:rsidRPr="008C0E5A">
        <w:rPr>
          <w:rFonts w:ascii="Times New Roman" w:hAnsi="Times New Roman" w:cs="Times New Roman"/>
          <w:i/>
          <w:sz w:val="24"/>
        </w:rPr>
        <w:t>Omissis</w:t>
      </w:r>
      <w:r w:rsidR="001D6EFD" w:rsidRPr="008C0E5A">
        <w:rPr>
          <w:rStyle w:val="Refdenotaderodap"/>
          <w:rFonts w:ascii="Times New Roman" w:hAnsi="Times New Roman" w:cs="Times New Roman"/>
          <w:b/>
          <w:i/>
          <w:sz w:val="24"/>
        </w:rPr>
        <w:footnoteReference w:id="18"/>
      </w:r>
      <w:r w:rsidRPr="008C0E5A">
        <w:rPr>
          <w:rFonts w:ascii="Times New Roman" w:hAnsi="Times New Roman" w:cs="Times New Roman"/>
          <w:i/>
          <w:sz w:val="24"/>
        </w:rPr>
        <w:t>.</w:t>
      </w:r>
    </w:p>
    <w:p w:rsidR="00C43952" w:rsidRPr="008C0E5A" w:rsidRDefault="00C43952" w:rsidP="00C43952">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r w:rsidRPr="008C0E5A">
        <w:rPr>
          <w:rFonts w:ascii="Times New Roman" w:hAnsi="Times New Roman" w:cs="Times New Roman"/>
          <w:i/>
          <w:sz w:val="24"/>
        </w:rPr>
        <w:t>Omissis</w:t>
      </w:r>
      <w:r w:rsidR="001D6EFD" w:rsidRPr="008C0E5A">
        <w:rPr>
          <w:rStyle w:val="Refdenotaderodap"/>
          <w:rFonts w:ascii="Times New Roman" w:hAnsi="Times New Roman" w:cs="Times New Roman"/>
          <w:b/>
          <w:i/>
          <w:sz w:val="24"/>
        </w:rPr>
        <w:footnoteReference w:id="19"/>
      </w:r>
      <w:r w:rsidRPr="008C0E5A">
        <w:rPr>
          <w:rFonts w:ascii="Times New Roman" w:hAnsi="Times New Roman" w:cs="Times New Roman"/>
          <w:i/>
          <w:sz w:val="24"/>
        </w:rPr>
        <w:t>.</w:t>
      </w:r>
    </w:p>
    <w:p w:rsidR="00520488" w:rsidRPr="008C0E5A" w:rsidRDefault="00520488" w:rsidP="00A1126C">
      <w:pPr>
        <w:numPr>
          <w:ilvl w:val="2"/>
          <w:numId w:val="2"/>
        </w:numPr>
        <w:tabs>
          <w:tab w:val="left" w:pos="1418"/>
          <w:tab w:val="left" w:pos="1701"/>
        </w:tabs>
        <w:spacing w:line="360" w:lineRule="auto"/>
        <w:ind w:left="0" w:firstLine="0"/>
        <w:jc w:val="both"/>
        <w:rPr>
          <w:rFonts w:ascii="Times New Roman" w:hAnsi="Times New Roman" w:cs="Times New Roman"/>
          <w:b/>
          <w:bCs/>
          <w:iCs/>
          <w:sz w:val="24"/>
        </w:rPr>
      </w:pPr>
      <w:r w:rsidRPr="008C0E5A">
        <w:rPr>
          <w:rFonts w:ascii="Times New Roman" w:hAnsi="Times New Roman" w:cs="Times New Roman"/>
          <w:b/>
          <w:bCs/>
          <w:iCs/>
          <w:sz w:val="24"/>
        </w:rPr>
        <w:t xml:space="preserve">É obrigatória a apresentação das composições de preços unitários para </w:t>
      </w:r>
      <w:r w:rsidRPr="008C0E5A">
        <w:rPr>
          <w:rFonts w:ascii="Times New Roman" w:hAnsi="Times New Roman" w:cs="Times New Roman"/>
          <w:b/>
          <w:bCs/>
          <w:iCs/>
          <w:sz w:val="24"/>
          <w:u w:val="single"/>
        </w:rPr>
        <w:t>todos os itens da Planilha de Formação de Preços</w:t>
      </w:r>
      <w:r w:rsidRPr="008C0E5A">
        <w:rPr>
          <w:rFonts w:ascii="Times New Roman" w:hAnsi="Times New Roman" w:cs="Times New Roman"/>
          <w:b/>
          <w:bCs/>
          <w:iCs/>
          <w:sz w:val="24"/>
        </w:rPr>
        <w:t xml:space="preserve"> (Anexo VII), bem como das composições de BDI (Bonificações e Despesas Indiretas) e Encargos Sociais, sob pena de desclassificação</w:t>
      </w:r>
      <w:r w:rsidR="00476B6F" w:rsidRPr="008C0E5A">
        <w:rPr>
          <w:rStyle w:val="Refdenotaderodap"/>
          <w:rFonts w:ascii="Times New Roman" w:hAnsi="Times New Roman" w:cs="Times New Roman"/>
          <w:b/>
          <w:bCs/>
          <w:iCs/>
          <w:sz w:val="24"/>
        </w:rPr>
        <w:footnoteReference w:id="20"/>
      </w:r>
      <w:r w:rsidRPr="008C0E5A">
        <w:rPr>
          <w:rFonts w:ascii="Times New Roman" w:hAnsi="Times New Roman" w:cs="Times New Roman"/>
          <w:b/>
          <w:bCs/>
          <w:iCs/>
          <w:sz w:val="24"/>
        </w:rPr>
        <w:t>.</w:t>
      </w:r>
    </w:p>
    <w:p w:rsidR="00520488" w:rsidRPr="008C0E5A" w:rsidRDefault="00520488" w:rsidP="00A1126C">
      <w:pPr>
        <w:numPr>
          <w:ilvl w:val="2"/>
          <w:numId w:val="2"/>
        </w:numPr>
        <w:tabs>
          <w:tab w:val="left" w:pos="1418"/>
          <w:tab w:val="left" w:pos="1701"/>
        </w:tabs>
        <w:spacing w:line="360" w:lineRule="auto"/>
        <w:ind w:left="0" w:firstLine="0"/>
        <w:jc w:val="both"/>
        <w:rPr>
          <w:rFonts w:ascii="Times New Roman" w:hAnsi="Times New Roman" w:cs="Times New Roman"/>
          <w:b/>
          <w:bCs/>
          <w:iCs/>
          <w:sz w:val="24"/>
        </w:rPr>
      </w:pPr>
      <w:r w:rsidRPr="008C0E5A">
        <w:rPr>
          <w:rFonts w:ascii="Times New Roman" w:hAnsi="Times New Roman" w:cs="Times New Roman"/>
          <w:b/>
          <w:bCs/>
          <w:iCs/>
          <w:sz w:val="24"/>
        </w:rPr>
        <w:t>As planilha de composição de preços unitários deverão ser apresentadas obrigatoriamente em arquivo do MS-Excel (.xls, .xlsx), de modo que todas as fórmulas utilizadas nos cálculos estejam presentes, de forma clara</w:t>
      </w:r>
      <w:r w:rsidR="00411BB8" w:rsidRPr="008C0E5A">
        <w:rPr>
          <w:rFonts w:ascii="Times New Roman" w:hAnsi="Times New Roman" w:cs="Times New Roman"/>
          <w:b/>
          <w:bCs/>
          <w:iCs/>
          <w:sz w:val="24"/>
        </w:rPr>
        <w:t xml:space="preserve"> e objetiva</w:t>
      </w:r>
      <w:r w:rsidRPr="008C0E5A">
        <w:rPr>
          <w:rFonts w:ascii="Times New Roman" w:hAnsi="Times New Roman" w:cs="Times New Roman"/>
          <w:b/>
          <w:bCs/>
          <w:iCs/>
          <w:sz w:val="24"/>
        </w:rPr>
        <w:t>, para fins de avaliação</w:t>
      </w:r>
      <w:r w:rsidR="00350724" w:rsidRPr="008C0E5A">
        <w:rPr>
          <w:rStyle w:val="Refdenotaderodap"/>
          <w:rFonts w:ascii="Times New Roman" w:hAnsi="Times New Roman" w:cs="Times New Roman"/>
          <w:b/>
          <w:bCs/>
          <w:iCs/>
          <w:sz w:val="24"/>
        </w:rPr>
        <w:footnoteReference w:id="21"/>
      </w:r>
      <w:r w:rsidRPr="008C0E5A">
        <w:rPr>
          <w:rFonts w:ascii="Times New Roman" w:hAnsi="Times New Roman" w:cs="Times New Roman"/>
          <w:b/>
          <w:bCs/>
          <w:iCs/>
          <w:sz w:val="24"/>
        </w:rPr>
        <w:t>.</w:t>
      </w:r>
    </w:p>
    <w:p w:rsidR="00380632" w:rsidRPr="008C0E5A" w:rsidRDefault="0038063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Cs/>
          <w:sz w:val="24"/>
        </w:rPr>
      </w:pPr>
      <w:r w:rsidRPr="008C0E5A">
        <w:rPr>
          <w:rFonts w:ascii="Times New Roman" w:hAnsi="Times New Roman" w:cs="Times New Roman"/>
          <w:sz w:val="24"/>
        </w:rPr>
        <w:t xml:space="preserve">Todas as especificações do objeto contidas na proposta vinculam a Contratada. </w:t>
      </w:r>
    </w:p>
    <w:p w:rsidR="00380632" w:rsidRPr="008C0E5A" w:rsidRDefault="0038063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lastRenderedPageBreak/>
        <w:t>Nos valores propostos estarão inclusos todos os custos operacionais, encargos previdenciários, trabalhistas, tributários, comerciais e quaisquer outros que incidam direta ou indiretamente na prestação dos serviços.</w:t>
      </w:r>
    </w:p>
    <w:p w:rsidR="0058560A" w:rsidRPr="008C0E5A" w:rsidRDefault="0058560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w:t>
      </w:r>
    </w:p>
    <w:p w:rsidR="0058560A" w:rsidRPr="008C0E5A" w:rsidRDefault="0058560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rsidR="00B62A56" w:rsidRPr="008C0E5A" w:rsidRDefault="00B62A5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8C0E5A" w:rsidRDefault="005531E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 prazo de validade da proposta não será inferior a </w:t>
      </w:r>
      <w:r w:rsidR="00016D0B" w:rsidRPr="008C0E5A">
        <w:rPr>
          <w:rFonts w:ascii="Times New Roman" w:hAnsi="Times New Roman" w:cs="Times New Roman"/>
          <w:sz w:val="24"/>
        </w:rPr>
        <w:t>60 (sessenta)</w:t>
      </w:r>
      <w:r w:rsidRPr="008C0E5A">
        <w:rPr>
          <w:rFonts w:ascii="Times New Roman" w:hAnsi="Times New Roman" w:cs="Times New Roman"/>
          <w:bCs/>
          <w:iCs/>
          <w:sz w:val="24"/>
        </w:rPr>
        <w:t xml:space="preserve"> dias</w:t>
      </w:r>
      <w:r w:rsidRPr="008C0E5A">
        <w:rPr>
          <w:rFonts w:ascii="Times New Roman" w:hAnsi="Times New Roman" w:cs="Times New Roman"/>
          <w:sz w:val="24"/>
        </w:rPr>
        <w:t>, a contar da data de sua apresentação.</w:t>
      </w:r>
    </w:p>
    <w:p w:rsidR="009756B3" w:rsidRPr="008C0E5A"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D223B" w:rsidRPr="008C0E5A" w:rsidRDefault="0013412F"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 xml:space="preserve">DA </w:t>
      </w:r>
      <w:r w:rsidR="000D223B" w:rsidRPr="008C0E5A">
        <w:rPr>
          <w:rFonts w:ascii="Times New Roman" w:hAnsi="Times New Roman" w:cs="Times New Roman"/>
          <w:color w:val="auto"/>
          <w:sz w:val="24"/>
          <w:szCs w:val="24"/>
        </w:rPr>
        <w:t>FORMULAÇÃO DE LANCES</w:t>
      </w:r>
      <w:r w:rsidRPr="008C0E5A">
        <w:rPr>
          <w:rFonts w:ascii="Times New Roman" w:hAnsi="Times New Roman" w:cs="Times New Roman"/>
          <w:color w:val="auto"/>
          <w:sz w:val="24"/>
          <w:szCs w:val="24"/>
        </w:rPr>
        <w:t xml:space="preserve"> E DO JULGAMENTO DAS PROPOSTAS</w:t>
      </w:r>
    </w:p>
    <w:p w:rsidR="007E0710" w:rsidRPr="008C0E5A" w:rsidRDefault="007E0710" w:rsidP="00B93FF8">
      <w:pPr>
        <w:spacing w:line="360" w:lineRule="auto"/>
        <w:rPr>
          <w:rFonts w:ascii="Times New Roman" w:hAnsi="Times New Roman" w:cs="Times New Roman"/>
        </w:rPr>
      </w:pP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lang w:eastAsia="en-US"/>
        </w:rPr>
        <w:t>A abertura da presente licitação dar-se-á em sessão pública, por meio de sistema eletrônico, na data, horário e local</w:t>
      </w:r>
      <w:r w:rsidR="00313D10" w:rsidRPr="008C0E5A">
        <w:rPr>
          <w:rFonts w:ascii="Times New Roman" w:hAnsi="Times New Roman" w:cs="Times New Roman"/>
          <w:sz w:val="24"/>
          <w:lang w:eastAsia="en-US"/>
        </w:rPr>
        <w:t>,</w:t>
      </w:r>
      <w:r w:rsidRPr="008C0E5A">
        <w:rPr>
          <w:rFonts w:ascii="Times New Roman" w:hAnsi="Times New Roman" w:cs="Times New Roman"/>
          <w:sz w:val="24"/>
          <w:lang w:eastAsia="en-US"/>
        </w:rPr>
        <w:t xml:space="preserve"> indicados neste Edital.</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8C0E5A" w:rsidRDefault="000D223B"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 desclassificação será sempre fundamentada e registrada no sistema, com acompanhamento em tempo real por todos os participantes.</w:t>
      </w:r>
    </w:p>
    <w:p w:rsidR="000D223B" w:rsidRPr="008C0E5A" w:rsidRDefault="000D223B"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 não desclassificação da proposta não impede o seu julgamento definitivo em sentido contrário, levado a efeito na fase de aceitação.</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 sistema ordenará automaticamente as propostas classificadas, sendo que somente estas participarão da fase de lances.</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lastRenderedPageBreak/>
        <w:t xml:space="preserve">O sistema disponibilizará campo próprio para troca de </w:t>
      </w:r>
      <w:r w:rsidR="00C06CF4" w:rsidRPr="008C0E5A">
        <w:rPr>
          <w:rFonts w:ascii="Times New Roman" w:hAnsi="Times New Roman" w:cs="Times New Roman"/>
          <w:sz w:val="24"/>
        </w:rPr>
        <w:t>mensagens</w:t>
      </w:r>
      <w:r w:rsidRPr="008C0E5A">
        <w:rPr>
          <w:rFonts w:ascii="Times New Roman" w:hAnsi="Times New Roman" w:cs="Times New Roman"/>
          <w:sz w:val="24"/>
        </w:rPr>
        <w:t xml:space="preserve"> entre o Pregoeiro e os licitantes.</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Iniciada a etapa competitiva, os licitantes deverão encaminhar lances exclusivamente por meio de sistema eletrônico, sendo imediatamente informados do seu recebimento e do valor consignado no registro.</w:t>
      </w:r>
    </w:p>
    <w:p w:rsidR="000D223B" w:rsidRPr="008C0E5A" w:rsidRDefault="000D223B"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 lance deverá ser ofertado </w:t>
      </w:r>
      <w:r w:rsidRPr="008C0E5A">
        <w:rPr>
          <w:rFonts w:ascii="Times New Roman" w:hAnsi="Times New Roman" w:cs="Times New Roman"/>
          <w:b/>
          <w:sz w:val="24"/>
        </w:rPr>
        <w:t>pelo</w:t>
      </w:r>
      <w:r w:rsidR="00E37AF0" w:rsidRPr="008C0E5A">
        <w:rPr>
          <w:rFonts w:ascii="Times New Roman" w:hAnsi="Times New Roman" w:cs="Times New Roman"/>
          <w:b/>
          <w:sz w:val="24"/>
        </w:rPr>
        <w:t xml:space="preserve"> </w:t>
      </w:r>
      <w:r w:rsidR="00411BB8" w:rsidRPr="008C0E5A">
        <w:rPr>
          <w:rFonts w:ascii="Times New Roman" w:hAnsi="Times New Roman" w:cs="Times New Roman"/>
          <w:b/>
          <w:sz w:val="24"/>
        </w:rPr>
        <w:t>menor preço global anual por grupo</w:t>
      </w:r>
      <w:r w:rsidR="00E37AF0" w:rsidRPr="008C0E5A">
        <w:rPr>
          <w:rFonts w:ascii="Times New Roman" w:hAnsi="Times New Roman" w:cs="Times New Roman"/>
          <w:sz w:val="24"/>
        </w:rPr>
        <w:t>.</w:t>
      </w:r>
    </w:p>
    <w:p w:rsidR="00F84E67" w:rsidRPr="008C0E5A" w:rsidRDefault="00F84E67"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Os licitantes poderão oferecer lances sucessivos, observando o horário fixado para abertura da sessão e as regras estabelecidas no Edital.</w:t>
      </w:r>
    </w:p>
    <w:p w:rsidR="00E37AF0" w:rsidRPr="008C0E5A" w:rsidRDefault="00E37AF0" w:rsidP="00A1126C">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8C0E5A" w:rsidRDefault="00F84E67"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8C0E5A" w:rsidRDefault="00F84E67"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Na hipótese do subitem anterior, a ocorrência será registrada em campo próprio do sistema.</w:t>
      </w:r>
    </w:p>
    <w:p w:rsidR="00F84E67" w:rsidRPr="008C0E5A" w:rsidRDefault="00F84E67"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 licitante somente poderá oferecer lance inferior ao último por ele ofertado e registrado pelo sistema. </w:t>
      </w:r>
    </w:p>
    <w:p w:rsidR="000D223B" w:rsidRPr="008C0E5A" w:rsidRDefault="00F84E67"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 intervalo entre os lances enviados pelo mesmo licitante não poderá ser inferior a </w:t>
      </w:r>
      <w:r w:rsidR="00D97407" w:rsidRPr="008C0E5A">
        <w:rPr>
          <w:rFonts w:ascii="Times New Roman" w:hAnsi="Times New Roman" w:cs="Times New Roman"/>
          <w:sz w:val="24"/>
        </w:rPr>
        <w:t>20 (</w:t>
      </w:r>
      <w:r w:rsidRPr="008C0E5A">
        <w:rPr>
          <w:rFonts w:ascii="Times New Roman" w:hAnsi="Times New Roman" w:cs="Times New Roman"/>
          <w:sz w:val="24"/>
        </w:rPr>
        <w:t>vinte</w:t>
      </w:r>
      <w:r w:rsidR="00D97407" w:rsidRPr="008C0E5A">
        <w:rPr>
          <w:rFonts w:ascii="Times New Roman" w:hAnsi="Times New Roman" w:cs="Times New Roman"/>
          <w:sz w:val="24"/>
        </w:rPr>
        <w:t>)</w:t>
      </w:r>
      <w:r w:rsidRPr="008C0E5A">
        <w:rPr>
          <w:rFonts w:ascii="Times New Roman" w:hAnsi="Times New Roman" w:cs="Times New Roman"/>
          <w:sz w:val="24"/>
        </w:rPr>
        <w:t xml:space="preserve"> segundos e o intervalo entre lances não poderá ser inferior a </w:t>
      </w:r>
      <w:r w:rsidR="00D97407" w:rsidRPr="008C0E5A">
        <w:rPr>
          <w:rFonts w:ascii="Times New Roman" w:hAnsi="Times New Roman" w:cs="Times New Roman"/>
          <w:sz w:val="24"/>
        </w:rPr>
        <w:t>03 (três)</w:t>
      </w:r>
      <w:r w:rsidRPr="008C0E5A">
        <w:rPr>
          <w:rFonts w:ascii="Times New Roman" w:hAnsi="Times New Roman" w:cs="Times New Roman"/>
          <w:sz w:val="24"/>
        </w:rPr>
        <w:t xml:space="preserve"> segundos</w:t>
      </w:r>
      <w:r w:rsidR="000D223B" w:rsidRPr="008C0E5A">
        <w:rPr>
          <w:rFonts w:ascii="Times New Roman" w:hAnsi="Times New Roman" w:cs="Times New Roman"/>
          <w:sz w:val="24"/>
        </w:rPr>
        <w:t xml:space="preserve">. </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Não serão aceitos dois ou mais lances de mesmo valor, prevalecendo aquele que for recebido e registrado em primeiro lugar. </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sz w:val="24"/>
        </w:rPr>
        <w:t xml:space="preserve">Se a desconexão perdurar por tempo superior a 10 (dez) minutos, a sessão será suspensa e terá reinício somente após comunicação expressa do </w:t>
      </w:r>
      <w:r w:rsidRPr="008C0E5A">
        <w:rPr>
          <w:rFonts w:ascii="Times New Roman" w:hAnsi="Times New Roman" w:cs="Times New Roman"/>
          <w:bCs/>
          <w:iCs/>
          <w:sz w:val="24"/>
        </w:rPr>
        <w:t>Pregoeiro aos partici</w:t>
      </w:r>
      <w:r w:rsidR="00351278" w:rsidRPr="008C0E5A">
        <w:rPr>
          <w:rFonts w:ascii="Times New Roman" w:hAnsi="Times New Roman" w:cs="Times New Roman"/>
          <w:bCs/>
          <w:iCs/>
          <w:sz w:val="24"/>
        </w:rPr>
        <w:t>pantes.</w:t>
      </w:r>
    </w:p>
    <w:p w:rsidR="00351278" w:rsidRPr="008C0E5A" w:rsidRDefault="00351278"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 critério de julgamento adotado será o menor preço, conforme definido neste Edital e seus anexos.</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8C0E5A">
        <w:rPr>
          <w:rFonts w:ascii="Times New Roman" w:hAnsi="Times New Roman" w:cs="Times New Roman"/>
          <w:sz w:val="24"/>
        </w:rPr>
        <w:lastRenderedPageBreak/>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8C0E5A">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8C0E5A">
        <w:rPr>
          <w:rFonts w:ascii="Times New Roman" w:hAnsi="Times New Roman" w:cs="Times New Roman"/>
          <w:sz w:val="24"/>
          <w:lang w:eastAsia="en-US"/>
        </w:rPr>
        <w:t>Encerrada a etapa de lances</w:t>
      </w:r>
      <w:r w:rsidRPr="008C0E5A">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w:t>
      </w:r>
      <w:r w:rsidR="007A242E" w:rsidRPr="008C0E5A">
        <w:rPr>
          <w:rFonts w:ascii="Times New Roman" w:eastAsia="Zurich BT" w:hAnsi="Times New Roman" w:cs="Times New Roman"/>
          <w:bCs/>
          <w:sz w:val="24"/>
        </w:rPr>
        <w:t>[</w:t>
      </w:r>
      <w:r w:rsidR="007A242E" w:rsidRPr="008C0E5A">
        <w:rPr>
          <w:rFonts w:ascii="Times New Roman" w:eastAsia="Zurich BT" w:hAnsi="Times New Roman" w:cs="Times New Roman"/>
          <w:bCs/>
          <w:i/>
          <w:sz w:val="24"/>
        </w:rPr>
        <w:t>omissis</w:t>
      </w:r>
      <w:r w:rsidR="007A242E" w:rsidRPr="008C0E5A">
        <w:rPr>
          <w:rFonts w:ascii="Times New Roman" w:eastAsia="Zurich BT" w:hAnsi="Times New Roman" w:cs="Times New Roman"/>
          <w:bCs/>
          <w:sz w:val="24"/>
        </w:rPr>
        <w:t>]</w:t>
      </w:r>
      <w:r w:rsidR="00AF0F48" w:rsidRPr="008C0E5A">
        <w:rPr>
          <w:rStyle w:val="Refdenotaderodap"/>
          <w:rFonts w:ascii="Times New Roman" w:eastAsia="Zurich BT" w:hAnsi="Times New Roman" w:cs="Times New Roman"/>
          <w:b/>
          <w:bCs/>
          <w:sz w:val="24"/>
        </w:rPr>
        <w:footnoteReference w:id="22"/>
      </w:r>
      <w:r w:rsidRPr="008C0E5A">
        <w:rPr>
          <w:rFonts w:ascii="Times New Roman" w:eastAsia="Zurich BT" w:hAnsi="Times New Roman" w:cs="Times New Roman"/>
          <w:b/>
          <w:bCs/>
          <w:sz w:val="24"/>
        </w:rPr>
        <w:t>,</w:t>
      </w:r>
      <w:r w:rsidRPr="008C0E5A">
        <w:rPr>
          <w:rFonts w:ascii="Times New Roman" w:eastAsia="Zurich BT" w:hAnsi="Times New Roman" w:cs="Times New Roman"/>
          <w:bCs/>
          <w:sz w:val="24"/>
        </w:rPr>
        <w:t xml:space="preserve"> procedendo à comparação com os valores da primeira colocada, se esta for empresa de maior porte, assim como das demais classificadas, para o fim de aplicar-se o disposto nos arts. 44 e 45 da LC nº 123, de 2006, regulamentada pelo Decreto nº </w:t>
      </w:r>
      <w:r w:rsidR="0023446C" w:rsidRPr="008C0E5A">
        <w:rPr>
          <w:rFonts w:ascii="Times New Roman" w:eastAsia="Zurich BT" w:hAnsi="Times New Roman" w:cs="Times New Roman"/>
          <w:bCs/>
          <w:sz w:val="24"/>
        </w:rPr>
        <w:t>8.538, de 2015</w:t>
      </w:r>
      <w:r w:rsidRPr="008C0E5A">
        <w:rPr>
          <w:rFonts w:ascii="Times New Roman" w:eastAsia="Zurich BT" w:hAnsi="Times New Roman" w:cs="Times New Roman"/>
          <w:bCs/>
          <w:sz w:val="24"/>
        </w:rPr>
        <w:t>.</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Nessas condições, as propostas de </w:t>
      </w:r>
      <w:r w:rsidRPr="008C0E5A">
        <w:rPr>
          <w:rFonts w:ascii="Times New Roman" w:eastAsia="Zurich BT" w:hAnsi="Times New Roman" w:cs="Times New Roman"/>
          <w:bCs/>
          <w:sz w:val="24"/>
        </w:rPr>
        <w:t>microempresas, empresas de pequeno porte</w:t>
      </w:r>
      <w:r w:rsidRPr="008C0E5A">
        <w:rPr>
          <w:rFonts w:ascii="Times New Roman" w:hAnsi="Times New Roman" w:cs="Times New Roman"/>
          <w:sz w:val="24"/>
        </w:rPr>
        <w:t xml:space="preserve"> e </w:t>
      </w:r>
      <w:r w:rsidRPr="008C0E5A">
        <w:rPr>
          <w:rFonts w:ascii="Times New Roman" w:eastAsia="Zurich BT" w:hAnsi="Times New Roman" w:cs="Times New Roman"/>
          <w:bCs/>
          <w:sz w:val="24"/>
        </w:rPr>
        <w:t xml:space="preserve">sociedades cooperativas </w:t>
      </w:r>
      <w:r w:rsidRPr="008C0E5A">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8C0E5A">
        <w:rPr>
          <w:rFonts w:ascii="Times New Roman" w:hAnsi="Times New Roman" w:cs="Times New Roman"/>
          <w:sz w:val="24"/>
        </w:rPr>
        <w:t>0</w:t>
      </w:r>
      <w:r w:rsidRPr="008C0E5A">
        <w:rPr>
          <w:rFonts w:ascii="Times New Roman" w:hAnsi="Times New Roman" w:cs="Times New Roman"/>
          <w:sz w:val="24"/>
        </w:rPr>
        <w:t>5 (cinco) minutos controlados pelo sistema, contados após a comunicação automática para tanto.</w:t>
      </w:r>
    </w:p>
    <w:p w:rsidR="000D223B" w:rsidRPr="008C0E5A" w:rsidRDefault="000D223B"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8C0E5A">
        <w:rPr>
          <w:rFonts w:ascii="Times New Roman" w:hAnsi="Times New Roman" w:cs="Times New Roman"/>
          <w:sz w:val="24"/>
        </w:rPr>
        <w:t xml:space="preserve">Caso a </w:t>
      </w:r>
      <w:r w:rsidRPr="008C0E5A">
        <w:rPr>
          <w:rFonts w:ascii="Times New Roman" w:eastAsia="Zurich BT" w:hAnsi="Times New Roman" w:cs="Times New Roman"/>
          <w:bCs/>
          <w:sz w:val="24"/>
        </w:rPr>
        <w:t xml:space="preserve">microempresa, empresa de pequeno porte ou </w:t>
      </w:r>
      <w:r w:rsidR="007A242E" w:rsidRPr="008C0E5A">
        <w:rPr>
          <w:rFonts w:ascii="Times New Roman" w:eastAsia="Zurich BT" w:hAnsi="Times New Roman" w:cs="Times New Roman"/>
          <w:bCs/>
          <w:sz w:val="24"/>
        </w:rPr>
        <w:t>[</w:t>
      </w:r>
      <w:r w:rsidR="007A242E" w:rsidRPr="008C0E5A">
        <w:rPr>
          <w:rFonts w:ascii="Times New Roman" w:eastAsia="Zurich BT" w:hAnsi="Times New Roman" w:cs="Times New Roman"/>
          <w:bCs/>
          <w:i/>
          <w:sz w:val="24"/>
        </w:rPr>
        <w:t>omissis</w:t>
      </w:r>
      <w:r w:rsidR="007A242E" w:rsidRPr="008C0E5A">
        <w:rPr>
          <w:rFonts w:ascii="Times New Roman" w:eastAsia="Zurich BT" w:hAnsi="Times New Roman" w:cs="Times New Roman"/>
          <w:bCs/>
          <w:sz w:val="24"/>
        </w:rPr>
        <w:t>]</w:t>
      </w:r>
      <w:r w:rsidR="007A242E" w:rsidRPr="008C0E5A">
        <w:rPr>
          <w:rStyle w:val="Refdenotaderodap"/>
          <w:rFonts w:ascii="Times New Roman" w:hAnsi="Times New Roman" w:cs="Times New Roman"/>
          <w:b/>
          <w:sz w:val="24"/>
        </w:rPr>
        <w:footnoteReference w:id="23"/>
      </w:r>
      <w:r w:rsidRPr="008C0E5A">
        <w:rPr>
          <w:rFonts w:ascii="Times New Roman" w:eastAsia="Zurich BT" w:hAnsi="Times New Roman" w:cs="Times New Roman"/>
          <w:bCs/>
          <w:sz w:val="24"/>
        </w:rPr>
        <w:t xml:space="preserve"> </w:t>
      </w:r>
      <w:r w:rsidRPr="008C0E5A">
        <w:rPr>
          <w:rFonts w:ascii="Times New Roman" w:hAnsi="Times New Roman" w:cs="Times New Roman"/>
          <w:sz w:val="24"/>
        </w:rPr>
        <w:t xml:space="preserve">melhor classificada desista ou não se manifeste no prazo estabelecido, serão convocadas as demais licitantes </w:t>
      </w:r>
      <w:r w:rsidRPr="008C0E5A">
        <w:rPr>
          <w:rFonts w:ascii="Times New Roman" w:eastAsia="Zurich BT" w:hAnsi="Times New Roman" w:cs="Times New Roman"/>
          <w:bCs/>
          <w:sz w:val="24"/>
        </w:rPr>
        <w:t xml:space="preserve">microempresa, empresa de pequeno porte e sociedade cooperativa </w:t>
      </w:r>
      <w:r w:rsidRPr="008C0E5A">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8C0E5A" w:rsidRDefault="00295192" w:rsidP="00A1126C">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8C0E5A">
        <w:rPr>
          <w:rFonts w:ascii="Times New Roman" w:hAnsi="Times New Roman" w:cs="Times New Roman"/>
          <w:sz w:val="24"/>
        </w:rPr>
        <w:t>Só se aplica o sorteio quando houver empate entre as propostas e ausência de lances. Lances equivalentes não serão considerados iguais, vez que a ordem de apresentação pelos licitantes é utilizada como um dos critérios de classificação.</w:t>
      </w:r>
    </w:p>
    <w:p w:rsidR="00BD3718" w:rsidRPr="008C0E5A" w:rsidRDefault="00BD3718" w:rsidP="00BD3718">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24"/>
      </w:r>
      <w:r w:rsidRPr="008C0E5A">
        <w:rPr>
          <w:rFonts w:ascii="Times New Roman" w:hAnsi="Times New Roman" w:cs="Times New Roman"/>
          <w:i/>
          <w:sz w:val="24"/>
        </w:rPr>
        <w:t>.</w:t>
      </w:r>
    </w:p>
    <w:p w:rsidR="00BD3718" w:rsidRPr="008C0E5A" w:rsidRDefault="00BD3718" w:rsidP="00BD3718">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25"/>
      </w:r>
      <w:r w:rsidRPr="008C0E5A">
        <w:rPr>
          <w:rFonts w:ascii="Times New Roman" w:hAnsi="Times New Roman" w:cs="Times New Roman"/>
          <w:i/>
          <w:sz w:val="24"/>
        </w:rPr>
        <w:t>.</w:t>
      </w:r>
    </w:p>
    <w:p w:rsidR="00BD3718" w:rsidRPr="008C0E5A" w:rsidRDefault="00BD3718" w:rsidP="00BD3718">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26"/>
      </w:r>
      <w:r w:rsidRPr="008C0E5A">
        <w:rPr>
          <w:rFonts w:ascii="Times New Roman" w:hAnsi="Times New Roman" w:cs="Times New Roman"/>
          <w:i/>
          <w:sz w:val="24"/>
        </w:rPr>
        <w:t>.</w:t>
      </w:r>
    </w:p>
    <w:p w:rsidR="00F178C9" w:rsidRPr="008C0E5A" w:rsidRDefault="00F178C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lastRenderedPageBreak/>
        <w:t>Ao final do procedimento, após o encerramento da etapa competitiva, os licitantes poderão reduzir seus preços ao valor da proposta do licitante mais bem classificado.</w:t>
      </w:r>
    </w:p>
    <w:p w:rsidR="00F178C9" w:rsidRPr="008C0E5A" w:rsidRDefault="00F178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 apresentação de novas propostas na forma deste item não prejudicará o resultado do certame em relação ao licitante mais bem classificado.</w:t>
      </w:r>
    </w:p>
    <w:p w:rsidR="00897BD1" w:rsidRPr="008C0E5A" w:rsidRDefault="00897BD1" w:rsidP="00897BD1">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Em caso de divergência entre o lance e a proposta (Anexo VIII), prevalecerá o primeiro</w:t>
      </w:r>
      <w:r w:rsidRPr="008C0E5A">
        <w:rPr>
          <w:rFonts w:ascii="Times New Roman" w:hAnsi="Times New Roman" w:cs="Times New Roman"/>
          <w:b/>
          <w:i/>
          <w:vertAlign w:val="superscript"/>
        </w:rPr>
        <w:footnoteReference w:id="27"/>
      </w:r>
      <w:r w:rsidR="00EF36E3" w:rsidRPr="008C0E5A">
        <w:rPr>
          <w:rFonts w:ascii="Times New Roman" w:hAnsi="Times New Roman" w:cs="Times New Roman"/>
          <w:sz w:val="24"/>
        </w:rPr>
        <w:t>.</w:t>
      </w:r>
    </w:p>
    <w:p w:rsidR="00897BD1" w:rsidRPr="008C0E5A" w:rsidRDefault="00897BD1" w:rsidP="00897BD1">
      <w:pPr>
        <w:pStyle w:val="PargrafodaLista"/>
        <w:tabs>
          <w:tab w:val="left" w:pos="1418"/>
        </w:tabs>
        <w:spacing w:line="360" w:lineRule="auto"/>
        <w:ind w:left="0"/>
        <w:contextualSpacing w:val="0"/>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8C0E5A">
        <w:rPr>
          <w:rFonts w:ascii="Times New Roman" w:hAnsi="Times New Roman" w:cs="Times New Roman"/>
          <w:color w:val="auto"/>
          <w:sz w:val="24"/>
          <w:szCs w:val="24"/>
          <w:lang w:eastAsia="en-US"/>
        </w:rPr>
        <w:t>DA ACEIT</w:t>
      </w:r>
      <w:r w:rsidR="000F20C9" w:rsidRPr="008C0E5A">
        <w:rPr>
          <w:rFonts w:ascii="Times New Roman" w:hAnsi="Times New Roman" w:cs="Times New Roman"/>
          <w:color w:val="auto"/>
          <w:sz w:val="24"/>
          <w:szCs w:val="24"/>
          <w:lang w:eastAsia="en-US"/>
        </w:rPr>
        <w:t>ABILIDADE DA PROPOSTA VENCEDORA</w:t>
      </w:r>
    </w:p>
    <w:p w:rsidR="007E0710" w:rsidRPr="008C0E5A" w:rsidRDefault="007E0710" w:rsidP="00B93FF8">
      <w:pPr>
        <w:spacing w:line="360" w:lineRule="auto"/>
        <w:rPr>
          <w:rFonts w:ascii="Times New Roman" w:hAnsi="Times New Roman" w:cs="Times New Roman"/>
          <w:lang w:eastAsia="en-US"/>
        </w:rPr>
      </w:pPr>
    </w:p>
    <w:p w:rsidR="00F178C9" w:rsidRPr="008C0E5A" w:rsidRDefault="00F178C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lang w:eastAsia="en-US"/>
        </w:rPr>
        <w:t>Encerrada a etapa de lances e depois da verificação de possível empate, o Pregoeiro examinará a proposta classificada em primeiro lugar</w:t>
      </w:r>
      <w:r w:rsidRPr="008C0E5A">
        <w:rPr>
          <w:rFonts w:ascii="Times New Roman" w:hAnsi="Times New Roman" w:cs="Times New Roman"/>
          <w:sz w:val="24"/>
          <w:bdr w:val="none" w:sz="0" w:space="0" w:color="auto" w:frame="1"/>
        </w:rPr>
        <w:t xml:space="preserve"> quanto ao preço, a sua exequibilidade, bem como quanto ao cumprimento das especificações do objeto.</w:t>
      </w:r>
    </w:p>
    <w:p w:rsidR="00216640" w:rsidRPr="008C0E5A" w:rsidRDefault="000F20C9" w:rsidP="00A1126C">
      <w:pPr>
        <w:numPr>
          <w:ilvl w:val="1"/>
          <w:numId w:val="2"/>
        </w:numPr>
        <w:tabs>
          <w:tab w:val="left" w:pos="1418"/>
          <w:tab w:val="left" w:pos="1701"/>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sz w:val="24"/>
        </w:rPr>
        <w:t xml:space="preserve">Será desclassificada a proposta ou o lance vencedor, nos termos do item 9.1 do Anexo VII-A da In SEGES/MP n. 5/2017, que: </w:t>
      </w:r>
    </w:p>
    <w:p w:rsidR="00216640" w:rsidRPr="008C0E5A"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contenha vício insanável ou ilegalidade; </w:t>
      </w:r>
    </w:p>
    <w:p w:rsidR="00216640" w:rsidRPr="008C0E5A"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não apresente as especificações técnicas exigidas pelo Termo de Referência; </w:t>
      </w:r>
    </w:p>
    <w:p w:rsidR="000F104D" w:rsidRPr="008C0E5A"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apresentar preço final superior ao preço máximo fixado, ou que apresentar preço manifestamente inexequível. </w:t>
      </w:r>
    </w:p>
    <w:p w:rsidR="00216640" w:rsidRPr="008C0E5A" w:rsidRDefault="000F20C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 xml:space="preserve">Considera-se inexequível a proposta de preços ou menor lance que: </w:t>
      </w:r>
    </w:p>
    <w:p w:rsidR="00216640" w:rsidRPr="008C0E5A"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rsidR="000F20C9" w:rsidRPr="008C0E5A" w:rsidRDefault="000F20C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apresentar um ou mais valores da planilha de custo que sejam inferiores àqueles fixados em instrumentos de caráter normativo obrigatório, tais como leis, medidas provisórias e convenções coletivas de trabalho vigentes</w:t>
      </w:r>
      <w:r w:rsidR="00351278" w:rsidRPr="008C0E5A">
        <w:rPr>
          <w:rFonts w:ascii="Times New Roman" w:hAnsi="Times New Roman" w:cs="Times New Roman"/>
          <w:sz w:val="24"/>
        </w:rPr>
        <w:t>.</w:t>
      </w:r>
    </w:p>
    <w:p w:rsidR="00351278" w:rsidRPr="008C0E5A" w:rsidRDefault="000F20C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 xml:space="preserve">Se houver indícios de inexequibilidade da proposta de preço, ou em caso da necessidade de esclarecimentos complementares, poderão ser efetuadas diligências, na forma do § 3° do artigo 43 da Lei n° 8.666, de 1993, a exemplo das enumeradas no item 9.4 do </w:t>
      </w:r>
      <w:r w:rsidRPr="008C0E5A">
        <w:rPr>
          <w:rFonts w:ascii="Times New Roman" w:hAnsi="Times New Roman" w:cs="Times New Roman"/>
          <w:bCs/>
          <w:iCs/>
          <w:sz w:val="24"/>
        </w:rPr>
        <w:lastRenderedPageBreak/>
        <w:t>Anexo VII-A da IN SEGES/MP nº 5, de 2017, para que a empresa comprove a exequibilidade da proposta</w:t>
      </w:r>
      <w:r w:rsidR="00351278" w:rsidRPr="008C0E5A">
        <w:rPr>
          <w:rFonts w:ascii="Times New Roman" w:hAnsi="Times New Roman" w:cs="Times New Roman"/>
          <w:bCs/>
          <w:iCs/>
          <w:sz w:val="24"/>
        </w:rPr>
        <w:t>.</w:t>
      </w:r>
    </w:p>
    <w:p w:rsidR="000F104D" w:rsidRPr="008C0E5A" w:rsidRDefault="007E196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8C0E5A">
        <w:rPr>
          <w:rFonts w:ascii="Times New Roman" w:hAnsi="Times New Roman" w:cs="Times New Roman"/>
          <w:bCs/>
          <w:iCs/>
          <w:sz w:val="24"/>
        </w:rPr>
        <w:t xml:space="preserve"> </w:t>
      </w:r>
    </w:p>
    <w:p w:rsidR="00755FDD" w:rsidRPr="008C0E5A" w:rsidRDefault="00755FDD" w:rsidP="00A1126C">
      <w:pPr>
        <w:numPr>
          <w:ilvl w:val="1"/>
          <w:numId w:val="2"/>
        </w:numPr>
        <w:tabs>
          <w:tab w:val="left" w:pos="1418"/>
          <w:tab w:val="left" w:pos="1701"/>
        </w:tabs>
        <w:spacing w:line="360" w:lineRule="auto"/>
        <w:ind w:left="0" w:firstLine="0"/>
        <w:jc w:val="both"/>
        <w:rPr>
          <w:rFonts w:ascii="Times New Roman" w:hAnsi="Times New Roman" w:cs="Times New Roman"/>
          <w:b/>
          <w:bCs/>
          <w:iCs/>
          <w:sz w:val="24"/>
        </w:rPr>
      </w:pPr>
      <w:r w:rsidRPr="008C0E5A">
        <w:rPr>
          <w:rFonts w:ascii="Times New Roman" w:hAnsi="Times New Roman" w:cs="Times New Roman"/>
          <w:b/>
          <w:bCs/>
          <w:iCs/>
          <w:sz w:val="24"/>
        </w:rPr>
        <w:t xml:space="preserve">Na fase de </w:t>
      </w:r>
      <w:r w:rsidR="00691845" w:rsidRPr="008C0E5A">
        <w:rPr>
          <w:rFonts w:ascii="Times New Roman" w:hAnsi="Times New Roman" w:cs="Times New Roman"/>
          <w:b/>
          <w:bCs/>
          <w:iCs/>
          <w:sz w:val="24"/>
        </w:rPr>
        <w:t>a</w:t>
      </w:r>
      <w:r w:rsidRPr="008C0E5A">
        <w:rPr>
          <w:rFonts w:ascii="Times New Roman" w:hAnsi="Times New Roman" w:cs="Times New Roman"/>
          <w:b/>
          <w:bCs/>
          <w:iCs/>
          <w:sz w:val="24"/>
        </w:rPr>
        <w:t xml:space="preserve">ceitação de </w:t>
      </w:r>
      <w:r w:rsidR="00691845" w:rsidRPr="008C0E5A">
        <w:rPr>
          <w:rFonts w:ascii="Times New Roman" w:hAnsi="Times New Roman" w:cs="Times New Roman"/>
          <w:b/>
          <w:bCs/>
          <w:iCs/>
          <w:sz w:val="24"/>
        </w:rPr>
        <w:t>p</w:t>
      </w:r>
      <w:r w:rsidRPr="008C0E5A">
        <w:rPr>
          <w:rFonts w:ascii="Times New Roman" w:hAnsi="Times New Roman" w:cs="Times New Roman"/>
          <w:b/>
          <w:bCs/>
          <w:iCs/>
          <w:sz w:val="24"/>
        </w:rPr>
        <w:t>ropostas, o Pregoeiro convocará o licitante melhor classificado para enviar a documentação digital, por meio de funcionalidade disponível no sistema, estabelecendo no “chat” prazo máximo de 02 (duas) horas, sob pena de não aceitação da proposta</w:t>
      </w:r>
      <w:r w:rsidR="00CC216C" w:rsidRPr="008C0E5A">
        <w:rPr>
          <w:rStyle w:val="Refdenotaderodap"/>
          <w:rFonts w:ascii="Times New Roman" w:hAnsi="Times New Roman" w:cs="Times New Roman"/>
          <w:b/>
          <w:bCs/>
          <w:iCs/>
          <w:sz w:val="24"/>
        </w:rPr>
        <w:footnoteReference w:id="28"/>
      </w:r>
      <w:r w:rsidRPr="008C0E5A">
        <w:rPr>
          <w:rFonts w:ascii="Times New Roman" w:hAnsi="Times New Roman" w:cs="Times New Roman"/>
          <w:b/>
          <w:bCs/>
          <w:iCs/>
          <w:sz w:val="24"/>
        </w:rPr>
        <w:t>.</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sz w:val="24"/>
          <w:lang w:eastAsia="en-US"/>
        </w:rPr>
        <w:t xml:space="preserve">O prazo estabelecido pelo </w:t>
      </w:r>
      <w:r w:rsidR="00E17E25" w:rsidRPr="008C0E5A">
        <w:rPr>
          <w:rFonts w:ascii="Times New Roman" w:hAnsi="Times New Roman" w:cs="Times New Roman"/>
          <w:sz w:val="24"/>
          <w:lang w:eastAsia="en-US"/>
        </w:rPr>
        <w:t>Pregoeiro</w:t>
      </w:r>
      <w:r w:rsidRPr="008C0E5A">
        <w:rPr>
          <w:rFonts w:ascii="Times New Roman" w:hAnsi="Times New Roman" w:cs="Times New Roman"/>
          <w:sz w:val="24"/>
          <w:lang w:eastAsia="en-US"/>
        </w:rPr>
        <w:t xml:space="preserve"> poderá ser prorrogado por solicitação escrita e justificada do licitante, </w:t>
      </w:r>
      <w:r w:rsidR="00B360A8" w:rsidRPr="008C0E5A">
        <w:rPr>
          <w:rFonts w:ascii="Times New Roman" w:hAnsi="Times New Roman" w:cs="Times New Roman"/>
          <w:sz w:val="24"/>
          <w:lang w:eastAsia="en-US"/>
        </w:rPr>
        <w:t xml:space="preserve">por meio do e-mail </w:t>
      </w:r>
      <w:hyperlink r:id="rId13" w:history="1">
        <w:r w:rsidR="00B360A8" w:rsidRPr="008C0E5A">
          <w:rPr>
            <w:rStyle w:val="Hyperlink"/>
            <w:rFonts w:ascii="Times New Roman" w:hAnsi="Times New Roman" w:cs="Times New Roman"/>
            <w:color w:val="auto"/>
            <w:sz w:val="24"/>
            <w:lang w:eastAsia="en-US"/>
          </w:rPr>
          <w:t>cplpu@prefeitura.ufpb</w:t>
        </w:r>
      </w:hyperlink>
      <w:r w:rsidR="00D42C21" w:rsidRPr="008C0E5A">
        <w:rPr>
          <w:rStyle w:val="Hyperlink"/>
          <w:rFonts w:ascii="Times New Roman" w:hAnsi="Times New Roman" w:cs="Times New Roman"/>
          <w:color w:val="auto"/>
          <w:sz w:val="24"/>
          <w:lang w:eastAsia="en-US"/>
        </w:rPr>
        <w:t>.br</w:t>
      </w:r>
      <w:r w:rsidR="00B360A8" w:rsidRPr="008C0E5A">
        <w:rPr>
          <w:rStyle w:val="Hyperlink"/>
          <w:rFonts w:ascii="Times New Roman" w:hAnsi="Times New Roman" w:cs="Times New Roman"/>
          <w:color w:val="auto"/>
          <w:sz w:val="24"/>
          <w:u w:val="none"/>
          <w:lang w:eastAsia="en-US"/>
        </w:rPr>
        <w:t xml:space="preserve">, </w:t>
      </w:r>
      <w:r w:rsidRPr="008C0E5A">
        <w:rPr>
          <w:rFonts w:ascii="Times New Roman" w:hAnsi="Times New Roman" w:cs="Times New Roman"/>
          <w:sz w:val="24"/>
          <w:lang w:eastAsia="en-US"/>
        </w:rPr>
        <w:t xml:space="preserve">formulada antes de findo o prazo estabelecido, e formalmente aceita pelo </w:t>
      </w:r>
      <w:r w:rsidR="00E17E25" w:rsidRPr="008C0E5A">
        <w:rPr>
          <w:rFonts w:ascii="Times New Roman" w:hAnsi="Times New Roman" w:cs="Times New Roman"/>
          <w:sz w:val="24"/>
          <w:lang w:eastAsia="en-US"/>
        </w:rPr>
        <w:t>Pregoeiro</w:t>
      </w:r>
      <w:r w:rsidR="00CC216C" w:rsidRPr="008C0E5A">
        <w:rPr>
          <w:rFonts w:ascii="Times New Roman" w:hAnsi="Times New Roman" w:cs="Times New Roman"/>
          <w:sz w:val="24"/>
          <w:lang w:eastAsia="en-US"/>
        </w:rPr>
        <w:t>.</w:t>
      </w:r>
      <w:r w:rsidRPr="008C0E5A">
        <w:rPr>
          <w:rFonts w:ascii="Times New Roman" w:hAnsi="Times New Roman" w:cs="Times New Roman"/>
          <w:sz w:val="24"/>
          <w:lang w:eastAsia="en-US"/>
        </w:rPr>
        <w:t xml:space="preserve"> </w:t>
      </w:r>
    </w:p>
    <w:p w:rsidR="00755FDD" w:rsidRPr="008C0E5A" w:rsidRDefault="00755FDD" w:rsidP="00CC21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r w:rsidR="00350724" w:rsidRPr="008C0E5A">
        <w:rPr>
          <w:rStyle w:val="Refdenotaderodap"/>
          <w:rFonts w:ascii="Times New Roman" w:hAnsi="Times New Roman" w:cs="Times New Roman"/>
          <w:b/>
          <w:bCs/>
          <w:iCs/>
          <w:sz w:val="24"/>
        </w:rPr>
        <w:footnoteReference w:id="29"/>
      </w:r>
      <w:r w:rsidR="00350724" w:rsidRPr="008C0E5A">
        <w:rPr>
          <w:rFonts w:ascii="Times New Roman" w:hAnsi="Times New Roman" w:cs="Times New Roman"/>
          <w:sz w:val="24"/>
          <w:lang w:eastAsia="en-US"/>
        </w:rPr>
        <w:t>.</w:t>
      </w:r>
    </w:p>
    <w:p w:rsidR="00755FDD" w:rsidRPr="008C0E5A" w:rsidRDefault="00755FDD" w:rsidP="00CC21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 xml:space="preserve">Dentre os documentos passíveis de solicitação pelo Pregoeiro, destacam-se as </w:t>
      </w:r>
      <w:r w:rsidR="0036457D" w:rsidRPr="008C0E5A">
        <w:rPr>
          <w:rFonts w:ascii="Times New Roman" w:hAnsi="Times New Roman" w:cs="Times New Roman"/>
          <w:bCs/>
          <w:iCs/>
          <w:sz w:val="24"/>
        </w:rPr>
        <w:t>P</w:t>
      </w:r>
      <w:r w:rsidRPr="008C0E5A">
        <w:rPr>
          <w:rFonts w:ascii="Times New Roman" w:hAnsi="Times New Roman" w:cs="Times New Roman"/>
          <w:bCs/>
          <w:iCs/>
          <w:sz w:val="24"/>
        </w:rPr>
        <w:t xml:space="preserve">lanilhas de </w:t>
      </w:r>
      <w:r w:rsidR="0036457D" w:rsidRPr="008C0E5A">
        <w:rPr>
          <w:rFonts w:ascii="Times New Roman" w:hAnsi="Times New Roman" w:cs="Times New Roman"/>
          <w:bCs/>
          <w:iCs/>
          <w:sz w:val="24"/>
        </w:rPr>
        <w:t>C</w:t>
      </w:r>
      <w:r w:rsidRPr="008C0E5A">
        <w:rPr>
          <w:rFonts w:ascii="Times New Roman" w:hAnsi="Times New Roman" w:cs="Times New Roman"/>
          <w:bCs/>
          <w:iCs/>
          <w:sz w:val="24"/>
        </w:rPr>
        <w:t>usto</w:t>
      </w:r>
      <w:r w:rsidR="0036457D" w:rsidRPr="008C0E5A">
        <w:rPr>
          <w:rFonts w:ascii="Times New Roman" w:hAnsi="Times New Roman" w:cs="Times New Roman"/>
          <w:bCs/>
          <w:iCs/>
          <w:sz w:val="24"/>
        </w:rPr>
        <w:t>s</w:t>
      </w:r>
      <w:r w:rsidRPr="008C0E5A">
        <w:rPr>
          <w:rFonts w:ascii="Times New Roman" w:hAnsi="Times New Roman" w:cs="Times New Roman"/>
          <w:bCs/>
          <w:iCs/>
          <w:sz w:val="24"/>
        </w:rPr>
        <w:t xml:space="preserve"> readequadas com o valor final ofertado.</w:t>
      </w:r>
    </w:p>
    <w:p w:rsidR="00755FDD" w:rsidRPr="008C0E5A" w:rsidRDefault="00755FDD" w:rsidP="00CC21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8C0E5A" w:rsidRDefault="00755FDD" w:rsidP="00CC21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r w:rsidR="00CC216C" w:rsidRPr="008C0E5A">
        <w:rPr>
          <w:rFonts w:ascii="Times New Roman" w:hAnsi="Times New Roman" w:cs="Times New Roman"/>
          <w:bCs/>
          <w:iCs/>
          <w:sz w:val="24"/>
        </w:rPr>
        <w:t>.</w:t>
      </w:r>
    </w:p>
    <w:p w:rsidR="00755FDD" w:rsidRPr="008C0E5A" w:rsidRDefault="00755FDD" w:rsidP="00CC21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lastRenderedPageBreak/>
        <w:t>Erros de cálculo no preenchimento da planilha não constituem motivo para a desclassificação da proposta. A planilha poderá ser ajustada pelo licitante, no prazo indicado pelo Pregoeiro, desde que não haja majoração do preço proposto.</w:t>
      </w:r>
    </w:p>
    <w:p w:rsidR="00755FDD" w:rsidRPr="008C0E5A" w:rsidRDefault="00755FDD" w:rsidP="00A1126C">
      <w:pPr>
        <w:numPr>
          <w:ilvl w:val="3"/>
          <w:numId w:val="2"/>
        </w:numPr>
        <w:tabs>
          <w:tab w:val="left" w:pos="1418"/>
          <w:tab w:val="left" w:pos="1701"/>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 xml:space="preserve">Considera-se erro no preenchimento da planilha a indicação de </w:t>
      </w:r>
      <w:r w:rsidRPr="008C0E5A">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 xml:space="preserve">Se a proposta ou lance </w:t>
      </w:r>
      <w:r w:rsidR="00EE2945" w:rsidRPr="008C0E5A">
        <w:rPr>
          <w:rFonts w:ascii="Times New Roman" w:hAnsi="Times New Roman" w:cs="Times New Roman"/>
          <w:bCs/>
          <w:iCs/>
          <w:sz w:val="24"/>
        </w:rPr>
        <w:t>vencedor for desclassificado</w:t>
      </w:r>
      <w:r w:rsidRPr="008C0E5A">
        <w:rPr>
          <w:rFonts w:ascii="Times New Roman" w:hAnsi="Times New Roman" w:cs="Times New Roman"/>
          <w:bCs/>
          <w:iCs/>
          <w:sz w:val="24"/>
        </w:rPr>
        <w:t xml:space="preserve">, o </w:t>
      </w:r>
      <w:r w:rsidR="00E17E25" w:rsidRPr="008C0E5A">
        <w:rPr>
          <w:rFonts w:ascii="Times New Roman" w:hAnsi="Times New Roman" w:cs="Times New Roman"/>
          <w:bCs/>
          <w:iCs/>
          <w:sz w:val="24"/>
        </w:rPr>
        <w:t>Pregoeiro</w:t>
      </w:r>
      <w:r w:rsidRPr="008C0E5A">
        <w:rPr>
          <w:rFonts w:ascii="Times New Roman" w:hAnsi="Times New Roman" w:cs="Times New Roman"/>
          <w:bCs/>
          <w:iCs/>
          <w:sz w:val="24"/>
        </w:rPr>
        <w:t xml:space="preserve"> examinará a proposta ou lance subsequente, e, assim sucessivamente, na ordem de classificação.</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lang w:eastAsia="en-US"/>
        </w:rPr>
        <w:t xml:space="preserve">Havendo necessidade, o </w:t>
      </w:r>
      <w:r w:rsidR="00E17E25" w:rsidRPr="008C0E5A">
        <w:rPr>
          <w:rFonts w:ascii="Times New Roman" w:hAnsi="Times New Roman" w:cs="Times New Roman"/>
          <w:sz w:val="24"/>
          <w:lang w:eastAsia="en-US"/>
        </w:rPr>
        <w:t>Pregoeiro</w:t>
      </w:r>
      <w:r w:rsidRPr="008C0E5A">
        <w:rPr>
          <w:rFonts w:ascii="Times New Roman" w:hAnsi="Times New Roman" w:cs="Times New Roman"/>
          <w:sz w:val="24"/>
          <w:lang w:eastAsia="en-US"/>
        </w:rPr>
        <w:t xml:space="preserve"> suspenderá a sessão, informando no “</w:t>
      </w:r>
      <w:r w:rsidRPr="008C0E5A">
        <w:rPr>
          <w:rFonts w:ascii="Times New Roman" w:hAnsi="Times New Roman" w:cs="Times New Roman"/>
          <w:i/>
          <w:sz w:val="24"/>
          <w:lang w:eastAsia="en-US"/>
        </w:rPr>
        <w:t>chat</w:t>
      </w:r>
      <w:r w:rsidRPr="008C0E5A">
        <w:rPr>
          <w:rFonts w:ascii="Times New Roman" w:hAnsi="Times New Roman" w:cs="Times New Roman"/>
          <w:sz w:val="24"/>
          <w:lang w:eastAsia="en-US"/>
        </w:rPr>
        <w:t>” a nova data e horário para a continuidade da mesma.</w:t>
      </w:r>
    </w:p>
    <w:p w:rsidR="00ED4217" w:rsidRPr="008C0E5A" w:rsidRDefault="007A31A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r w:rsidR="00476B6F" w:rsidRPr="008C0E5A">
        <w:rPr>
          <w:rStyle w:val="Refdenotaderodap"/>
          <w:rFonts w:ascii="Times New Roman" w:hAnsi="Times New Roman" w:cs="Times New Roman"/>
          <w:b/>
          <w:sz w:val="24"/>
          <w:lang w:eastAsia="en-US"/>
        </w:rPr>
        <w:footnoteReference w:id="30"/>
      </w:r>
      <w:r w:rsidR="00476B6F" w:rsidRPr="008C0E5A">
        <w:rPr>
          <w:rFonts w:ascii="Times New Roman" w:hAnsi="Times New Roman" w:cs="Times New Roman"/>
          <w:b/>
          <w:sz w:val="24"/>
          <w:lang w:eastAsia="en-US"/>
        </w:rPr>
        <w:t>.</w:t>
      </w:r>
    </w:p>
    <w:p w:rsidR="007A31A3" w:rsidRPr="008C0E5A" w:rsidRDefault="007A31A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Também nas hipóteses em que o Pregoeiro não aceitar a proposta e passar à subsequente, poderá negociar com o licitante para que seja obtido preço melhor.</w:t>
      </w:r>
    </w:p>
    <w:p w:rsidR="007A31A3" w:rsidRPr="008C0E5A" w:rsidRDefault="007A31A3" w:rsidP="00A1126C">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A negociação será realizada por meio do sistema, podendo ser acompanhada pelos demais licitantes.</w:t>
      </w:r>
    </w:p>
    <w:p w:rsidR="007A31A3" w:rsidRPr="008C0E5A" w:rsidRDefault="007A31A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D42C21" w:rsidRPr="008C0E5A" w:rsidRDefault="007A31A3" w:rsidP="00A1126C">
      <w:pPr>
        <w:numPr>
          <w:ilvl w:val="2"/>
          <w:numId w:val="2"/>
        </w:numPr>
        <w:tabs>
          <w:tab w:val="left" w:pos="1418"/>
          <w:tab w:val="left" w:pos="1701"/>
        </w:tabs>
        <w:spacing w:line="360" w:lineRule="auto"/>
        <w:ind w:left="0" w:firstLine="0"/>
        <w:jc w:val="both"/>
        <w:rPr>
          <w:rFonts w:ascii="Times New Roman" w:hAnsi="Times New Roman" w:cs="Times New Roman"/>
          <w:sz w:val="24"/>
        </w:rPr>
      </w:pPr>
      <w:r w:rsidRPr="008C0E5A">
        <w:rPr>
          <w:rFonts w:ascii="Times New Roman" w:hAnsi="Times New Roman" w:cs="Times New Roman"/>
          <w:bCs/>
          <w:sz w:val="24"/>
        </w:rPr>
        <w:t>O</w:t>
      </w:r>
      <w:r w:rsidR="00D42C21" w:rsidRPr="008C0E5A">
        <w:rPr>
          <w:rFonts w:ascii="Times New Roman" w:hAnsi="Times New Roman" w:cs="Times New Roman"/>
          <w:bCs/>
          <w:sz w:val="24"/>
        </w:rPr>
        <w:t xml:space="preserve"> Pregoeiro encaminhará à Autoridade Competente a relação daqueles Fornecedores cujas condutas estejam tipificadas pelo art. 7º da Lei nº 10.520/2002, para que seja iniciado procedimento administrativo visando aplicação das penalidades previstas do citado artigo</w:t>
      </w:r>
      <w:r w:rsidR="00350724" w:rsidRPr="008C0E5A">
        <w:rPr>
          <w:rStyle w:val="Refdenotaderodap"/>
          <w:rFonts w:ascii="Times New Roman" w:hAnsi="Times New Roman" w:cs="Times New Roman"/>
          <w:b/>
          <w:bCs/>
          <w:sz w:val="24"/>
        </w:rPr>
        <w:footnoteReference w:id="31"/>
      </w:r>
      <w:r w:rsidR="00D42C21" w:rsidRPr="008C0E5A">
        <w:rPr>
          <w:rFonts w:ascii="Times New Roman" w:hAnsi="Times New Roman" w:cs="Times New Roman"/>
          <w:b/>
          <w:bCs/>
          <w:sz w:val="24"/>
        </w:rPr>
        <w:t>.</w:t>
      </w:r>
    </w:p>
    <w:p w:rsidR="009756B3" w:rsidRPr="008C0E5A" w:rsidRDefault="009756B3" w:rsidP="00B93FF8">
      <w:pPr>
        <w:tabs>
          <w:tab w:val="left" w:pos="1418"/>
          <w:tab w:val="left" w:pos="1701"/>
        </w:tabs>
        <w:spacing w:line="360" w:lineRule="auto"/>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8C0E5A">
        <w:rPr>
          <w:rFonts w:ascii="Times New Roman" w:hAnsi="Times New Roman" w:cs="Times New Roman"/>
          <w:color w:val="auto"/>
          <w:sz w:val="24"/>
          <w:szCs w:val="24"/>
          <w:lang w:eastAsia="en-US"/>
        </w:rPr>
        <w:t>DA HABILITAÇÃO</w:t>
      </w:r>
    </w:p>
    <w:p w:rsidR="007E0710" w:rsidRPr="008C0E5A" w:rsidRDefault="007E0710" w:rsidP="00B93FF8">
      <w:pPr>
        <w:spacing w:line="360" w:lineRule="auto"/>
        <w:rPr>
          <w:rFonts w:ascii="Times New Roman" w:hAnsi="Times New Roman" w:cs="Times New Roman"/>
          <w:lang w:eastAsia="en-US"/>
        </w:rPr>
      </w:pPr>
    </w:p>
    <w:p w:rsidR="006A1FD6" w:rsidRPr="008C0E5A" w:rsidRDefault="006A1FD6" w:rsidP="00A1126C">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lang w:eastAsia="ar-SA"/>
        </w:rPr>
        <w:t>Como condição prévia ao exame da documentação de habilitação</w:t>
      </w:r>
      <w:r w:rsidRPr="008C0E5A">
        <w:rPr>
          <w:rFonts w:ascii="Times New Roman" w:hAnsi="Times New Roman" w:cs="Times New Roman"/>
          <w:sz w:val="24"/>
        </w:rPr>
        <w:t xml:space="preserve"> do licitante detentor da proposta classificada em primeiro lugar</w:t>
      </w:r>
      <w:r w:rsidRPr="008C0E5A">
        <w:rPr>
          <w:rFonts w:ascii="Times New Roman" w:hAnsi="Times New Roman" w:cs="Times New Roman"/>
          <w:sz w:val="24"/>
          <w:lang w:eastAsia="ar-SA"/>
        </w:rPr>
        <w:t xml:space="preserve">, </w:t>
      </w:r>
      <w:r w:rsidRPr="008C0E5A">
        <w:rPr>
          <w:rFonts w:ascii="Times New Roman" w:hAnsi="Times New Roman" w:cs="Times New Roman"/>
          <w:sz w:val="24"/>
        </w:rPr>
        <w:t xml:space="preserve">o Pregoeiro </w:t>
      </w:r>
      <w:r w:rsidRPr="008C0E5A">
        <w:rPr>
          <w:rFonts w:ascii="Times New Roman" w:hAnsi="Times New Roman" w:cs="Times New Roman"/>
          <w:sz w:val="24"/>
          <w:lang w:eastAsia="ar-SA"/>
        </w:rPr>
        <w:t>verificará o eventual descumprimento das condições de participação, especialmente quanto à</w:t>
      </w:r>
      <w:r w:rsidRPr="008C0E5A">
        <w:rPr>
          <w:rFonts w:ascii="Times New Roman" w:hAnsi="Times New Roman" w:cs="Times New Roman"/>
          <w:sz w:val="24"/>
        </w:rPr>
        <w:t xml:space="preserve"> existência de sanção </w:t>
      </w:r>
      <w:r w:rsidRPr="008C0E5A">
        <w:rPr>
          <w:rFonts w:ascii="Times New Roman" w:hAnsi="Times New Roman" w:cs="Times New Roman"/>
          <w:sz w:val="24"/>
        </w:rPr>
        <w:lastRenderedPageBreak/>
        <w:t>que impeça a participação no certame ou a futura contratação, mediante a consulta aos seguintes cadastros:</w:t>
      </w:r>
    </w:p>
    <w:p w:rsidR="00C131C7" w:rsidRPr="008C0E5A" w:rsidRDefault="00C131C7" w:rsidP="00B93FF8">
      <w:pPr>
        <w:pStyle w:val="PargrafodaLista"/>
        <w:tabs>
          <w:tab w:val="left" w:pos="1418"/>
        </w:tabs>
        <w:spacing w:line="360" w:lineRule="auto"/>
        <w:ind w:left="0"/>
        <w:jc w:val="both"/>
        <w:rPr>
          <w:rFonts w:ascii="Times New Roman" w:hAnsi="Times New Roman" w:cs="Times New Roman"/>
          <w:sz w:val="24"/>
        </w:rPr>
      </w:pPr>
    </w:p>
    <w:p w:rsidR="006A1FD6" w:rsidRPr="008C0E5A"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SICAF;</w:t>
      </w:r>
    </w:p>
    <w:p w:rsidR="006A1FD6" w:rsidRPr="008C0E5A"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Cadastro Nacional de Empresas Inidôneas e Suspensas – CEIS, mantido pela Controladoria-Geral da União (</w:t>
      </w:r>
      <w:hyperlink r:id="rId14" w:history="1">
        <w:r w:rsidRPr="008C0E5A">
          <w:rPr>
            <w:rFonts w:ascii="Times New Roman" w:hAnsi="Times New Roman" w:cs="Times New Roman"/>
            <w:sz w:val="24"/>
            <w:u w:val="single"/>
          </w:rPr>
          <w:t>www.portaldatransparencia.gov.br/ceis</w:t>
        </w:r>
      </w:hyperlink>
      <w:r w:rsidRPr="008C0E5A">
        <w:rPr>
          <w:rFonts w:ascii="Times New Roman" w:hAnsi="Times New Roman" w:cs="Times New Roman"/>
          <w:sz w:val="24"/>
        </w:rPr>
        <w:t>);</w:t>
      </w:r>
    </w:p>
    <w:p w:rsidR="006A1FD6" w:rsidRPr="008C0E5A"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bCs/>
          <w:sz w:val="24"/>
        </w:rPr>
        <w:t>Cadastro Nacional de Condenações Cíveis por Atos de Improbidade Administrativa, mantido pelo Conselho Nacional de Justiça</w:t>
      </w:r>
      <w:r w:rsidRPr="008C0E5A">
        <w:rPr>
          <w:rFonts w:ascii="Times New Roman" w:hAnsi="Times New Roman" w:cs="Times New Roman"/>
          <w:sz w:val="24"/>
        </w:rPr>
        <w:t xml:space="preserve"> (</w:t>
      </w:r>
      <w:hyperlink r:id="rId15" w:history="1">
        <w:r w:rsidRPr="008C0E5A">
          <w:rPr>
            <w:rFonts w:ascii="Times New Roman" w:hAnsi="Times New Roman" w:cs="Times New Roman"/>
            <w:sz w:val="24"/>
            <w:u w:val="single"/>
          </w:rPr>
          <w:t>www.</w:t>
        </w:r>
        <w:r w:rsidRPr="008C0E5A">
          <w:rPr>
            <w:rFonts w:ascii="Times New Roman" w:hAnsi="Times New Roman" w:cs="Times New Roman"/>
            <w:bCs/>
            <w:sz w:val="24"/>
            <w:u w:val="single"/>
          </w:rPr>
          <w:t>cnj</w:t>
        </w:r>
        <w:r w:rsidRPr="008C0E5A">
          <w:rPr>
            <w:rFonts w:ascii="Times New Roman" w:hAnsi="Times New Roman" w:cs="Times New Roman"/>
            <w:sz w:val="24"/>
            <w:u w:val="single"/>
          </w:rPr>
          <w:t>.jus.br/</w:t>
        </w:r>
        <w:r w:rsidRPr="008C0E5A">
          <w:rPr>
            <w:rFonts w:ascii="Times New Roman" w:hAnsi="Times New Roman" w:cs="Times New Roman"/>
            <w:bCs/>
            <w:sz w:val="24"/>
            <w:u w:val="single"/>
          </w:rPr>
          <w:t>improbidade</w:t>
        </w:r>
        <w:r w:rsidRPr="008C0E5A">
          <w:rPr>
            <w:rFonts w:ascii="Times New Roman" w:hAnsi="Times New Roman" w:cs="Times New Roman"/>
            <w:sz w:val="24"/>
            <w:u w:val="single"/>
          </w:rPr>
          <w:t>_adm/consultar_requerido.php</w:t>
        </w:r>
      </w:hyperlink>
      <w:r w:rsidRPr="008C0E5A">
        <w:rPr>
          <w:rFonts w:ascii="Times New Roman" w:hAnsi="Times New Roman" w:cs="Times New Roman"/>
          <w:sz w:val="24"/>
        </w:rPr>
        <w:t>).</w:t>
      </w:r>
    </w:p>
    <w:p w:rsidR="006A1FD6" w:rsidRPr="008C0E5A"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Lista de Inidôneos, mantida pelo Tribunal de Contas da União – TCU;</w:t>
      </w:r>
    </w:p>
    <w:p w:rsidR="006A1FD6" w:rsidRPr="008C0E5A"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8C0E5A" w:rsidRDefault="006A1FD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Constatada a existência de sanção, o Pregoeiro reputará o licitante inabilitado, por falta de condição de participação.</w:t>
      </w:r>
    </w:p>
    <w:p w:rsidR="0010580E" w:rsidRPr="008C0E5A" w:rsidRDefault="0010580E"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 xml:space="preserve">A comprovação das regularidades fiscal e trabalhista, da qualificação econômico-financeira e da habilitação jurídica dar-se-á, primeiramente, por meio de consulta ao cadastro no SICAF via verificação </w:t>
      </w:r>
      <w:r w:rsidRPr="008C0E5A">
        <w:rPr>
          <w:rFonts w:ascii="Times New Roman" w:hAnsi="Times New Roman" w:cs="Times New Roman"/>
          <w:bCs/>
          <w:i/>
          <w:sz w:val="24"/>
        </w:rPr>
        <w:t>online</w:t>
      </w:r>
      <w:r w:rsidRPr="008C0E5A">
        <w:rPr>
          <w:rFonts w:ascii="Times New Roman" w:hAnsi="Times New Roman" w:cs="Times New Roman"/>
          <w:bCs/>
          <w:sz w:val="24"/>
        </w:rPr>
        <w:t xml:space="preserve"> na fase de habilitação</w:t>
      </w:r>
      <w:r w:rsidRPr="008C0E5A">
        <w:rPr>
          <w:rStyle w:val="Refdenotaderodap"/>
          <w:rFonts w:ascii="Times New Roman" w:hAnsi="Times New Roman" w:cs="Times New Roman"/>
          <w:b/>
          <w:bCs/>
          <w:sz w:val="24"/>
        </w:rPr>
        <w:footnoteReference w:id="32"/>
      </w:r>
      <w:r w:rsidRPr="008C0E5A">
        <w:rPr>
          <w:rFonts w:ascii="Times New Roman" w:hAnsi="Times New Roman" w:cs="Times New Roman"/>
          <w:b/>
          <w:bCs/>
          <w:sz w:val="24"/>
        </w:rPr>
        <w:t>.</w:t>
      </w:r>
    </w:p>
    <w:p w:rsidR="00451B0C" w:rsidRPr="008C0E5A" w:rsidRDefault="002632D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Os licitantes deverão apresentar a seguinte documentação relativa à Habilitação Jurí</w:t>
      </w:r>
      <w:r w:rsidR="007D3DF8" w:rsidRPr="008C0E5A">
        <w:rPr>
          <w:rFonts w:ascii="Times New Roman" w:hAnsi="Times New Roman" w:cs="Times New Roman"/>
          <w:bCs/>
          <w:sz w:val="24"/>
        </w:rPr>
        <w:t>dica,</w:t>
      </w:r>
      <w:r w:rsidRPr="008C0E5A">
        <w:rPr>
          <w:rFonts w:ascii="Times New Roman" w:hAnsi="Times New Roman" w:cs="Times New Roman"/>
          <w:bCs/>
          <w:sz w:val="24"/>
        </w:rPr>
        <w:t xml:space="preserve"> à Regularidade Fiscal </w:t>
      </w:r>
      <w:r w:rsidR="005F1733" w:rsidRPr="008C0E5A">
        <w:rPr>
          <w:rFonts w:ascii="Times New Roman" w:hAnsi="Times New Roman" w:cs="Times New Roman"/>
          <w:bCs/>
          <w:sz w:val="24"/>
        </w:rPr>
        <w:t>e</w:t>
      </w:r>
      <w:r w:rsidRPr="008C0E5A">
        <w:rPr>
          <w:rFonts w:ascii="Times New Roman" w:hAnsi="Times New Roman" w:cs="Times New Roman"/>
          <w:bCs/>
          <w:sz w:val="24"/>
        </w:rPr>
        <w:t xml:space="preserve"> </w:t>
      </w:r>
      <w:r w:rsidR="005F1733" w:rsidRPr="008C0E5A">
        <w:rPr>
          <w:rFonts w:ascii="Times New Roman" w:hAnsi="Times New Roman" w:cs="Times New Roman"/>
          <w:bCs/>
          <w:sz w:val="24"/>
        </w:rPr>
        <w:t>T</w:t>
      </w:r>
      <w:r w:rsidRPr="008C0E5A">
        <w:rPr>
          <w:rFonts w:ascii="Times New Roman" w:hAnsi="Times New Roman" w:cs="Times New Roman"/>
          <w:bCs/>
          <w:sz w:val="24"/>
        </w:rPr>
        <w:t>rabalhista</w:t>
      </w:r>
      <w:r w:rsidR="007D3DF8" w:rsidRPr="008C0E5A">
        <w:rPr>
          <w:rFonts w:ascii="Times New Roman" w:hAnsi="Times New Roman" w:cs="Times New Roman"/>
          <w:bCs/>
          <w:sz w:val="24"/>
        </w:rPr>
        <w:t xml:space="preserve"> e à Qualificação Econômico-Financeira</w:t>
      </w:r>
      <w:r w:rsidRPr="008C0E5A">
        <w:rPr>
          <w:rFonts w:ascii="Times New Roman" w:hAnsi="Times New Roman" w:cs="Times New Roman"/>
          <w:sz w:val="24"/>
        </w:rPr>
        <w:t>, nas condições seguintes</w:t>
      </w:r>
      <w:r w:rsidRPr="008C0E5A">
        <w:rPr>
          <w:rFonts w:ascii="Times New Roman" w:hAnsi="Times New Roman" w:cs="Times New Roman"/>
          <w:bCs/>
          <w:sz w:val="24"/>
        </w:rPr>
        <w:t>:</w:t>
      </w:r>
    </w:p>
    <w:p w:rsidR="007E0710" w:rsidRPr="008C0E5A" w:rsidRDefault="007E0710" w:rsidP="00B93FF8">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8C0E5A" w:rsidRDefault="007E0710"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sidRPr="008C0E5A">
        <w:rPr>
          <w:rFonts w:ascii="Times New Roman" w:hAnsi="Times New Roman" w:cs="Times New Roman"/>
          <w:b/>
          <w:bCs/>
          <w:sz w:val="24"/>
        </w:rPr>
        <w:t>Habilitação jurídica:</w:t>
      </w:r>
    </w:p>
    <w:p w:rsidR="007E0710" w:rsidRPr="008C0E5A" w:rsidRDefault="007E0710" w:rsidP="00B93FF8">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8C0E5A"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No caso de empresário individual: inscrição no Registro Público de Empresas Mercantis, a cargo da Junta Comercial da respectiva sede;</w:t>
      </w:r>
    </w:p>
    <w:p w:rsidR="00B62A56" w:rsidRPr="008C0E5A"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8C0E5A"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lastRenderedPageBreak/>
        <w:t xml:space="preserve">No caso de sociedade empresária ou empresa individual de responsabilidade limitada </w:t>
      </w:r>
      <w:r w:rsidR="00411C30" w:rsidRPr="008C0E5A">
        <w:rPr>
          <w:rFonts w:ascii="Times New Roman" w:hAnsi="Times New Roman" w:cs="Times New Roman"/>
          <w:bCs/>
          <w:sz w:val="24"/>
        </w:rPr>
        <w:t>–</w:t>
      </w:r>
      <w:r w:rsidRPr="008C0E5A">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8C0E5A"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8C0E5A" w:rsidRDefault="00B62A56"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413F65" w:rsidRPr="008C0E5A" w:rsidRDefault="00413F65"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i/>
          <w:sz w:val="24"/>
        </w:rPr>
        <w:t>Omissis</w:t>
      </w:r>
      <w:r w:rsidRPr="008C0E5A">
        <w:rPr>
          <w:rStyle w:val="Refdenotaderodap"/>
          <w:rFonts w:ascii="Times New Roman" w:hAnsi="Times New Roman" w:cs="Times New Roman"/>
          <w:b/>
          <w:bCs/>
          <w:i/>
          <w:sz w:val="24"/>
        </w:rPr>
        <w:footnoteReference w:id="33"/>
      </w:r>
      <w:r w:rsidRPr="008C0E5A">
        <w:rPr>
          <w:rFonts w:ascii="Times New Roman" w:hAnsi="Times New Roman" w:cs="Times New Roman"/>
          <w:bCs/>
          <w:sz w:val="24"/>
        </w:rPr>
        <w:t>.</w:t>
      </w:r>
    </w:p>
    <w:p w:rsidR="00B62A56" w:rsidRPr="008C0E5A" w:rsidRDefault="00B62A56" w:rsidP="00A1126C">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Inscrição no Registro Público de Empresas Mercantis onde opera, com averbação no Registro onde tem sede a matriz, no caso de ser o participante</w:t>
      </w:r>
      <w:r w:rsidR="00411C30" w:rsidRPr="008C0E5A">
        <w:rPr>
          <w:rFonts w:ascii="Times New Roman" w:hAnsi="Times New Roman" w:cs="Times New Roman"/>
          <w:sz w:val="24"/>
        </w:rPr>
        <w:t>,</w:t>
      </w:r>
      <w:r w:rsidRPr="008C0E5A">
        <w:rPr>
          <w:rFonts w:ascii="Times New Roman" w:hAnsi="Times New Roman" w:cs="Times New Roman"/>
          <w:sz w:val="24"/>
        </w:rPr>
        <w:t xml:space="preserve"> sucursal, filial ou agência;</w:t>
      </w:r>
    </w:p>
    <w:p w:rsidR="005F1733" w:rsidRPr="008C0E5A" w:rsidRDefault="005F1733" w:rsidP="00A1126C">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No caso de empresa ou sociedade estrangeira em funcionamento no País: decreto de autorização;</w:t>
      </w:r>
    </w:p>
    <w:p w:rsidR="00413F65" w:rsidRPr="008C0E5A" w:rsidRDefault="00413F65" w:rsidP="00A1126C">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sz w:val="24"/>
        </w:rPr>
        <w:footnoteReference w:id="34"/>
      </w:r>
      <w:r w:rsidRPr="008C0E5A">
        <w:rPr>
          <w:rFonts w:ascii="Times New Roman" w:hAnsi="Times New Roman" w:cs="Times New Roman"/>
          <w:b/>
          <w:sz w:val="24"/>
        </w:rPr>
        <w:t>.</w:t>
      </w:r>
    </w:p>
    <w:p w:rsidR="005F5A4D" w:rsidRPr="008C0E5A" w:rsidRDefault="005F5A4D" w:rsidP="00A1126C">
      <w:pPr>
        <w:numPr>
          <w:ilvl w:val="2"/>
          <w:numId w:val="2"/>
        </w:numPr>
        <w:tabs>
          <w:tab w:val="left" w:pos="1418"/>
        </w:tabs>
        <w:spacing w:line="360" w:lineRule="auto"/>
        <w:ind w:left="0" w:firstLine="0"/>
        <w:jc w:val="both"/>
        <w:rPr>
          <w:rFonts w:ascii="Times New Roman" w:hAnsi="Times New Roman" w:cs="Times New Roman"/>
          <w:bCs/>
          <w:sz w:val="24"/>
        </w:rPr>
      </w:pPr>
      <w:r w:rsidRPr="008C0E5A">
        <w:rPr>
          <w:rFonts w:ascii="Times New Roman" w:hAnsi="Times New Roman" w:cs="Times New Roman"/>
          <w:bCs/>
          <w:sz w:val="24"/>
        </w:rPr>
        <w:t>Os documentos acima deverão estar acompanhados de todas as alteraçõe</w:t>
      </w:r>
      <w:r w:rsidR="001F393A" w:rsidRPr="008C0E5A">
        <w:rPr>
          <w:rFonts w:ascii="Times New Roman" w:hAnsi="Times New Roman" w:cs="Times New Roman"/>
          <w:bCs/>
          <w:sz w:val="24"/>
        </w:rPr>
        <w:t>s ou da consolidação respectiva</w:t>
      </w:r>
      <w:r w:rsidR="004C12B3" w:rsidRPr="008C0E5A">
        <w:rPr>
          <w:rFonts w:ascii="Times New Roman" w:hAnsi="Times New Roman" w:cs="Times New Roman"/>
          <w:bCs/>
          <w:sz w:val="24"/>
        </w:rPr>
        <w:t>;</w:t>
      </w:r>
    </w:p>
    <w:p w:rsidR="004C12B3" w:rsidRPr="008C0E5A" w:rsidRDefault="004C12B3" w:rsidP="00413F65">
      <w:pPr>
        <w:numPr>
          <w:ilvl w:val="3"/>
          <w:numId w:val="2"/>
        </w:numPr>
        <w:tabs>
          <w:tab w:val="left" w:pos="1418"/>
          <w:tab w:val="left" w:pos="1701"/>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A apresentação do contrato social da empresa e sua última alteração são documen</w:t>
      </w:r>
      <w:r w:rsidR="00350724" w:rsidRPr="008C0E5A">
        <w:rPr>
          <w:rFonts w:ascii="Times New Roman" w:hAnsi="Times New Roman" w:cs="Times New Roman"/>
          <w:bCs/>
          <w:iCs/>
          <w:sz w:val="24"/>
        </w:rPr>
        <w:t>tos de apresentação obrigatória</w:t>
      </w:r>
      <w:r w:rsidR="00350724" w:rsidRPr="008C0E5A">
        <w:rPr>
          <w:rStyle w:val="Refdenotaderodap"/>
          <w:rFonts w:ascii="Times New Roman" w:hAnsi="Times New Roman" w:cs="Times New Roman"/>
          <w:b/>
          <w:sz w:val="24"/>
        </w:rPr>
        <w:footnoteReference w:id="35"/>
      </w:r>
      <w:r w:rsidR="00350724" w:rsidRPr="008C0E5A">
        <w:rPr>
          <w:rFonts w:ascii="Times New Roman" w:hAnsi="Times New Roman" w:cs="Times New Roman"/>
          <w:bCs/>
          <w:iCs/>
          <w:sz w:val="24"/>
        </w:rPr>
        <w:t>.</w:t>
      </w:r>
    </w:p>
    <w:p w:rsidR="00C23C4C" w:rsidRPr="008C0E5A" w:rsidRDefault="00C23C4C" w:rsidP="00B93FF8">
      <w:pPr>
        <w:tabs>
          <w:tab w:val="left" w:pos="1418"/>
        </w:tabs>
        <w:spacing w:line="360" w:lineRule="auto"/>
        <w:jc w:val="both"/>
        <w:rPr>
          <w:rFonts w:ascii="Times New Roman" w:hAnsi="Times New Roman" w:cs="Times New Roman"/>
          <w:bCs/>
          <w:sz w:val="24"/>
        </w:rPr>
      </w:pPr>
    </w:p>
    <w:p w:rsidR="00451B0C" w:rsidRPr="008C0E5A" w:rsidRDefault="00451B0C"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sidRPr="008C0E5A">
        <w:rPr>
          <w:rFonts w:ascii="Times New Roman" w:hAnsi="Times New Roman" w:cs="Times New Roman"/>
          <w:b/>
          <w:bCs/>
          <w:sz w:val="24"/>
        </w:rPr>
        <w:t>Regularidade fiscal</w:t>
      </w:r>
      <w:r w:rsidR="00EE2945" w:rsidRPr="008C0E5A">
        <w:rPr>
          <w:rFonts w:ascii="Times New Roman" w:hAnsi="Times New Roman" w:cs="Times New Roman"/>
          <w:b/>
          <w:bCs/>
          <w:sz w:val="24"/>
        </w:rPr>
        <w:t xml:space="preserve"> e trabalhista</w:t>
      </w:r>
      <w:r w:rsidRPr="008C0E5A">
        <w:rPr>
          <w:rFonts w:ascii="Times New Roman" w:hAnsi="Times New Roman" w:cs="Times New Roman"/>
          <w:b/>
          <w:bCs/>
          <w:sz w:val="24"/>
        </w:rPr>
        <w:t>:</w:t>
      </w:r>
    </w:p>
    <w:p w:rsidR="007E0710" w:rsidRPr="008C0E5A" w:rsidRDefault="007E0710" w:rsidP="00B93FF8">
      <w:pPr>
        <w:pStyle w:val="PargrafodaLista"/>
        <w:tabs>
          <w:tab w:val="left" w:pos="1418"/>
        </w:tabs>
        <w:spacing w:line="360" w:lineRule="auto"/>
        <w:ind w:left="0"/>
        <w:contextualSpacing w:val="0"/>
        <w:jc w:val="both"/>
        <w:rPr>
          <w:rFonts w:ascii="Times New Roman" w:hAnsi="Times New Roman" w:cs="Times New Roman"/>
          <w:b/>
          <w:bCs/>
          <w:sz w:val="24"/>
        </w:rPr>
      </w:pPr>
    </w:p>
    <w:p w:rsidR="00451B0C" w:rsidRPr="008C0E5A" w:rsidRDefault="00557D41"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lang w:eastAsia="en-US"/>
        </w:rPr>
        <w:t>Prova</w:t>
      </w:r>
      <w:r w:rsidR="0023446C" w:rsidRPr="008C0E5A">
        <w:rPr>
          <w:rFonts w:ascii="Times New Roman" w:hAnsi="Times New Roman" w:cs="Times New Roman"/>
          <w:sz w:val="24"/>
          <w:lang w:eastAsia="en-US"/>
        </w:rPr>
        <w:t xml:space="preserve"> de inscrição no Cadastro Nacional de Pessoas Jurídicas ou no Cadastro de Pessoas Físicas, conforme o caso;</w:t>
      </w:r>
    </w:p>
    <w:p w:rsidR="007C7383" w:rsidRPr="008C0E5A" w:rsidRDefault="00CA7E2C" w:rsidP="00A1126C">
      <w:pPr>
        <w:numPr>
          <w:ilvl w:val="2"/>
          <w:numId w:val="2"/>
        </w:numPr>
        <w:tabs>
          <w:tab w:val="left" w:pos="1418"/>
        </w:tabs>
        <w:autoSpaceDE w:val="0"/>
        <w:snapToGrid w:val="0"/>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P</w:t>
      </w:r>
      <w:r w:rsidR="007C7383" w:rsidRPr="008C0E5A">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w:t>
      </w:r>
      <w:r w:rsidR="007C7383" w:rsidRPr="008C0E5A">
        <w:rPr>
          <w:rFonts w:ascii="Times New Roman" w:hAnsi="Times New Roman" w:cs="Times New Roman"/>
          <w:sz w:val="24"/>
        </w:rPr>
        <w:lastRenderedPageBreak/>
        <w:t>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8C0E5A"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lang w:eastAsia="en-US"/>
        </w:rPr>
        <w:t>Prova</w:t>
      </w:r>
      <w:r w:rsidR="00451B0C" w:rsidRPr="008C0E5A">
        <w:rPr>
          <w:rFonts w:ascii="Times New Roman" w:hAnsi="Times New Roman" w:cs="Times New Roman"/>
          <w:sz w:val="24"/>
          <w:lang w:eastAsia="en-US"/>
        </w:rPr>
        <w:t xml:space="preserve"> de regularidade com o Fundo de Garantia do Tempo de Serviço (FGTS);</w:t>
      </w:r>
    </w:p>
    <w:p w:rsidR="00EE2945" w:rsidRPr="008C0E5A"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Prova</w:t>
      </w:r>
      <w:r w:rsidR="0023446C" w:rsidRPr="008C0E5A">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8C0E5A">
        <w:rPr>
          <w:rFonts w:ascii="Times New Roman" w:hAnsi="Times New Roman" w:cs="Times New Roman"/>
          <w:sz w:val="24"/>
          <w:lang w:eastAsia="en-US"/>
        </w:rPr>
        <w:t xml:space="preserve"> (CNDT)</w:t>
      </w:r>
      <w:r w:rsidR="0023446C" w:rsidRPr="008C0E5A">
        <w:rPr>
          <w:rFonts w:ascii="Times New Roman" w:hAnsi="Times New Roman" w:cs="Times New Roman"/>
          <w:sz w:val="24"/>
          <w:lang w:eastAsia="en-US"/>
        </w:rPr>
        <w:t>, nos termos do Título VII-A da Consolidação das Leis do Trabalho, aprovada pelo Decreto-Lei nº 5.452, de 1º de maio de 1943</w:t>
      </w:r>
      <w:r w:rsidR="00873FDF" w:rsidRPr="008C0E5A">
        <w:rPr>
          <w:rStyle w:val="Refdenotaderodap"/>
          <w:rFonts w:ascii="Times New Roman" w:hAnsi="Times New Roman" w:cs="Times New Roman"/>
          <w:b/>
          <w:sz w:val="24"/>
          <w:lang w:eastAsia="en-US"/>
        </w:rPr>
        <w:footnoteReference w:id="36"/>
      </w:r>
      <w:r w:rsidR="0023446C" w:rsidRPr="008C0E5A">
        <w:rPr>
          <w:rFonts w:ascii="Times New Roman" w:hAnsi="Times New Roman" w:cs="Times New Roman"/>
          <w:sz w:val="24"/>
          <w:lang w:eastAsia="en-US"/>
        </w:rPr>
        <w:t>;</w:t>
      </w:r>
    </w:p>
    <w:p w:rsidR="00451B0C" w:rsidRPr="008C0E5A"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Prova</w:t>
      </w:r>
      <w:r w:rsidR="00451B0C" w:rsidRPr="008C0E5A">
        <w:rPr>
          <w:rFonts w:ascii="Times New Roman" w:hAnsi="Times New Roman" w:cs="Times New Roman"/>
          <w:bCs/>
          <w:sz w:val="24"/>
        </w:rPr>
        <w:t xml:space="preserve"> de inscrição no cadastro de contribuintes </w:t>
      </w:r>
      <w:r w:rsidR="003E2073" w:rsidRPr="008C0E5A">
        <w:rPr>
          <w:rFonts w:ascii="Times New Roman" w:hAnsi="Times New Roman" w:cs="Times New Roman"/>
          <w:bCs/>
          <w:sz w:val="24"/>
        </w:rPr>
        <w:t>municipal</w:t>
      </w:r>
      <w:r w:rsidR="00451B0C" w:rsidRPr="008C0E5A">
        <w:rPr>
          <w:rFonts w:ascii="Times New Roman" w:hAnsi="Times New Roman" w:cs="Times New Roman"/>
          <w:bCs/>
          <w:sz w:val="24"/>
        </w:rPr>
        <w:t xml:space="preserve">, relativo ao domicílio ou sede do licitante, pertinente ao seu ramo de atividade e compatível com o objeto contratual; </w:t>
      </w:r>
    </w:p>
    <w:p w:rsidR="00451B0C" w:rsidRPr="008C0E5A"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8C0E5A">
        <w:rPr>
          <w:rFonts w:ascii="Times New Roman" w:hAnsi="Times New Roman" w:cs="Times New Roman"/>
          <w:sz w:val="24"/>
        </w:rPr>
        <w:t>Prova</w:t>
      </w:r>
      <w:r w:rsidR="00451B0C" w:rsidRPr="008C0E5A">
        <w:rPr>
          <w:rFonts w:ascii="Times New Roman" w:hAnsi="Times New Roman" w:cs="Times New Roman"/>
          <w:sz w:val="24"/>
        </w:rPr>
        <w:t xml:space="preserve"> de regularidade com a Fazenda Municipal do domicílio ou sede do licitante; </w:t>
      </w:r>
    </w:p>
    <w:p w:rsidR="00451B0C" w:rsidRPr="008C0E5A"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8C0E5A">
        <w:rPr>
          <w:rFonts w:ascii="Times New Roman" w:hAnsi="Times New Roman" w:cs="Times New Roman"/>
          <w:sz w:val="24"/>
        </w:rPr>
        <w:t>Caso</w:t>
      </w:r>
      <w:r w:rsidR="00451B0C" w:rsidRPr="008C0E5A">
        <w:rPr>
          <w:rFonts w:ascii="Times New Roman" w:hAnsi="Times New Roman" w:cs="Times New Roman"/>
          <w:sz w:val="24"/>
        </w:rPr>
        <w:t xml:space="preserve"> o </w:t>
      </w:r>
      <w:r w:rsidR="00804170" w:rsidRPr="008C0E5A">
        <w:rPr>
          <w:rFonts w:ascii="Times New Roman" w:hAnsi="Times New Roman" w:cs="Times New Roman"/>
          <w:sz w:val="24"/>
        </w:rPr>
        <w:t>licitante</w:t>
      </w:r>
      <w:r w:rsidR="00451B0C" w:rsidRPr="008C0E5A">
        <w:rPr>
          <w:rFonts w:ascii="Times New Roman" w:hAnsi="Times New Roman" w:cs="Times New Roman"/>
          <w:sz w:val="24"/>
        </w:rPr>
        <w:t xml:space="preserve"> seja considerado isento dos tributos munici</w:t>
      </w:r>
      <w:r w:rsidR="003E2073" w:rsidRPr="008C0E5A">
        <w:rPr>
          <w:rFonts w:ascii="Times New Roman" w:hAnsi="Times New Roman" w:cs="Times New Roman"/>
          <w:sz w:val="24"/>
        </w:rPr>
        <w:t>pai</w:t>
      </w:r>
      <w:r w:rsidR="00451B0C" w:rsidRPr="008C0E5A">
        <w:rPr>
          <w:rFonts w:ascii="Times New Roman" w:hAnsi="Times New Roman" w:cs="Times New Roman"/>
          <w:sz w:val="24"/>
        </w:rPr>
        <w:t xml:space="preserve">s relacionados ao objeto licitatório, deverá comprovar tal condição mediante a apresentação de declaração da Fazenda </w:t>
      </w:r>
      <w:r w:rsidRPr="008C0E5A">
        <w:rPr>
          <w:rFonts w:ascii="Times New Roman" w:hAnsi="Times New Roman" w:cs="Times New Roman"/>
          <w:sz w:val="24"/>
        </w:rPr>
        <w:t>Municipal do</w:t>
      </w:r>
      <w:r w:rsidR="00451B0C" w:rsidRPr="008C0E5A">
        <w:rPr>
          <w:rFonts w:ascii="Times New Roman" w:hAnsi="Times New Roman" w:cs="Times New Roman"/>
          <w:sz w:val="24"/>
        </w:rPr>
        <w:t xml:space="preserve"> domicílio ou sede do fornecedor, ou outra equivalente, na forma da lei; </w:t>
      </w:r>
    </w:p>
    <w:p w:rsidR="00451B0C" w:rsidRPr="008C0E5A"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sz w:val="24"/>
          <w:lang w:eastAsia="en-US" w:bidi="pt-BR"/>
        </w:rPr>
        <w:t>Caso</w:t>
      </w:r>
      <w:r w:rsidR="00451B0C" w:rsidRPr="008C0E5A">
        <w:rPr>
          <w:rFonts w:ascii="Times New Roman" w:hAnsi="Times New Roman" w:cs="Times New Roman"/>
          <w:sz w:val="24"/>
          <w:lang w:eastAsia="en-US" w:bidi="pt-BR"/>
        </w:rPr>
        <w:t xml:space="preserve"> o licitante detentor do menor preço seja microempresa</w:t>
      </w:r>
      <w:r w:rsidR="001B0407" w:rsidRPr="008C0E5A">
        <w:rPr>
          <w:rFonts w:ascii="Times New Roman" w:hAnsi="Times New Roman" w:cs="Times New Roman"/>
          <w:sz w:val="24"/>
          <w:lang w:eastAsia="en-US" w:bidi="pt-BR"/>
        </w:rPr>
        <w:t>,</w:t>
      </w:r>
      <w:r w:rsidR="00451B0C" w:rsidRPr="008C0E5A">
        <w:rPr>
          <w:rFonts w:ascii="Times New Roman" w:hAnsi="Times New Roman" w:cs="Times New Roman"/>
          <w:sz w:val="24"/>
          <w:lang w:eastAsia="en-US" w:bidi="pt-BR"/>
        </w:rPr>
        <w:t xml:space="preserve"> empresa de pequeno porte</w:t>
      </w:r>
      <w:r w:rsidR="001B0407" w:rsidRPr="008C0E5A">
        <w:rPr>
          <w:rFonts w:ascii="Times New Roman" w:hAnsi="Times New Roman" w:cs="Times New Roman"/>
          <w:sz w:val="24"/>
          <w:lang w:eastAsia="en-US" w:bidi="pt-BR"/>
        </w:rPr>
        <w:t xml:space="preserve"> ou </w:t>
      </w:r>
      <w:r w:rsidR="001B0407" w:rsidRPr="008C0E5A">
        <w:rPr>
          <w:rFonts w:ascii="Times New Roman" w:eastAsia="Zurich BT" w:hAnsi="Times New Roman" w:cs="Times New Roman"/>
          <w:bCs/>
          <w:sz w:val="24"/>
        </w:rPr>
        <w:t>sociedade cooperativa</w:t>
      </w:r>
      <w:r w:rsidR="00451B0C" w:rsidRPr="008C0E5A">
        <w:rPr>
          <w:rFonts w:ascii="Times New Roman" w:hAnsi="Times New Roman" w:cs="Times New Roman"/>
          <w:sz w:val="24"/>
          <w:lang w:eastAsia="en-US" w:bidi="pt-BR"/>
        </w:rPr>
        <w:t xml:space="preserve">, </w:t>
      </w:r>
      <w:r w:rsidR="00451B0C" w:rsidRPr="008C0E5A">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8C0E5A">
        <w:rPr>
          <w:rFonts w:ascii="Times New Roman" w:hAnsi="Times New Roman" w:cs="Times New Roman"/>
          <w:sz w:val="24"/>
          <w:lang w:eastAsia="en-US"/>
        </w:rPr>
        <w:t>rição, sob pena de inabilitação</w:t>
      </w:r>
      <w:r w:rsidR="000E36DE" w:rsidRPr="008C0E5A">
        <w:rPr>
          <w:rFonts w:ascii="Times New Roman" w:hAnsi="Times New Roman" w:cs="Times New Roman"/>
          <w:sz w:val="24"/>
          <w:lang w:eastAsia="en-US"/>
        </w:rPr>
        <w:t>;</w:t>
      </w:r>
    </w:p>
    <w:p w:rsidR="000E36DE" w:rsidRPr="008C0E5A" w:rsidRDefault="000E36DE"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i/>
          <w:sz w:val="24"/>
          <w:lang w:eastAsia="en-US"/>
        </w:rPr>
        <w:t>Omissis</w:t>
      </w:r>
      <w:r w:rsidRPr="008C0E5A">
        <w:rPr>
          <w:rStyle w:val="Refdenotaderodap"/>
          <w:rFonts w:ascii="Times New Roman" w:hAnsi="Times New Roman" w:cs="Times New Roman"/>
          <w:b/>
          <w:i/>
          <w:sz w:val="24"/>
          <w:lang w:eastAsia="en-US"/>
        </w:rPr>
        <w:footnoteReference w:id="37"/>
      </w:r>
      <w:r w:rsidRPr="008C0E5A">
        <w:rPr>
          <w:rFonts w:ascii="Times New Roman" w:hAnsi="Times New Roman" w:cs="Times New Roman"/>
          <w:b/>
          <w:sz w:val="24"/>
          <w:lang w:eastAsia="en-US"/>
        </w:rPr>
        <w:t>.</w:t>
      </w:r>
    </w:p>
    <w:p w:rsidR="00C23C4C" w:rsidRPr="008C0E5A" w:rsidRDefault="00C23C4C" w:rsidP="00B93FF8">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Pr="008C0E5A" w:rsidRDefault="009F4E7C" w:rsidP="00A1126C">
      <w:pPr>
        <w:numPr>
          <w:ilvl w:val="1"/>
          <w:numId w:val="2"/>
        </w:numPr>
        <w:tabs>
          <w:tab w:val="left" w:pos="1418"/>
          <w:tab w:val="left" w:pos="1701"/>
        </w:tabs>
        <w:spacing w:line="360" w:lineRule="auto"/>
        <w:ind w:left="0" w:firstLine="0"/>
        <w:jc w:val="both"/>
        <w:rPr>
          <w:rFonts w:ascii="Times New Roman" w:hAnsi="Times New Roman" w:cs="Times New Roman"/>
          <w:b/>
          <w:bCs/>
          <w:iCs/>
          <w:sz w:val="24"/>
        </w:rPr>
      </w:pPr>
      <w:r w:rsidRPr="008C0E5A">
        <w:rPr>
          <w:rFonts w:ascii="Times New Roman" w:hAnsi="Times New Roman" w:cs="Times New Roman"/>
          <w:b/>
          <w:sz w:val="24"/>
        </w:rPr>
        <w:t>Qualificação econômico-financeira:</w:t>
      </w:r>
      <w:r w:rsidRPr="008C0E5A">
        <w:rPr>
          <w:rFonts w:ascii="Times New Roman" w:hAnsi="Times New Roman" w:cs="Times New Roman"/>
          <w:b/>
          <w:bCs/>
          <w:iCs/>
          <w:sz w:val="24"/>
        </w:rPr>
        <w:t xml:space="preserve"> </w:t>
      </w:r>
    </w:p>
    <w:p w:rsidR="007E0710" w:rsidRPr="008C0E5A" w:rsidRDefault="007E0710" w:rsidP="00B93FF8">
      <w:pPr>
        <w:tabs>
          <w:tab w:val="left" w:pos="1418"/>
          <w:tab w:val="left" w:pos="1701"/>
        </w:tabs>
        <w:spacing w:line="360" w:lineRule="auto"/>
        <w:jc w:val="both"/>
        <w:rPr>
          <w:rFonts w:ascii="Times New Roman" w:hAnsi="Times New Roman" w:cs="Times New Roman"/>
          <w:b/>
          <w:bCs/>
          <w:iCs/>
          <w:sz w:val="24"/>
        </w:rPr>
      </w:pPr>
    </w:p>
    <w:p w:rsidR="00451B0C" w:rsidRPr="008C0E5A" w:rsidRDefault="00716D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Certidão</w:t>
      </w:r>
      <w:r w:rsidR="00451B0C" w:rsidRPr="008C0E5A">
        <w:rPr>
          <w:rFonts w:ascii="Times New Roman" w:hAnsi="Times New Roman" w:cs="Times New Roman"/>
          <w:sz w:val="24"/>
        </w:rPr>
        <w:t xml:space="preserve"> negativa de falência ou recuperação judicial expedida pelo distribuidor da sede </w:t>
      </w:r>
      <w:r w:rsidR="00047F06" w:rsidRPr="008C0E5A">
        <w:rPr>
          <w:rFonts w:ascii="Times New Roman" w:hAnsi="Times New Roman" w:cs="Times New Roman"/>
          <w:sz w:val="24"/>
        </w:rPr>
        <w:t>do licitante</w:t>
      </w:r>
      <w:r w:rsidR="00451B0C" w:rsidRPr="008C0E5A">
        <w:rPr>
          <w:rFonts w:ascii="Times New Roman" w:hAnsi="Times New Roman" w:cs="Times New Roman"/>
          <w:sz w:val="24"/>
        </w:rPr>
        <w:t>;</w:t>
      </w:r>
    </w:p>
    <w:p w:rsidR="00451B0C" w:rsidRPr="008C0E5A" w:rsidRDefault="00F75B9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Balanço patrimonial e demonstrações contábeis </w:t>
      </w:r>
      <w:r w:rsidRPr="008C0E5A">
        <w:rPr>
          <w:rFonts w:ascii="Times New Roman" w:hAnsi="Times New Roman" w:cs="Times New Roman"/>
          <w:b/>
          <w:sz w:val="24"/>
        </w:rPr>
        <w:t>do último exercício social</w:t>
      </w:r>
      <w:r w:rsidRPr="008C0E5A">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w:t>
      </w:r>
      <w:r w:rsidRPr="008C0E5A">
        <w:rPr>
          <w:rFonts w:ascii="Times New Roman" w:hAnsi="Times New Roman" w:cs="Times New Roman"/>
          <w:sz w:val="24"/>
        </w:rPr>
        <w:lastRenderedPageBreak/>
        <w:t>zados por índices oficiais quando encerrado há mais de 3 (três) meses da data de apresentação da proposta</w:t>
      </w:r>
      <w:r w:rsidR="005A568C" w:rsidRPr="008C0E5A">
        <w:rPr>
          <w:rStyle w:val="Refdenotaderodap"/>
          <w:rFonts w:ascii="Times New Roman" w:hAnsi="Times New Roman" w:cs="Times New Roman"/>
          <w:b/>
          <w:sz w:val="24"/>
        </w:rPr>
        <w:footnoteReference w:id="38"/>
      </w:r>
      <w:r w:rsidR="00451B0C" w:rsidRPr="008C0E5A">
        <w:rPr>
          <w:rFonts w:ascii="Times New Roman" w:hAnsi="Times New Roman" w:cs="Times New Roman"/>
          <w:sz w:val="24"/>
        </w:rPr>
        <w:t>;</w:t>
      </w:r>
    </w:p>
    <w:p w:rsidR="00451B0C" w:rsidRPr="008C0E5A" w:rsidRDefault="00716DDF"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lang w:eastAsia="en-US"/>
        </w:rPr>
        <w:t>No</w:t>
      </w:r>
      <w:r w:rsidR="00451B0C" w:rsidRPr="008C0E5A">
        <w:rPr>
          <w:rFonts w:ascii="Times New Roman" w:hAnsi="Times New Roman" w:cs="Times New Roman"/>
          <w:sz w:val="24"/>
          <w:lang w:eastAsia="en-US"/>
        </w:rPr>
        <w:t xml:space="preserve"> caso de empresa constituída no exercício social vigente, admite-se a apresentação de balanço patrimoni</w:t>
      </w:r>
      <w:r w:rsidR="00451B0C" w:rsidRPr="008C0E5A">
        <w:rPr>
          <w:rFonts w:ascii="Times New Roman" w:hAnsi="Times New Roman" w:cs="Times New Roman"/>
          <w:sz w:val="24"/>
          <w:lang w:eastAsia="en-US" w:bidi="pt-BR"/>
        </w:rPr>
        <w:t>al e demonstrações con</w:t>
      </w:r>
      <w:r w:rsidR="00451B0C" w:rsidRPr="008C0E5A">
        <w:rPr>
          <w:rFonts w:ascii="Times New Roman" w:hAnsi="Times New Roman" w:cs="Times New Roman"/>
          <w:sz w:val="24"/>
          <w:lang w:eastAsia="en-US"/>
        </w:rPr>
        <w:t>tábeis referentes ao período de existência da sociedade;</w:t>
      </w:r>
    </w:p>
    <w:p w:rsidR="0063138C" w:rsidRPr="008C0E5A" w:rsidRDefault="00716DDF" w:rsidP="00B93FF8">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Comprovação</w:t>
      </w:r>
      <w:r w:rsidR="00451B0C" w:rsidRPr="008C0E5A">
        <w:rPr>
          <w:rFonts w:ascii="Times New Roman" w:hAnsi="Times New Roman" w:cs="Times New Roman"/>
          <w:sz w:val="24"/>
        </w:rPr>
        <w:t xml:space="preserve"> da situação financeira da empresa</w:t>
      </w:r>
      <w:r w:rsidR="004C12B3" w:rsidRPr="008C0E5A">
        <w:rPr>
          <w:rFonts w:ascii="Times New Roman" w:hAnsi="Times New Roman" w:cs="Times New Roman"/>
          <w:sz w:val="24"/>
        </w:rPr>
        <w:t xml:space="preserve"> será</w:t>
      </w:r>
      <w:r w:rsidR="00451B0C" w:rsidRPr="008C0E5A">
        <w:rPr>
          <w:rFonts w:ascii="Times New Roman" w:hAnsi="Times New Roman" w:cs="Times New Roman"/>
          <w:sz w:val="24"/>
        </w:rPr>
        <w:t xml:space="preserve"> constatada mediante obtenção de índices de Liquidez Geral (LG), Solvência Geral (SG) e Liquidez Corrente (LC), resultantes da aplicação das fórmulas</w:t>
      </w:r>
      <w:r w:rsidR="00014FF2" w:rsidRPr="008C0E5A">
        <w:rPr>
          <w:rFonts w:ascii="Times New Roman" w:hAnsi="Times New Roman" w:cs="Times New Roman"/>
          <w:sz w:val="24"/>
        </w:rPr>
        <w:t xml:space="preserve"> a seguir</w:t>
      </w:r>
      <w:r w:rsidR="00775195" w:rsidRPr="008C0E5A">
        <w:rPr>
          <w:rFonts w:ascii="Times New Roman" w:hAnsi="Times New Roman" w:cs="Times New Roman"/>
          <w:sz w:val="24"/>
        </w:rPr>
        <w:t xml:space="preserve">, </w:t>
      </w:r>
      <w:r w:rsidR="005A568C" w:rsidRPr="008C0E5A">
        <w:rPr>
          <w:rFonts w:ascii="Times New Roman" w:hAnsi="Times New Roman" w:cs="Times New Roman"/>
          <w:sz w:val="24"/>
        </w:rPr>
        <w:t xml:space="preserve">maiores ou iguais a </w:t>
      </w:r>
      <w:r w:rsidR="003F6BE7" w:rsidRPr="008C0E5A">
        <w:rPr>
          <w:rFonts w:ascii="Times New Roman" w:hAnsi="Times New Roman" w:cs="Times New Roman"/>
          <w:sz w:val="24"/>
        </w:rPr>
        <w:t>0</w:t>
      </w:r>
      <w:r w:rsidR="005A568C" w:rsidRPr="008C0E5A">
        <w:rPr>
          <w:rFonts w:ascii="Times New Roman" w:hAnsi="Times New Roman" w:cs="Times New Roman"/>
          <w:sz w:val="24"/>
        </w:rPr>
        <w:t>1 (um)</w:t>
      </w:r>
      <w:r w:rsidR="005A568C" w:rsidRPr="008C0E5A">
        <w:rPr>
          <w:rStyle w:val="Refdenotaderodap"/>
          <w:rFonts w:ascii="Times New Roman" w:hAnsi="Times New Roman" w:cs="Times New Roman"/>
          <w:b/>
          <w:sz w:val="24"/>
        </w:rPr>
        <w:footnoteReference w:id="39"/>
      </w:r>
      <w:r w:rsidR="005A568C" w:rsidRPr="008C0E5A">
        <w:rPr>
          <w:rFonts w:ascii="Times New Roman" w:hAnsi="Times New Roman" w:cs="Times New Roman"/>
          <w:sz w:val="24"/>
        </w:rPr>
        <w:t>:</w:t>
      </w:r>
    </w:p>
    <w:p w:rsidR="00323B6A" w:rsidRPr="008C0E5A" w:rsidRDefault="00323B6A" w:rsidP="00B93FF8">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8C0E5A" w:rsidTr="00716DDF">
        <w:tc>
          <w:tcPr>
            <w:tcW w:w="1384" w:type="dxa"/>
            <w:vMerge w:val="restart"/>
            <w:vAlign w:val="center"/>
          </w:tcPr>
          <w:p w:rsidR="006A1FD6" w:rsidRPr="008C0E5A" w:rsidRDefault="006A1FD6" w:rsidP="00B93FF8">
            <w:pPr>
              <w:tabs>
                <w:tab w:val="left" w:pos="1418"/>
              </w:tabs>
              <w:autoSpaceDE w:val="0"/>
              <w:snapToGrid w:val="0"/>
              <w:spacing w:line="360" w:lineRule="auto"/>
              <w:jc w:val="right"/>
              <w:rPr>
                <w:rFonts w:ascii="Times New Roman" w:hAnsi="Times New Roman" w:cs="Times New Roman"/>
                <w:sz w:val="24"/>
              </w:rPr>
            </w:pPr>
            <w:r w:rsidRPr="008C0E5A">
              <w:rPr>
                <w:rFonts w:ascii="Times New Roman" w:hAnsi="Times New Roman" w:cs="Times New Roman"/>
                <w:sz w:val="24"/>
              </w:rPr>
              <w:t>LG =</w:t>
            </w:r>
          </w:p>
        </w:tc>
        <w:tc>
          <w:tcPr>
            <w:tcW w:w="5386" w:type="dxa"/>
            <w:tcBorders>
              <w:bottom w:val="single" w:sz="4" w:space="0" w:color="auto"/>
            </w:tcBorders>
            <w:vAlign w:val="bottom"/>
          </w:tcPr>
          <w:p w:rsidR="006A1FD6" w:rsidRPr="008C0E5A" w:rsidRDefault="006A1FD6" w:rsidP="00B93FF8">
            <w:pPr>
              <w:tabs>
                <w:tab w:val="left" w:pos="1418"/>
              </w:tabs>
              <w:autoSpaceDE w:val="0"/>
              <w:snapToGrid w:val="0"/>
              <w:spacing w:line="360" w:lineRule="auto"/>
              <w:rPr>
                <w:rFonts w:ascii="Times New Roman" w:hAnsi="Times New Roman" w:cs="Times New Roman"/>
                <w:sz w:val="24"/>
              </w:rPr>
            </w:pPr>
            <w:r w:rsidRPr="008C0E5A">
              <w:rPr>
                <w:rFonts w:ascii="Times New Roman" w:hAnsi="Times New Roman" w:cs="Times New Roman"/>
                <w:sz w:val="24"/>
              </w:rPr>
              <w:t>Ativo Circulante + Realizável a Longo Prazo</w:t>
            </w:r>
          </w:p>
        </w:tc>
      </w:tr>
      <w:tr w:rsidR="006A1FD6" w:rsidRPr="008C0E5A" w:rsidTr="00716DDF">
        <w:tc>
          <w:tcPr>
            <w:tcW w:w="1384" w:type="dxa"/>
            <w:vMerge/>
          </w:tcPr>
          <w:p w:rsidR="006A1FD6" w:rsidRPr="008C0E5A" w:rsidRDefault="006A1FD6" w:rsidP="00B93FF8">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8C0E5A" w:rsidRDefault="006A1FD6" w:rsidP="00B93FF8">
            <w:pPr>
              <w:tabs>
                <w:tab w:val="left" w:pos="1418"/>
              </w:tabs>
              <w:autoSpaceDE w:val="0"/>
              <w:snapToGrid w:val="0"/>
              <w:spacing w:line="360" w:lineRule="auto"/>
              <w:rPr>
                <w:rFonts w:ascii="Times New Roman" w:hAnsi="Times New Roman" w:cs="Times New Roman"/>
                <w:sz w:val="24"/>
              </w:rPr>
            </w:pPr>
            <w:r w:rsidRPr="008C0E5A">
              <w:rPr>
                <w:rFonts w:ascii="Times New Roman" w:hAnsi="Times New Roman" w:cs="Times New Roman"/>
                <w:sz w:val="24"/>
              </w:rPr>
              <w:t>Passivo Circulante + Passivo Não Circulante</w:t>
            </w:r>
          </w:p>
        </w:tc>
      </w:tr>
    </w:tbl>
    <w:p w:rsidR="006A1FD6" w:rsidRPr="008C0E5A" w:rsidRDefault="006A1FD6" w:rsidP="00B93FF8">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8C0E5A" w:rsidTr="00716DDF">
        <w:tc>
          <w:tcPr>
            <w:tcW w:w="1384" w:type="dxa"/>
            <w:vMerge w:val="restart"/>
            <w:vAlign w:val="center"/>
          </w:tcPr>
          <w:p w:rsidR="006A1FD6" w:rsidRPr="008C0E5A" w:rsidRDefault="006A1FD6" w:rsidP="00B93FF8">
            <w:pPr>
              <w:tabs>
                <w:tab w:val="left" w:pos="1418"/>
              </w:tabs>
              <w:autoSpaceDE w:val="0"/>
              <w:snapToGrid w:val="0"/>
              <w:spacing w:line="360" w:lineRule="auto"/>
              <w:jc w:val="right"/>
              <w:rPr>
                <w:rFonts w:ascii="Times New Roman" w:hAnsi="Times New Roman" w:cs="Times New Roman"/>
                <w:sz w:val="24"/>
              </w:rPr>
            </w:pPr>
            <w:r w:rsidRPr="008C0E5A">
              <w:rPr>
                <w:rFonts w:ascii="Times New Roman" w:hAnsi="Times New Roman" w:cs="Times New Roman"/>
                <w:sz w:val="24"/>
              </w:rPr>
              <w:t>SG =</w:t>
            </w:r>
          </w:p>
        </w:tc>
        <w:tc>
          <w:tcPr>
            <w:tcW w:w="5387" w:type="dxa"/>
            <w:tcBorders>
              <w:bottom w:val="single" w:sz="4" w:space="0" w:color="auto"/>
            </w:tcBorders>
            <w:vAlign w:val="bottom"/>
          </w:tcPr>
          <w:p w:rsidR="006A1FD6" w:rsidRPr="008C0E5A" w:rsidRDefault="006A1FD6" w:rsidP="00B93FF8">
            <w:pPr>
              <w:tabs>
                <w:tab w:val="left" w:pos="1418"/>
              </w:tabs>
              <w:autoSpaceDE w:val="0"/>
              <w:snapToGrid w:val="0"/>
              <w:spacing w:line="360" w:lineRule="auto"/>
              <w:jc w:val="center"/>
              <w:rPr>
                <w:rFonts w:ascii="Times New Roman" w:hAnsi="Times New Roman" w:cs="Times New Roman"/>
                <w:sz w:val="24"/>
              </w:rPr>
            </w:pPr>
            <w:r w:rsidRPr="008C0E5A">
              <w:rPr>
                <w:rFonts w:ascii="Times New Roman" w:hAnsi="Times New Roman" w:cs="Times New Roman"/>
                <w:sz w:val="24"/>
              </w:rPr>
              <w:t>Ativo Total</w:t>
            </w:r>
          </w:p>
        </w:tc>
      </w:tr>
      <w:tr w:rsidR="006A1FD6" w:rsidRPr="008C0E5A" w:rsidTr="00716DDF">
        <w:tc>
          <w:tcPr>
            <w:tcW w:w="1384" w:type="dxa"/>
            <w:vMerge/>
          </w:tcPr>
          <w:p w:rsidR="006A1FD6" w:rsidRPr="008C0E5A" w:rsidRDefault="006A1FD6" w:rsidP="00B93FF8">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8C0E5A" w:rsidRDefault="006A1FD6" w:rsidP="00B93FF8">
            <w:pPr>
              <w:tabs>
                <w:tab w:val="left" w:pos="1418"/>
              </w:tabs>
              <w:autoSpaceDE w:val="0"/>
              <w:snapToGrid w:val="0"/>
              <w:spacing w:line="360" w:lineRule="auto"/>
              <w:jc w:val="center"/>
              <w:rPr>
                <w:rFonts w:ascii="Times New Roman" w:hAnsi="Times New Roman" w:cs="Times New Roman"/>
                <w:sz w:val="24"/>
              </w:rPr>
            </w:pPr>
            <w:r w:rsidRPr="008C0E5A">
              <w:rPr>
                <w:rFonts w:ascii="Times New Roman" w:hAnsi="Times New Roman" w:cs="Times New Roman"/>
                <w:sz w:val="24"/>
              </w:rPr>
              <w:t>Passivo Circulante + Passivo Não Circulante</w:t>
            </w:r>
          </w:p>
        </w:tc>
      </w:tr>
    </w:tbl>
    <w:p w:rsidR="006A1FD6" w:rsidRPr="008C0E5A" w:rsidRDefault="006A1FD6" w:rsidP="00B93FF8">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8C0E5A" w:rsidTr="00716DDF">
        <w:tc>
          <w:tcPr>
            <w:tcW w:w="2235" w:type="dxa"/>
            <w:vMerge w:val="restart"/>
            <w:vAlign w:val="center"/>
          </w:tcPr>
          <w:p w:rsidR="006A1FD6" w:rsidRPr="008C0E5A" w:rsidRDefault="006A1FD6" w:rsidP="00B93FF8">
            <w:pPr>
              <w:tabs>
                <w:tab w:val="left" w:pos="1418"/>
              </w:tabs>
              <w:autoSpaceDE w:val="0"/>
              <w:snapToGrid w:val="0"/>
              <w:spacing w:line="360" w:lineRule="auto"/>
              <w:jc w:val="right"/>
              <w:rPr>
                <w:rFonts w:ascii="Times New Roman" w:hAnsi="Times New Roman" w:cs="Times New Roman"/>
                <w:sz w:val="24"/>
              </w:rPr>
            </w:pPr>
            <w:r w:rsidRPr="008C0E5A">
              <w:rPr>
                <w:rFonts w:ascii="Times New Roman" w:hAnsi="Times New Roman" w:cs="Times New Roman"/>
                <w:sz w:val="24"/>
              </w:rPr>
              <w:t>LC =</w:t>
            </w:r>
          </w:p>
        </w:tc>
        <w:tc>
          <w:tcPr>
            <w:tcW w:w="2976" w:type="dxa"/>
            <w:tcBorders>
              <w:bottom w:val="single" w:sz="4" w:space="0" w:color="auto"/>
            </w:tcBorders>
            <w:vAlign w:val="bottom"/>
          </w:tcPr>
          <w:p w:rsidR="006A1FD6" w:rsidRPr="008C0E5A" w:rsidRDefault="006A1FD6" w:rsidP="00B93FF8">
            <w:pPr>
              <w:tabs>
                <w:tab w:val="left" w:pos="1418"/>
              </w:tabs>
              <w:autoSpaceDE w:val="0"/>
              <w:snapToGrid w:val="0"/>
              <w:spacing w:line="360" w:lineRule="auto"/>
              <w:jc w:val="center"/>
              <w:rPr>
                <w:rFonts w:ascii="Times New Roman" w:hAnsi="Times New Roman" w:cs="Times New Roman"/>
                <w:sz w:val="24"/>
              </w:rPr>
            </w:pPr>
            <w:r w:rsidRPr="008C0E5A">
              <w:rPr>
                <w:rFonts w:ascii="Times New Roman" w:hAnsi="Times New Roman" w:cs="Times New Roman"/>
                <w:sz w:val="24"/>
              </w:rPr>
              <w:t>Ativo Circulante</w:t>
            </w:r>
          </w:p>
        </w:tc>
      </w:tr>
      <w:tr w:rsidR="0092721B" w:rsidRPr="008C0E5A" w:rsidTr="00716DDF">
        <w:tc>
          <w:tcPr>
            <w:tcW w:w="2235" w:type="dxa"/>
            <w:vMerge/>
          </w:tcPr>
          <w:p w:rsidR="006A1FD6" w:rsidRPr="008C0E5A" w:rsidRDefault="006A1FD6" w:rsidP="00B93FF8">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8C0E5A" w:rsidRDefault="006A1FD6" w:rsidP="00B93FF8">
            <w:pPr>
              <w:tabs>
                <w:tab w:val="left" w:pos="1418"/>
              </w:tabs>
              <w:autoSpaceDE w:val="0"/>
              <w:snapToGrid w:val="0"/>
              <w:spacing w:line="360" w:lineRule="auto"/>
              <w:jc w:val="center"/>
              <w:rPr>
                <w:rFonts w:ascii="Times New Roman" w:hAnsi="Times New Roman" w:cs="Times New Roman"/>
                <w:sz w:val="24"/>
              </w:rPr>
            </w:pPr>
            <w:r w:rsidRPr="008C0E5A">
              <w:rPr>
                <w:rFonts w:ascii="Times New Roman" w:hAnsi="Times New Roman" w:cs="Times New Roman"/>
                <w:sz w:val="24"/>
              </w:rPr>
              <w:t>Passivo Circulante</w:t>
            </w:r>
          </w:p>
        </w:tc>
      </w:tr>
      <w:tr w:rsidR="0092721B" w:rsidRPr="008C0E5A" w:rsidTr="00716DDF">
        <w:tc>
          <w:tcPr>
            <w:tcW w:w="2235" w:type="dxa"/>
          </w:tcPr>
          <w:p w:rsidR="008B4857" w:rsidRPr="008C0E5A" w:rsidRDefault="008B4857" w:rsidP="008B4857">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8B4857" w:rsidRPr="008C0E5A" w:rsidRDefault="008B4857" w:rsidP="008B4857">
            <w:pPr>
              <w:pStyle w:val="PargrafodaLista"/>
              <w:tabs>
                <w:tab w:val="left" w:pos="1418"/>
              </w:tabs>
              <w:snapToGrid w:val="0"/>
              <w:spacing w:line="360" w:lineRule="auto"/>
              <w:ind w:left="0"/>
              <w:contextualSpacing w:val="0"/>
              <w:jc w:val="both"/>
              <w:rPr>
                <w:rFonts w:ascii="Times New Roman" w:hAnsi="Times New Roman" w:cs="Times New Roman"/>
                <w:sz w:val="24"/>
              </w:rPr>
            </w:pPr>
          </w:p>
        </w:tc>
        <w:tc>
          <w:tcPr>
            <w:tcW w:w="2976" w:type="dxa"/>
          </w:tcPr>
          <w:p w:rsidR="00716DDF" w:rsidRPr="008C0E5A" w:rsidRDefault="00716DDF" w:rsidP="00B93FF8">
            <w:pPr>
              <w:tabs>
                <w:tab w:val="left" w:pos="1418"/>
              </w:tabs>
              <w:autoSpaceDE w:val="0"/>
              <w:snapToGrid w:val="0"/>
              <w:spacing w:line="360" w:lineRule="auto"/>
              <w:jc w:val="center"/>
              <w:rPr>
                <w:rFonts w:ascii="Times New Roman" w:hAnsi="Times New Roman" w:cs="Times New Roman"/>
                <w:sz w:val="24"/>
              </w:rPr>
            </w:pPr>
          </w:p>
        </w:tc>
      </w:tr>
    </w:tbl>
    <w:p w:rsidR="008B4857" w:rsidRPr="008C0E5A" w:rsidRDefault="008B4857"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As empresas, cadastradas ou não no SICAF, que apresentarem resultado inferior ou igual a 1 (um) em qualquer dos índices de Liquidez Geral (LG), Solvência Geral (SG) e Liquidez Corrente (LC), deverão comprovar patrimônio líquido de 10% (dez por cento) do valor estimado da contratação ou do item pertinente.</w:t>
      </w:r>
    </w:p>
    <w:p w:rsidR="00047F06" w:rsidRPr="008C0E5A" w:rsidRDefault="00047F06" w:rsidP="000E36DE">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A comprovação da regularidade fiscal e trabalhista, da qualificação econômico-financeira e da habilitação jurídica, conforme o caso, poderá ser substituída pela consulta ao SICAF, nos casos em que a empresa estiver habilitada no referido sistema, conforme o disposto nos arts. 4º, caput, 8º, § 3º, 13 a 18 e 43, III, da Instrução Normativa SLTI/MPOG nº 2, de 11.10.10.</w:t>
      </w:r>
    </w:p>
    <w:p w:rsidR="00047F06" w:rsidRPr="008C0E5A" w:rsidRDefault="00047F06" w:rsidP="000E36DE">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Também poderão ser consultados os sítios oficiais emissores de certidões, especialmente quando o licitante esteja com alguma documentação vencida junto ao SICAF.</w:t>
      </w:r>
    </w:p>
    <w:p w:rsidR="00047F06" w:rsidRPr="008C0E5A" w:rsidRDefault="00047F06" w:rsidP="000E36DE">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lastRenderedPageBreak/>
        <w:t>Caso o Pregoeiro não logre êxito em obter a certidão correspondente através do sítio oficial, ou na hipótese de se encontrar vencida no referido sistema, o licitante será convocado a encaminhar, no prazo de 05 (cinco) dias úteis, documento válido que comprove o atendimento das exigências deste Edital, sob pena de inabilitação, ressalvado o disposto quanto à comprovação da regularidade fiscal das microempresas</w:t>
      </w:r>
      <w:r w:rsidR="007969CE" w:rsidRPr="008C0E5A">
        <w:rPr>
          <w:rFonts w:ascii="Times New Roman" w:hAnsi="Times New Roman" w:cs="Times New Roman"/>
          <w:bCs/>
          <w:sz w:val="24"/>
        </w:rPr>
        <w:t xml:space="preserve"> e</w:t>
      </w:r>
      <w:r w:rsidRPr="008C0E5A">
        <w:rPr>
          <w:rFonts w:ascii="Times New Roman" w:hAnsi="Times New Roman" w:cs="Times New Roman"/>
          <w:bCs/>
          <w:sz w:val="24"/>
        </w:rPr>
        <w:t xml:space="preserve"> empresas de pequeno porte, </w:t>
      </w:r>
      <w:r w:rsidR="007969CE" w:rsidRPr="008C0E5A">
        <w:rPr>
          <w:rFonts w:ascii="Times New Roman" w:hAnsi="Times New Roman" w:cs="Times New Roman"/>
          <w:bCs/>
          <w:sz w:val="24"/>
        </w:rPr>
        <w:t>conforme estatui o art. 43, § 1º da LC nº 123, de 2006</w:t>
      </w:r>
      <w:r w:rsidRPr="008C0E5A">
        <w:rPr>
          <w:rFonts w:ascii="Times New Roman" w:hAnsi="Times New Roman" w:cs="Times New Roman"/>
          <w:bCs/>
          <w:sz w:val="24"/>
        </w:rPr>
        <w:t>.</w:t>
      </w:r>
    </w:p>
    <w:p w:rsidR="00047F06" w:rsidRPr="008C0E5A" w:rsidRDefault="00047F06" w:rsidP="00B93FF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F93814" w:rsidRPr="008C0E5A" w:rsidRDefault="00451B0C"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As empresas, cadastradas ou não no SICAF,</w:t>
      </w:r>
      <w:r w:rsidR="0008724D" w:rsidRPr="008C0E5A">
        <w:rPr>
          <w:rFonts w:ascii="Times New Roman" w:hAnsi="Times New Roman" w:cs="Times New Roman"/>
          <w:bCs/>
          <w:iCs/>
          <w:sz w:val="24"/>
        </w:rPr>
        <w:t xml:space="preserve"> </w:t>
      </w:r>
      <w:r w:rsidRPr="008C0E5A">
        <w:rPr>
          <w:rFonts w:ascii="Times New Roman" w:hAnsi="Times New Roman" w:cs="Times New Roman"/>
          <w:bCs/>
          <w:iCs/>
          <w:sz w:val="24"/>
        </w:rPr>
        <w:t>deverão comprovar, ainda, a qualificação técnica, por meio de:</w:t>
      </w:r>
    </w:p>
    <w:p w:rsidR="000E36DE" w:rsidRPr="008C0E5A" w:rsidRDefault="000E36DE" w:rsidP="000E36DE">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i/>
          <w:sz w:val="24"/>
        </w:rPr>
        <w:t>Omissis</w:t>
      </w:r>
      <w:r w:rsidRPr="008C0E5A">
        <w:rPr>
          <w:rStyle w:val="Refdenotaderodap"/>
          <w:rFonts w:ascii="Times New Roman" w:hAnsi="Times New Roman" w:cs="Times New Roman"/>
          <w:b/>
          <w:bCs/>
          <w:i/>
          <w:sz w:val="24"/>
        </w:rPr>
        <w:footnoteReference w:id="40"/>
      </w:r>
      <w:r w:rsidRPr="008C0E5A">
        <w:rPr>
          <w:rFonts w:ascii="Times New Roman" w:hAnsi="Times New Roman" w:cs="Times New Roman"/>
          <w:b/>
          <w:bCs/>
          <w:sz w:val="24"/>
        </w:rPr>
        <w:t>.</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7969CE" w:rsidRPr="008C0E5A"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Os atestados deverão referir-se a serviços prestados no âmbito de sua atividade econômica principal ou secundária especificadas no contrato social vigente; </w:t>
      </w:r>
    </w:p>
    <w:p w:rsidR="007969CE" w:rsidRPr="008C0E5A"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Somente serão aceitos atestados expedidos após a conclusão do contrato ou se decorrido, pelo menos, um ano do início de sua execução, exceto se firmado para ser executado em prazo inferior, conforme item 10.8 da IN SEGES/MP n. 5, de 2017.  </w:t>
      </w:r>
    </w:p>
    <w:p w:rsidR="007969CE" w:rsidRPr="008C0E5A"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Para a comprovação da experiência mínima de 03 (três) anos, será aceito o somatório de atestados de períodos diferentes, não havendo obrigatoriedade de os três anos serem ininterruptos, conforme item 10.7.1 do Anexo VII-A da IN SEGES/MP n. 5/2017.</w:t>
      </w:r>
    </w:p>
    <w:p w:rsidR="007969CE" w:rsidRPr="008C0E5A"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7969CE" w:rsidRPr="008C0E5A" w:rsidRDefault="007969CE" w:rsidP="00A1126C">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 licitante disponibilizará todas as informações necessárias à comprovação da legitimidade dos atestados apresentados, devendo entregar, dentre outros documentos, cópia do contrato que deu suporte à contratação, endereço atual da contratante e local em que foram prestados os serviços, consoante o disposto no item 10.10 do Anexo VII-A da IN SEGES/MP n. 5/2017.</w:t>
      </w:r>
    </w:p>
    <w:p w:rsidR="00195981" w:rsidRPr="008C0E5A" w:rsidRDefault="001A4C87" w:rsidP="00195981">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bCs/>
          <w:i/>
          <w:color w:val="000000"/>
          <w:sz w:val="24"/>
        </w:rPr>
        <w:lastRenderedPageBreak/>
        <w:t>Omissis</w:t>
      </w:r>
      <w:r w:rsidRPr="008C0E5A">
        <w:rPr>
          <w:rStyle w:val="Refdenotaderodap"/>
          <w:rFonts w:ascii="Times New Roman" w:hAnsi="Times New Roman" w:cs="Times New Roman"/>
          <w:b/>
          <w:sz w:val="24"/>
        </w:rPr>
        <w:t xml:space="preserve"> </w:t>
      </w:r>
      <w:r w:rsidR="00195981" w:rsidRPr="008C0E5A">
        <w:rPr>
          <w:rStyle w:val="Refdenotaderodap"/>
          <w:rFonts w:ascii="Times New Roman" w:hAnsi="Times New Roman" w:cs="Times New Roman"/>
          <w:b/>
          <w:sz w:val="24"/>
        </w:rPr>
        <w:footnoteReference w:id="41"/>
      </w:r>
      <w:r w:rsidR="00195981" w:rsidRPr="008C0E5A">
        <w:rPr>
          <w:rFonts w:ascii="Times New Roman" w:hAnsi="Times New Roman" w:cs="Times New Roman"/>
          <w:b/>
          <w:sz w:val="24"/>
        </w:rPr>
        <w:t>.</w:t>
      </w:r>
    </w:p>
    <w:p w:rsidR="00195981" w:rsidRPr="008C0E5A" w:rsidRDefault="00195981" w:rsidP="00195981">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BA50D1" w:rsidRPr="008C0E5A" w:rsidRDefault="00BA50D1"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 xml:space="preserve">As empresas, cadastradas ou não no SICAF, deverão apresentar ainda: </w:t>
      </w:r>
    </w:p>
    <w:p w:rsidR="000E36DE" w:rsidRPr="008C0E5A" w:rsidRDefault="000E36DE" w:rsidP="001056D9">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i/>
          <w:sz w:val="24"/>
        </w:rPr>
        <w:t>Omissis</w:t>
      </w:r>
      <w:r w:rsidRPr="008C0E5A">
        <w:rPr>
          <w:rFonts w:ascii="Times New Roman" w:hAnsi="Times New Roman" w:cs="Times New Roman"/>
          <w:b/>
          <w:sz w:val="24"/>
          <w:vertAlign w:val="superscript"/>
        </w:rPr>
        <w:footnoteReference w:id="42"/>
      </w:r>
      <w:r w:rsidR="001056D9" w:rsidRPr="008C0E5A">
        <w:rPr>
          <w:rFonts w:ascii="Times New Roman" w:hAnsi="Times New Roman" w:cs="Times New Roman"/>
          <w:b/>
          <w:bCs/>
          <w:sz w:val="24"/>
          <w:vertAlign w:val="subscript"/>
        </w:rPr>
        <w:t>.</w:t>
      </w:r>
    </w:p>
    <w:p w:rsidR="00BA50D1" w:rsidRPr="008C0E5A" w:rsidRDefault="007969CE"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Declaração emitida pelo licitante de que conhece as condições locais para execução do objeto ou que realizou vistoria no local do evento, conforme item 3.3 do Anexo VII-A da IN SEGES/MPDG n. 5/2017, ou caso opte por não realiz</w:t>
      </w:r>
      <w:r w:rsidR="002232BE" w:rsidRPr="008C0E5A">
        <w:rPr>
          <w:rFonts w:ascii="Times New Roman" w:hAnsi="Times New Roman" w:cs="Times New Roman"/>
          <w:bCs/>
          <w:sz w:val="24"/>
        </w:rPr>
        <w:t>á</w:t>
      </w:r>
      <w:r w:rsidRPr="008C0E5A">
        <w:rPr>
          <w:rFonts w:ascii="Times New Roman" w:hAnsi="Times New Roman" w:cs="Times New Roman"/>
          <w:bCs/>
          <w:sz w:val="24"/>
        </w:rPr>
        <w:t xml:space="preserve">-la,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w:t>
      </w:r>
      <w:r w:rsidR="00BA50D1" w:rsidRPr="008C0E5A">
        <w:rPr>
          <w:rFonts w:ascii="Times New Roman" w:hAnsi="Times New Roman" w:cs="Times New Roman"/>
          <w:bCs/>
          <w:sz w:val="24"/>
        </w:rPr>
        <w:t xml:space="preserve">na forma do </w:t>
      </w:r>
      <w:r w:rsidR="00BA50D1" w:rsidRPr="008C0E5A">
        <w:rPr>
          <w:rFonts w:ascii="Times New Roman" w:hAnsi="Times New Roman" w:cs="Times New Roman"/>
          <w:b/>
          <w:bCs/>
          <w:sz w:val="24"/>
        </w:rPr>
        <w:t>Anexo V</w:t>
      </w:r>
      <w:r w:rsidR="00BA50D1" w:rsidRPr="008C0E5A">
        <w:rPr>
          <w:rFonts w:ascii="Times New Roman" w:hAnsi="Times New Roman" w:cs="Times New Roman"/>
          <w:bCs/>
          <w:sz w:val="24"/>
        </w:rPr>
        <w:t xml:space="preserve"> deste Edital</w:t>
      </w:r>
      <w:r w:rsidR="0028469E" w:rsidRPr="008C0E5A">
        <w:rPr>
          <w:rFonts w:ascii="Times New Roman" w:hAnsi="Times New Roman" w:cs="Times New Roman"/>
          <w:bCs/>
          <w:sz w:val="24"/>
        </w:rPr>
        <w:t xml:space="preserve"> – </w:t>
      </w:r>
      <w:r w:rsidR="00C131C7" w:rsidRPr="008C0E5A">
        <w:rPr>
          <w:rFonts w:ascii="Times New Roman" w:hAnsi="Times New Roman" w:cs="Times New Roman"/>
          <w:bCs/>
          <w:sz w:val="24"/>
        </w:rPr>
        <w:t>Declaração de Conhecimento das Condições Locais e Dificuldades do Serviço/Entrega do(s) Bem(ns)</w:t>
      </w:r>
      <w:r w:rsidR="003065EB" w:rsidRPr="008C0E5A">
        <w:rPr>
          <w:rStyle w:val="Refdenotaderodap"/>
          <w:rFonts w:ascii="Times New Roman" w:hAnsi="Times New Roman" w:cs="Times New Roman"/>
          <w:b/>
          <w:bCs/>
          <w:sz w:val="24"/>
        </w:rPr>
        <w:footnoteReference w:id="43"/>
      </w:r>
      <w:r w:rsidR="002232BE" w:rsidRPr="008C0E5A">
        <w:rPr>
          <w:rFonts w:ascii="Times New Roman" w:hAnsi="Times New Roman" w:cs="Times New Roman"/>
          <w:bCs/>
          <w:sz w:val="24"/>
        </w:rPr>
        <w:t>.</w:t>
      </w:r>
    </w:p>
    <w:p w:rsidR="0028469E" w:rsidRPr="008C0E5A" w:rsidRDefault="0028469E"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bCs/>
          <w:sz w:val="24"/>
        </w:rPr>
        <w:t xml:space="preserve">Declaração de Sustentabilidade Ambiental e às Normas de Proteção do Meio Ambiente, conforme </w:t>
      </w:r>
      <w:r w:rsidRPr="008C0E5A">
        <w:rPr>
          <w:rFonts w:ascii="Times New Roman" w:hAnsi="Times New Roman" w:cs="Times New Roman"/>
          <w:b/>
          <w:bCs/>
          <w:sz w:val="24"/>
        </w:rPr>
        <w:t>Anexo IV</w:t>
      </w:r>
      <w:r w:rsidR="003065EB" w:rsidRPr="008C0E5A">
        <w:rPr>
          <w:rStyle w:val="Refdenotaderodap"/>
          <w:rFonts w:ascii="Times New Roman" w:hAnsi="Times New Roman" w:cs="Times New Roman"/>
          <w:b/>
          <w:bCs/>
          <w:sz w:val="24"/>
        </w:rPr>
        <w:footnoteReference w:id="44"/>
      </w:r>
      <w:r w:rsidR="003065EB" w:rsidRPr="008C0E5A">
        <w:rPr>
          <w:rFonts w:ascii="Times New Roman" w:hAnsi="Times New Roman" w:cs="Times New Roman"/>
          <w:b/>
          <w:bCs/>
          <w:sz w:val="24"/>
        </w:rPr>
        <w:t xml:space="preserve"> </w:t>
      </w:r>
      <w:r w:rsidR="003065EB" w:rsidRPr="008C0E5A">
        <w:rPr>
          <w:rFonts w:ascii="Times New Roman" w:hAnsi="Times New Roman" w:cs="Times New Roman"/>
          <w:bCs/>
          <w:sz w:val="24"/>
        </w:rPr>
        <w:t>deste Edital.</w:t>
      </w:r>
    </w:p>
    <w:p w:rsidR="002232BE" w:rsidRPr="008C0E5A" w:rsidRDefault="00886C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sz w:val="24"/>
        </w:rPr>
        <w:t>As licitantes deverão apresentar comprovação de capacitação técnica para desempenho de atividade pertinente e compatível em características, quantidades e prazos com o objeto da presente licitação, por meio de atestados fornecidos por pessoas jurídicas de direito público ou privado, devidamente registrados nas entidades profissionais competentes</w:t>
      </w:r>
      <w:r w:rsidR="00172A87" w:rsidRPr="008C0E5A">
        <w:rPr>
          <w:rStyle w:val="Refdenotaderodap"/>
          <w:rFonts w:ascii="Times New Roman" w:hAnsi="Times New Roman" w:cs="Times New Roman"/>
          <w:b/>
          <w:sz w:val="24"/>
        </w:rPr>
        <w:footnoteReference w:id="45"/>
      </w:r>
      <w:r w:rsidR="00172A87" w:rsidRPr="008C0E5A">
        <w:rPr>
          <w:rFonts w:ascii="Times New Roman" w:hAnsi="Times New Roman" w:cs="Times New Roman"/>
          <w:b/>
          <w:sz w:val="24"/>
        </w:rPr>
        <w:t>.</w:t>
      </w:r>
    </w:p>
    <w:p w:rsidR="001056D9" w:rsidRPr="008C0E5A" w:rsidRDefault="001056D9" w:rsidP="001056D9">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
          <w:iCs/>
          <w:sz w:val="24"/>
        </w:rPr>
      </w:pPr>
      <w:r w:rsidRPr="008C0E5A">
        <w:rPr>
          <w:rFonts w:ascii="Times New Roman" w:hAnsi="Times New Roman" w:cs="Times New Roman"/>
          <w:bCs/>
          <w:i/>
          <w:iCs/>
          <w:sz w:val="24"/>
        </w:rPr>
        <w:t>Omissis</w:t>
      </w:r>
      <w:r w:rsidRPr="008C0E5A">
        <w:rPr>
          <w:rStyle w:val="Refdenotaderodap"/>
          <w:rFonts w:ascii="Times New Roman" w:hAnsi="Times New Roman" w:cs="Times New Roman"/>
          <w:b/>
          <w:bCs/>
          <w:i/>
          <w:iCs/>
          <w:sz w:val="24"/>
        </w:rPr>
        <w:footnoteReference w:id="46"/>
      </w:r>
      <w:r w:rsidRPr="008C0E5A">
        <w:rPr>
          <w:rFonts w:ascii="Times New Roman" w:hAnsi="Times New Roman" w:cs="Times New Roman"/>
          <w:b/>
          <w:bCs/>
          <w:i/>
          <w:iCs/>
          <w:sz w:val="24"/>
        </w:rPr>
        <w:t>.</w:t>
      </w:r>
    </w:p>
    <w:p w:rsidR="001056D9" w:rsidRPr="008C0E5A"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47"/>
      </w:r>
      <w:r w:rsidRPr="008C0E5A">
        <w:rPr>
          <w:rFonts w:ascii="Times New Roman" w:hAnsi="Times New Roman" w:cs="Times New Roman"/>
          <w:b/>
          <w:i/>
          <w:sz w:val="24"/>
        </w:rPr>
        <w:t>.</w:t>
      </w:r>
    </w:p>
    <w:p w:rsidR="001056D9" w:rsidRPr="008C0E5A"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48"/>
      </w:r>
      <w:r w:rsidRPr="008C0E5A">
        <w:rPr>
          <w:rFonts w:ascii="Times New Roman" w:hAnsi="Times New Roman" w:cs="Times New Roman"/>
          <w:i/>
          <w:sz w:val="24"/>
        </w:rPr>
        <w:t>.</w:t>
      </w:r>
    </w:p>
    <w:p w:rsidR="001056D9" w:rsidRPr="008C0E5A"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49"/>
      </w:r>
      <w:r w:rsidRPr="008C0E5A">
        <w:rPr>
          <w:rFonts w:ascii="Times New Roman" w:hAnsi="Times New Roman" w:cs="Times New Roman"/>
          <w:i/>
          <w:sz w:val="24"/>
        </w:rPr>
        <w:t>.</w:t>
      </w:r>
    </w:p>
    <w:p w:rsidR="001056D9" w:rsidRPr="008C0E5A"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r w:rsidRPr="008C0E5A">
        <w:rPr>
          <w:rFonts w:ascii="Times New Roman" w:hAnsi="Times New Roman" w:cs="Times New Roman"/>
          <w:i/>
          <w:sz w:val="24"/>
        </w:rPr>
        <w:lastRenderedPageBreak/>
        <w:t>Omissis</w:t>
      </w:r>
      <w:r w:rsidRPr="008C0E5A">
        <w:rPr>
          <w:rStyle w:val="Refdenotaderodap"/>
          <w:rFonts w:ascii="Times New Roman" w:hAnsi="Times New Roman" w:cs="Times New Roman"/>
          <w:b/>
          <w:i/>
          <w:sz w:val="24"/>
        </w:rPr>
        <w:footnoteReference w:id="50"/>
      </w:r>
      <w:r w:rsidRPr="008C0E5A">
        <w:rPr>
          <w:rFonts w:ascii="Times New Roman" w:hAnsi="Times New Roman" w:cs="Times New Roman"/>
          <w:i/>
          <w:sz w:val="24"/>
        </w:rPr>
        <w:t>.</w:t>
      </w:r>
    </w:p>
    <w:p w:rsidR="001056D9" w:rsidRPr="008C0E5A"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51"/>
      </w:r>
      <w:r w:rsidRPr="008C0E5A">
        <w:rPr>
          <w:rFonts w:ascii="Times New Roman" w:hAnsi="Times New Roman" w:cs="Times New Roman"/>
          <w:b/>
          <w:i/>
          <w:sz w:val="24"/>
        </w:rPr>
        <w:t>.</w:t>
      </w:r>
    </w:p>
    <w:p w:rsidR="001056D9" w:rsidRPr="008C0E5A"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52"/>
      </w:r>
      <w:r w:rsidRPr="008C0E5A">
        <w:rPr>
          <w:rFonts w:ascii="Times New Roman" w:hAnsi="Times New Roman" w:cs="Times New Roman"/>
          <w:i/>
          <w:sz w:val="24"/>
        </w:rPr>
        <w:t>.</w:t>
      </w:r>
    </w:p>
    <w:p w:rsidR="001056D9" w:rsidRPr="008C0E5A" w:rsidRDefault="001056D9"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r w:rsidRPr="008C0E5A">
        <w:rPr>
          <w:rFonts w:ascii="Times New Roman" w:hAnsi="Times New Roman" w:cs="Times New Roman"/>
          <w:i/>
          <w:sz w:val="24"/>
        </w:rPr>
        <w:t>Omissis</w:t>
      </w:r>
      <w:r w:rsidRPr="008C0E5A">
        <w:rPr>
          <w:rStyle w:val="Refdenotaderodap"/>
          <w:rFonts w:ascii="Times New Roman" w:hAnsi="Times New Roman" w:cs="Times New Roman"/>
          <w:b/>
          <w:i/>
          <w:sz w:val="24"/>
        </w:rPr>
        <w:footnoteReference w:id="53"/>
      </w:r>
      <w:r w:rsidRPr="008C0E5A">
        <w:rPr>
          <w:rFonts w:ascii="Times New Roman" w:hAnsi="Times New Roman" w:cs="Times New Roman"/>
          <w:i/>
          <w:sz w:val="24"/>
        </w:rPr>
        <w:t>.</w:t>
      </w:r>
    </w:p>
    <w:p w:rsidR="001056D9" w:rsidRPr="008C0E5A" w:rsidRDefault="001056D9" w:rsidP="001056D9">
      <w:pPr>
        <w:pStyle w:val="PargrafodaLista"/>
        <w:numPr>
          <w:ilvl w:val="1"/>
          <w:numId w:val="2"/>
        </w:numPr>
        <w:tabs>
          <w:tab w:val="left" w:pos="1418"/>
        </w:tabs>
        <w:autoSpaceDE w:val="0"/>
        <w:snapToGrid w:val="0"/>
        <w:spacing w:line="360" w:lineRule="auto"/>
        <w:ind w:left="0" w:firstLine="0"/>
        <w:jc w:val="both"/>
        <w:rPr>
          <w:rFonts w:ascii="Times New Roman" w:hAnsi="Times New Roman" w:cs="Times New Roman"/>
          <w:b/>
          <w:bCs/>
          <w:sz w:val="24"/>
        </w:rPr>
      </w:pPr>
      <w:r w:rsidRPr="008C0E5A">
        <w:rPr>
          <w:rFonts w:ascii="Times New Roman" w:hAnsi="Times New Roman" w:cs="Times New Roman"/>
          <w:bCs/>
          <w:i/>
          <w:sz w:val="24"/>
        </w:rPr>
        <w:t>Omissis</w:t>
      </w:r>
      <w:r w:rsidRPr="008C0E5A">
        <w:rPr>
          <w:rStyle w:val="Refdenotaderodap"/>
          <w:rFonts w:ascii="Times New Roman" w:hAnsi="Times New Roman" w:cs="Times New Roman"/>
          <w:b/>
          <w:bCs/>
          <w:i/>
          <w:sz w:val="24"/>
        </w:rPr>
        <w:footnoteReference w:id="54"/>
      </w:r>
      <w:r w:rsidRPr="008C0E5A">
        <w:rPr>
          <w:rFonts w:ascii="Times New Roman" w:hAnsi="Times New Roman" w:cs="Times New Roman"/>
          <w:b/>
          <w:bCs/>
          <w:sz w:val="24"/>
        </w:rPr>
        <w:t>.</w:t>
      </w:r>
    </w:p>
    <w:p w:rsidR="002232BE" w:rsidRPr="008C0E5A" w:rsidRDefault="002232BE" w:rsidP="00B93FF8">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B62A56" w:rsidRPr="008C0E5A" w:rsidRDefault="00B62A56" w:rsidP="00A1126C">
      <w:pPr>
        <w:pStyle w:val="PargrafodaLista"/>
        <w:numPr>
          <w:ilvl w:val="1"/>
          <w:numId w:val="2"/>
        </w:numPr>
        <w:tabs>
          <w:tab w:val="left" w:pos="1418"/>
        </w:tabs>
        <w:autoSpaceDE w:val="0"/>
        <w:snapToGrid w:val="0"/>
        <w:spacing w:line="360" w:lineRule="auto"/>
        <w:ind w:left="0" w:firstLine="0"/>
        <w:jc w:val="both"/>
        <w:rPr>
          <w:rFonts w:ascii="Times New Roman" w:hAnsi="Times New Roman" w:cs="Times New Roman"/>
          <w:b/>
          <w:bCs/>
          <w:sz w:val="24"/>
        </w:rPr>
      </w:pPr>
      <w:r w:rsidRPr="008C0E5A">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8750D" w:rsidRPr="008C0E5A" w:rsidRDefault="0008750D" w:rsidP="00B93FF8">
      <w:pPr>
        <w:pStyle w:val="PargrafodaLista"/>
        <w:tabs>
          <w:tab w:val="left" w:pos="1418"/>
        </w:tabs>
        <w:autoSpaceDE w:val="0"/>
        <w:snapToGrid w:val="0"/>
        <w:spacing w:line="360" w:lineRule="auto"/>
        <w:ind w:left="0"/>
        <w:jc w:val="both"/>
        <w:rPr>
          <w:rFonts w:ascii="Times New Roman" w:hAnsi="Times New Roman" w:cs="Times New Roman"/>
          <w:b/>
          <w:bCs/>
          <w:sz w:val="24"/>
        </w:rPr>
      </w:pPr>
    </w:p>
    <w:p w:rsidR="00744843" w:rsidRPr="008C0E5A" w:rsidRDefault="0074484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iCs/>
          <w:sz w:val="24"/>
        </w:rPr>
      </w:pPr>
      <w:r w:rsidRPr="008C0E5A">
        <w:rPr>
          <w:rFonts w:ascii="Times New Roman" w:hAnsi="Times New Roman" w:cs="Times New Roman"/>
          <w:bCs/>
          <w:iCs/>
          <w:sz w:val="24"/>
        </w:rPr>
        <w:t xml:space="preserve">Os documentos exigidos para habilitação relacionados nos subitens acima, deverão ser apresentados em meio digital pelos licitantes, por meio de funcionalidade presente </w:t>
      </w:r>
      <w:r w:rsidR="002071A4" w:rsidRPr="008C0E5A">
        <w:rPr>
          <w:rFonts w:ascii="Times New Roman" w:hAnsi="Times New Roman" w:cs="Times New Roman"/>
          <w:bCs/>
          <w:iCs/>
          <w:sz w:val="24"/>
        </w:rPr>
        <w:t xml:space="preserve">no sistema de Compras Governamentais (upload), </w:t>
      </w:r>
      <w:r w:rsidR="002071A4" w:rsidRPr="008C0E5A">
        <w:rPr>
          <w:rFonts w:ascii="Times New Roman" w:hAnsi="Times New Roman" w:cs="Times New Roman"/>
          <w:b/>
          <w:bCs/>
          <w:iCs/>
          <w:sz w:val="24"/>
        </w:rPr>
        <w:t>no prazo de 02 (duas) horas</w:t>
      </w:r>
      <w:r w:rsidRPr="008C0E5A">
        <w:rPr>
          <w:rFonts w:ascii="Times New Roman" w:hAnsi="Times New Roman" w:cs="Times New Roman"/>
          <w:b/>
          <w:bCs/>
          <w:iCs/>
          <w:sz w:val="24"/>
        </w:rPr>
        <w:t>,</w:t>
      </w:r>
      <w:r w:rsidRPr="008C0E5A">
        <w:rPr>
          <w:rFonts w:ascii="Times New Roman" w:hAnsi="Times New Roman" w:cs="Times New Roman"/>
          <w:bCs/>
          <w:iCs/>
          <w:sz w:val="24"/>
        </w:rPr>
        <w:t xml:space="preserve"> após solicitação do Prego</w:t>
      </w:r>
      <w:r w:rsidR="002071A4" w:rsidRPr="008C0E5A">
        <w:rPr>
          <w:rFonts w:ascii="Times New Roman" w:hAnsi="Times New Roman" w:cs="Times New Roman"/>
          <w:bCs/>
          <w:iCs/>
          <w:sz w:val="24"/>
        </w:rPr>
        <w:t>eiro no sistema eletrônico, nos moldes do Art. 3º da Instrução Normativa do SLTI/MPOG nº 01 de 26/03/2014.</w:t>
      </w:r>
      <w:r w:rsidRPr="008C0E5A">
        <w:rPr>
          <w:rFonts w:ascii="Times New Roman" w:hAnsi="Times New Roman" w:cs="Times New Roman"/>
          <w:bCs/>
          <w:iCs/>
          <w:sz w:val="24"/>
        </w:rPr>
        <w:t xml:space="preserve"> Somente mediante autorização do Pregoeiro e em caso de indisponibilidade do sistema, será aceito o envio da documentação por meio do </w:t>
      </w:r>
      <w:r w:rsidR="002071A4" w:rsidRPr="008C0E5A">
        <w:rPr>
          <w:rFonts w:ascii="Times New Roman" w:hAnsi="Times New Roman" w:cs="Times New Roman"/>
          <w:bCs/>
          <w:iCs/>
          <w:sz w:val="24"/>
        </w:rPr>
        <w:t xml:space="preserve">e-mail </w:t>
      </w:r>
      <w:r w:rsidR="002071A4" w:rsidRPr="008C0E5A">
        <w:rPr>
          <w:rFonts w:ascii="Times New Roman" w:hAnsi="Times New Roman" w:cs="Times New Roman"/>
          <w:bCs/>
          <w:i/>
          <w:iCs/>
          <w:sz w:val="24"/>
        </w:rPr>
        <w:t>cplpu@prefeitura.ufpb.br</w:t>
      </w:r>
      <w:r w:rsidR="00253416" w:rsidRPr="008C0E5A">
        <w:rPr>
          <w:rStyle w:val="Refdenotaderodap"/>
          <w:rFonts w:ascii="Times New Roman" w:hAnsi="Times New Roman" w:cs="Times New Roman"/>
          <w:b/>
          <w:bCs/>
          <w:iCs/>
          <w:sz w:val="24"/>
        </w:rPr>
        <w:footnoteReference w:id="55"/>
      </w:r>
      <w:r w:rsidRPr="008C0E5A">
        <w:rPr>
          <w:rFonts w:ascii="Times New Roman" w:hAnsi="Times New Roman" w:cs="Times New Roman"/>
          <w:b/>
          <w:bCs/>
          <w:i/>
          <w:iCs/>
          <w:sz w:val="24"/>
        </w:rPr>
        <w:t>.</w:t>
      </w:r>
    </w:p>
    <w:p w:rsidR="00886C8A" w:rsidRPr="008C0E5A" w:rsidRDefault="00886C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Não serão aceitos documentos com indicação de CNPJ/CPF diferentes, salvo aqueles legalmente permitidos.</w:t>
      </w:r>
    </w:p>
    <w:p w:rsidR="00886C8A" w:rsidRPr="008C0E5A" w:rsidRDefault="00886C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Também poderão ser consultados os sítios oficiais emissores de certidões, especialmente quando o licitante esteja com alguma documentação vencida junto ao SICAF.</w:t>
      </w:r>
    </w:p>
    <w:p w:rsidR="0010580E" w:rsidRPr="008C0E5A" w:rsidRDefault="0010580E"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A empresa terá o prazo de 48 (quarenta e oito) horas, a partir da solicitação do pregoeiro no sistema eletrônico, para o envio dos documentos de habilitação complementares</w:t>
      </w:r>
      <w:r w:rsidR="0070180E" w:rsidRPr="008C0E5A">
        <w:rPr>
          <w:rStyle w:val="Refdenotaderodap"/>
          <w:rFonts w:ascii="Times New Roman" w:hAnsi="Times New Roman" w:cs="Times New Roman"/>
          <w:b/>
          <w:bCs/>
          <w:sz w:val="24"/>
        </w:rPr>
        <w:footnoteReference w:id="56"/>
      </w:r>
      <w:r w:rsidRPr="008C0E5A">
        <w:rPr>
          <w:rFonts w:ascii="Times New Roman" w:hAnsi="Times New Roman" w:cs="Times New Roman"/>
          <w:b/>
          <w:bCs/>
          <w:sz w:val="24"/>
        </w:rPr>
        <w:t>.</w:t>
      </w:r>
    </w:p>
    <w:p w:rsidR="00886C8A" w:rsidRPr="008C0E5A" w:rsidRDefault="00886C8A" w:rsidP="00886C8A">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886C8A" w:rsidRPr="008C0E5A" w:rsidRDefault="00886C8A"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lastRenderedPageBreak/>
        <w:t>Caso o Pregoeiro não logre êxito em obter a certidão correspondente através do sítio oficial, ou na hipótese de se encontrar vencida no referido sistema, o licitante será convocado a encaminhar, no prazo de 48 (quarenta e oito) horas,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26179F" w:rsidRPr="008C0E5A" w:rsidRDefault="0026179F"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8C0E5A" w:rsidRDefault="0026179F" w:rsidP="00A1126C">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A declaração do vencedor acontecerá no momento imediatamente posterior à fase de habilitação.</w:t>
      </w:r>
    </w:p>
    <w:p w:rsidR="007C7383" w:rsidRPr="008C0E5A" w:rsidRDefault="007C738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 xml:space="preserve">Caso a proposta mais vantajosa seja ofertada por microempresa, empresa de pequeno porte ou </w:t>
      </w:r>
      <w:r w:rsidR="007A242E" w:rsidRPr="008C0E5A">
        <w:rPr>
          <w:rFonts w:ascii="Times New Roman" w:hAnsi="Times New Roman" w:cs="Times New Roman"/>
          <w:bCs/>
          <w:sz w:val="24"/>
        </w:rPr>
        <w:t>[</w:t>
      </w:r>
      <w:r w:rsidR="007A242E" w:rsidRPr="008C0E5A">
        <w:rPr>
          <w:rFonts w:ascii="Times New Roman" w:hAnsi="Times New Roman" w:cs="Times New Roman"/>
          <w:bCs/>
          <w:i/>
          <w:sz w:val="24"/>
        </w:rPr>
        <w:t>omissis</w:t>
      </w:r>
      <w:r w:rsidR="007A242E" w:rsidRPr="008C0E5A">
        <w:rPr>
          <w:rFonts w:ascii="Times New Roman" w:hAnsi="Times New Roman" w:cs="Times New Roman"/>
          <w:bCs/>
          <w:sz w:val="24"/>
        </w:rPr>
        <w:t>]</w:t>
      </w:r>
      <w:r w:rsidR="002802BD" w:rsidRPr="008C0E5A">
        <w:rPr>
          <w:rStyle w:val="Refdenotaderodap"/>
          <w:rFonts w:ascii="Times New Roman" w:hAnsi="Times New Roman" w:cs="Times New Roman"/>
          <w:b/>
          <w:bCs/>
          <w:sz w:val="24"/>
        </w:rPr>
        <w:footnoteReference w:id="57"/>
      </w:r>
      <w:r w:rsidRPr="008C0E5A">
        <w:rPr>
          <w:rFonts w:ascii="Times New Roman" w:hAnsi="Times New Roman" w:cs="Times New Roman"/>
          <w:bCs/>
          <w:sz w:val="24"/>
        </w:rPr>
        <w:t xml:space="preserve"> equiparada, e uma vez constatada a existência de alguma restrição </w:t>
      </w:r>
      <w:r w:rsidR="00E35ACD" w:rsidRPr="008C0E5A">
        <w:rPr>
          <w:rFonts w:ascii="Times New Roman" w:hAnsi="Times New Roman" w:cs="Times New Roman"/>
          <w:bCs/>
          <w:sz w:val="24"/>
        </w:rPr>
        <w:t>trabalhista</w:t>
      </w:r>
      <w:r w:rsidRPr="008C0E5A">
        <w:rPr>
          <w:rFonts w:ascii="Times New Roman" w:hAnsi="Times New Roman" w:cs="Times New Roman"/>
          <w:b/>
          <w:bCs/>
          <w:sz w:val="24"/>
        </w:rPr>
        <w:t>,</w:t>
      </w:r>
      <w:r w:rsidRPr="008C0E5A">
        <w:rPr>
          <w:rFonts w:ascii="Times New Roman" w:hAnsi="Times New Roman" w:cs="Times New Roman"/>
          <w:bCs/>
          <w:sz w:val="24"/>
        </w:rPr>
        <w:t xml:space="preserve"> a mesma será convocada para, no prazo de 5 (cinco) dias úteis, após a declaração do vencedor, comprovar a regularização</w:t>
      </w:r>
      <w:r w:rsidR="00E35ACD" w:rsidRPr="008C0E5A">
        <w:rPr>
          <w:rFonts w:ascii="Times New Roman" w:hAnsi="Times New Roman" w:cs="Times New Roman"/>
          <w:bCs/>
          <w:sz w:val="24"/>
        </w:rPr>
        <w:t>, sob pena de incidência de sanções e ad decadência do direito à contratação (§ 1º do art. 43 da LC nº 123/2006)</w:t>
      </w:r>
      <w:r w:rsidRPr="008C0E5A">
        <w:rPr>
          <w:rFonts w:ascii="Times New Roman" w:hAnsi="Times New Roman" w:cs="Times New Roman"/>
          <w:bCs/>
          <w:sz w:val="24"/>
        </w:rPr>
        <w:t>. O prazo poderá ser prorrogado por igual período</w:t>
      </w:r>
      <w:r w:rsidR="00AF68EE" w:rsidRPr="008C0E5A">
        <w:rPr>
          <w:rFonts w:ascii="Times New Roman" w:hAnsi="Times New Roman" w:cs="Times New Roman"/>
          <w:bCs/>
          <w:sz w:val="24"/>
        </w:rPr>
        <w:t>, a critério da administração pública, quando requerida pelo licitante, mediante apresentação de justificativa</w:t>
      </w:r>
      <w:r w:rsidR="00E35ACD" w:rsidRPr="008C0E5A">
        <w:rPr>
          <w:rStyle w:val="Refdenotaderodap"/>
          <w:rFonts w:ascii="Times New Roman" w:hAnsi="Times New Roman" w:cs="Times New Roman"/>
          <w:b/>
          <w:bCs/>
          <w:sz w:val="24"/>
        </w:rPr>
        <w:footnoteReference w:id="58"/>
      </w:r>
      <w:r w:rsidRPr="008C0E5A">
        <w:rPr>
          <w:rFonts w:ascii="Times New Roman" w:hAnsi="Times New Roman" w:cs="Times New Roman"/>
          <w:bCs/>
          <w:sz w:val="24"/>
        </w:rPr>
        <w:t>.</w:t>
      </w:r>
    </w:p>
    <w:p w:rsidR="007C7383" w:rsidRPr="008C0E5A" w:rsidRDefault="007C7383"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A não-regularização</w:t>
      </w:r>
      <w:r w:rsidR="000037F6" w:rsidRPr="008C0E5A">
        <w:rPr>
          <w:rFonts w:ascii="Times New Roman" w:hAnsi="Times New Roman" w:cs="Times New Roman"/>
          <w:bCs/>
          <w:sz w:val="24"/>
        </w:rPr>
        <w:t xml:space="preserve"> </w:t>
      </w:r>
      <w:r w:rsidRPr="008C0E5A">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Havendo necessidade de analisar minuciosamente os documentos exigidos, o </w:t>
      </w:r>
      <w:r w:rsidR="00E17E25" w:rsidRPr="008C0E5A">
        <w:rPr>
          <w:rFonts w:ascii="Times New Roman" w:hAnsi="Times New Roman" w:cs="Times New Roman"/>
          <w:sz w:val="24"/>
        </w:rPr>
        <w:t>Pregoeiro</w:t>
      </w:r>
      <w:r w:rsidRPr="008C0E5A">
        <w:rPr>
          <w:rFonts w:ascii="Times New Roman" w:hAnsi="Times New Roman" w:cs="Times New Roman"/>
          <w:sz w:val="24"/>
        </w:rPr>
        <w:t xml:space="preserve"> suspenderá a sessão, informando no “chat” a nova data e horário para a continuidade da mesma.</w:t>
      </w:r>
    </w:p>
    <w:p w:rsidR="00BB23FF" w:rsidRPr="008C0E5A" w:rsidRDefault="00540817" w:rsidP="002802BD">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540817">
        <w:rPr>
          <w:rFonts w:ascii="Times New Roman" w:hAnsi="Times New Roman" w:cs="Times New Roman"/>
          <w:bCs/>
          <w:sz w:val="24"/>
        </w:rPr>
        <w:t>Uma vez constatada dúvida quanto à integridade da documentação digital, o pregoeiro, após considerar a proposta “aceita”, convocará a licitante para que esta encaminhe, oficialmente, no prazo de até 72 (setenta e duas) horas, para fins de habilitação, a do</w:t>
      </w:r>
      <w:r w:rsidRPr="00540817">
        <w:rPr>
          <w:rFonts w:ascii="Times New Roman" w:hAnsi="Times New Roman" w:cs="Times New Roman"/>
          <w:bCs/>
          <w:sz w:val="24"/>
        </w:rPr>
        <w:lastRenderedPageBreak/>
        <w:t>cumentação física (todos os originais ou cópias autenticadas da documentação, assim como a proposta atualizada) para análise</w:t>
      </w:r>
      <w:r w:rsidR="004C4197" w:rsidRPr="008C0E5A">
        <w:rPr>
          <w:rFonts w:ascii="Times New Roman" w:hAnsi="Times New Roman" w:cs="Times New Roman"/>
          <w:b/>
          <w:vertAlign w:val="superscript"/>
        </w:rPr>
        <w:footnoteReference w:id="59"/>
      </w:r>
      <w:r w:rsidR="00BB23FF" w:rsidRPr="008C0E5A">
        <w:rPr>
          <w:rFonts w:ascii="Times New Roman" w:hAnsi="Times New Roman" w:cs="Times New Roman"/>
          <w:bCs/>
          <w:sz w:val="24"/>
        </w:rPr>
        <w:t>.</w:t>
      </w:r>
    </w:p>
    <w:p w:rsidR="004C4197" w:rsidRPr="008C0E5A" w:rsidRDefault="00540817" w:rsidP="00540817">
      <w:pPr>
        <w:pStyle w:val="PargrafodaLista"/>
        <w:rPr>
          <w:rFonts w:ascii="Times New Roman" w:hAnsi="Times New Roman" w:cs="Times New Roman"/>
          <w:bCs/>
          <w:sz w:val="24"/>
        </w:rPr>
      </w:pPr>
      <w:r>
        <w:rPr>
          <w:rFonts w:ascii="Times New Roman" w:hAnsi="Times New Roman" w:cs="Times New Roman"/>
          <w:bCs/>
          <w:sz w:val="24"/>
        </w:rPr>
        <w:t xml:space="preserve">Não serão aceitas entregas “em mãos”. </w:t>
      </w:r>
      <w:r w:rsidR="00BB23FF" w:rsidRPr="008C0E5A">
        <w:rPr>
          <w:rFonts w:ascii="Times New Roman" w:hAnsi="Times New Roman" w:cs="Times New Roman"/>
          <w:bCs/>
          <w:sz w:val="24"/>
        </w:rPr>
        <w:t xml:space="preserve">A documentação referida na cláusula anterior será encaminhada </w:t>
      </w:r>
      <w:r w:rsidR="00A1126C" w:rsidRPr="008C0E5A">
        <w:rPr>
          <w:rFonts w:ascii="Times New Roman" w:hAnsi="Times New Roman" w:cs="Times New Roman"/>
          <w:bCs/>
          <w:sz w:val="24"/>
        </w:rPr>
        <w:t xml:space="preserve">à CPL-PU </w:t>
      </w:r>
      <w:r w:rsidR="00A1126C" w:rsidRPr="00540817">
        <w:rPr>
          <w:rFonts w:ascii="Times New Roman" w:hAnsi="Times New Roman" w:cs="Times New Roman"/>
          <w:b/>
          <w:bCs/>
          <w:sz w:val="24"/>
        </w:rPr>
        <w:t>por intermédio d</w:t>
      </w:r>
      <w:r w:rsidR="00BB23FF" w:rsidRPr="00540817">
        <w:rPr>
          <w:rFonts w:ascii="Times New Roman" w:hAnsi="Times New Roman" w:cs="Times New Roman"/>
          <w:b/>
          <w:bCs/>
          <w:sz w:val="24"/>
        </w:rPr>
        <w:t>o Protocolo Geral ou Via Postal</w:t>
      </w:r>
      <w:r w:rsidR="00BB23FF" w:rsidRPr="008C0E5A">
        <w:rPr>
          <w:rFonts w:ascii="Times New Roman" w:hAnsi="Times New Roman" w:cs="Times New Roman"/>
          <w:bCs/>
          <w:sz w:val="24"/>
        </w:rPr>
        <w:t xml:space="preserve"> (preferencialmente SEDEX), com </w:t>
      </w:r>
      <w:r w:rsidR="00A1126C" w:rsidRPr="008C0E5A">
        <w:rPr>
          <w:rFonts w:ascii="Times New Roman" w:hAnsi="Times New Roman" w:cs="Times New Roman"/>
          <w:bCs/>
          <w:sz w:val="24"/>
        </w:rPr>
        <w:t>o Código de Rastreamento</w:t>
      </w:r>
      <w:r w:rsidR="00BB23FF" w:rsidRPr="008C0E5A">
        <w:rPr>
          <w:rFonts w:ascii="Times New Roman" w:hAnsi="Times New Roman" w:cs="Times New Roman"/>
          <w:bCs/>
          <w:sz w:val="24"/>
        </w:rPr>
        <w:t xml:space="preserve"> enviado para o e-mail: </w:t>
      </w:r>
      <w:hyperlink r:id="rId16" w:history="1">
        <w:r w:rsidR="00BB23FF" w:rsidRPr="008C0E5A">
          <w:rPr>
            <w:rFonts w:ascii="Times New Roman" w:hAnsi="Times New Roman" w:cs="Times New Roman"/>
            <w:bCs/>
            <w:sz w:val="24"/>
          </w:rPr>
          <w:t>cplpu@prefeitura.ufpb.br</w:t>
        </w:r>
      </w:hyperlink>
      <w:r w:rsidR="004C4197" w:rsidRPr="008C0E5A">
        <w:rPr>
          <w:rFonts w:ascii="Times New Roman" w:hAnsi="Times New Roman" w:cs="Times New Roman"/>
          <w:b/>
          <w:vertAlign w:val="superscript"/>
        </w:rPr>
        <w:footnoteReference w:id="60"/>
      </w:r>
      <w:r w:rsidR="004C4197" w:rsidRPr="008C0E5A">
        <w:rPr>
          <w:rFonts w:ascii="Times New Roman" w:hAnsi="Times New Roman" w:cs="Times New Roman"/>
          <w:bCs/>
          <w:sz w:val="24"/>
        </w:rPr>
        <w:t>.</w:t>
      </w:r>
    </w:p>
    <w:p w:rsidR="00BB23FF" w:rsidRPr="008C0E5A" w:rsidRDefault="00BB23FF" w:rsidP="002802BD">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Somente se aprovada a documentação física, a licitante será declarada habilitada</w:t>
      </w:r>
      <w:r w:rsidR="004C4197" w:rsidRPr="008C0E5A">
        <w:rPr>
          <w:rFonts w:ascii="Times New Roman" w:hAnsi="Times New Roman" w:cs="Times New Roman"/>
          <w:b/>
          <w:vertAlign w:val="superscript"/>
        </w:rPr>
        <w:footnoteReference w:id="61"/>
      </w:r>
      <w:r w:rsidRPr="008C0E5A">
        <w:rPr>
          <w:rFonts w:ascii="Times New Roman" w:hAnsi="Times New Roman" w:cs="Times New Roman"/>
          <w:bCs/>
          <w:sz w:val="24"/>
        </w:rPr>
        <w:t>.</w:t>
      </w:r>
    </w:p>
    <w:p w:rsidR="00BB23FF" w:rsidRPr="008C0E5A" w:rsidRDefault="00BB23FF" w:rsidP="002802BD">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8C0E5A">
        <w:rPr>
          <w:rFonts w:ascii="Times New Roman" w:hAnsi="Times New Roman" w:cs="Times New Roman"/>
          <w:bCs/>
          <w:sz w:val="24"/>
        </w:rPr>
        <w:t xml:space="preserve">No caso de envio postal, o endereço da </w:t>
      </w:r>
      <w:r w:rsidR="00540817" w:rsidRPr="008C0E5A">
        <w:rPr>
          <w:rFonts w:ascii="Times New Roman" w:hAnsi="Times New Roman" w:cs="Times New Roman"/>
          <w:bCs/>
          <w:sz w:val="24"/>
        </w:rPr>
        <w:t>CPL-PU</w:t>
      </w:r>
      <w:r w:rsidRPr="008C0E5A">
        <w:rPr>
          <w:rFonts w:ascii="Times New Roman" w:hAnsi="Times New Roman" w:cs="Times New Roman"/>
          <w:bCs/>
          <w:sz w:val="24"/>
        </w:rPr>
        <w:t xml:space="preserve"> é o seguinte</w:t>
      </w:r>
      <w:r w:rsidR="004C4197" w:rsidRPr="008C0E5A">
        <w:rPr>
          <w:rFonts w:ascii="Times New Roman" w:hAnsi="Times New Roman" w:cs="Times New Roman"/>
          <w:b/>
          <w:vertAlign w:val="superscript"/>
        </w:rPr>
        <w:footnoteReference w:id="62"/>
      </w:r>
      <w:r w:rsidRPr="008C0E5A">
        <w:rPr>
          <w:rFonts w:ascii="Times New Roman" w:hAnsi="Times New Roman" w:cs="Times New Roman"/>
          <w:bCs/>
          <w:sz w:val="24"/>
        </w:rPr>
        <w:t>:</w:t>
      </w:r>
    </w:p>
    <w:p w:rsidR="00BB23FF" w:rsidRPr="008C0E5A"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BB23FF" w:rsidRPr="008C0E5A"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8C0E5A">
        <w:rPr>
          <w:rFonts w:ascii="Times New Roman" w:hAnsi="Times New Roman" w:cs="Times New Roman"/>
          <w:bCs/>
          <w:sz w:val="24"/>
        </w:rPr>
        <w:t>Universidade Federal da Paraíba – Campus I (Reitoria)</w:t>
      </w:r>
    </w:p>
    <w:p w:rsidR="00BB23FF" w:rsidRPr="008C0E5A"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8C0E5A">
        <w:rPr>
          <w:rFonts w:ascii="Times New Roman" w:hAnsi="Times New Roman" w:cs="Times New Roman"/>
          <w:bCs/>
          <w:sz w:val="24"/>
        </w:rPr>
        <w:t>A/C Comissão Permanente de Licitação (CPL-PU)</w:t>
      </w:r>
    </w:p>
    <w:p w:rsidR="00BB23FF" w:rsidRPr="008C0E5A"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8C0E5A">
        <w:rPr>
          <w:rFonts w:ascii="Times New Roman" w:hAnsi="Times New Roman" w:cs="Times New Roman"/>
          <w:bCs/>
          <w:sz w:val="24"/>
        </w:rPr>
        <w:t>Gabinete da Reitoria (Sala 09 – Antiga Sala de Reuniões)</w:t>
      </w:r>
    </w:p>
    <w:p w:rsidR="00BB23FF" w:rsidRPr="008C0E5A"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8C0E5A">
        <w:rPr>
          <w:rFonts w:ascii="Times New Roman" w:hAnsi="Times New Roman" w:cs="Times New Roman"/>
          <w:bCs/>
          <w:sz w:val="24"/>
        </w:rPr>
        <w:t>Cidade Universitária, S/N</w:t>
      </w:r>
    </w:p>
    <w:p w:rsidR="00BB23FF" w:rsidRPr="008C0E5A"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8C0E5A">
        <w:rPr>
          <w:rFonts w:ascii="Times New Roman" w:hAnsi="Times New Roman" w:cs="Times New Roman"/>
          <w:bCs/>
          <w:sz w:val="24"/>
        </w:rPr>
        <w:t>João Pessoa, PB – CEP: 58.051–900</w:t>
      </w:r>
    </w:p>
    <w:p w:rsidR="00BB23FF" w:rsidRPr="008C0E5A"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8C0E5A">
        <w:rPr>
          <w:rFonts w:ascii="Times New Roman" w:hAnsi="Times New Roman" w:cs="Times New Roman"/>
          <w:bCs/>
          <w:sz w:val="24"/>
        </w:rPr>
        <w:t xml:space="preserve">E–mail: </w:t>
      </w:r>
      <w:hyperlink r:id="rId17" w:history="1">
        <w:r w:rsidRPr="008C0E5A">
          <w:rPr>
            <w:rFonts w:ascii="Times New Roman" w:hAnsi="Times New Roman" w:cs="Times New Roman"/>
            <w:bCs/>
            <w:sz w:val="24"/>
          </w:rPr>
          <w:t>cplpu@prefeitura.ufpb.br</w:t>
        </w:r>
      </w:hyperlink>
    </w:p>
    <w:p w:rsidR="00BB23FF" w:rsidRPr="008C0E5A" w:rsidRDefault="00BB23FF" w:rsidP="00BB23F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BB23FF" w:rsidRPr="008C0E5A" w:rsidRDefault="00BB23FF" w:rsidP="00BB23FF">
      <w:pPr>
        <w:spacing w:line="360" w:lineRule="auto"/>
        <w:rPr>
          <w:rFonts w:ascii="Times New Roman" w:hAnsi="Times New Roman" w:cs="Times New Roman"/>
          <w:sz w:val="24"/>
        </w:rPr>
      </w:pP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8C0E5A">
        <w:rPr>
          <w:rFonts w:ascii="Times New Roman" w:hAnsi="Times New Roman" w:cs="Times New Roman"/>
          <w:sz w:val="24"/>
          <w:lang w:eastAsia="en-US"/>
        </w:rPr>
        <w:t>stabelecido neste Edital.</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 xml:space="preserve">No caso de inabilitação, haverá nova verificação, pelo sistema, da eventual ocorrência do empate ficto, previsto nos artigos </w:t>
      </w:r>
      <w:r w:rsidRPr="008C0E5A">
        <w:rPr>
          <w:rFonts w:ascii="Times New Roman" w:hAnsi="Times New Roman" w:cs="Times New Roman"/>
          <w:bCs/>
          <w:sz w:val="24"/>
          <w:lang w:eastAsia="en-US"/>
        </w:rPr>
        <w:t>44 e 45 da LC nº 123, de 2006, seguindo-se a disciplina antes estabelecida para aceitação da proposta subsequente.</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Da sessão pública do Pregão divulgar-se-á Ata no sistema eletrônico.</w:t>
      </w:r>
    </w:p>
    <w:p w:rsidR="00630152" w:rsidRPr="008C0E5A" w:rsidRDefault="00630152" w:rsidP="00630152">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8C0E5A" w:rsidRDefault="007C7383" w:rsidP="00B93FF8">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8C0E5A">
        <w:rPr>
          <w:rFonts w:ascii="Times New Roman" w:eastAsiaTheme="minorEastAsia" w:hAnsi="Times New Roman" w:cs="Times New Roman"/>
          <w:color w:val="auto"/>
          <w:sz w:val="24"/>
          <w:szCs w:val="24"/>
        </w:rPr>
        <w:t>DA REABERTURA DA SESSÃO PÚBLICA</w:t>
      </w:r>
    </w:p>
    <w:p w:rsidR="00313D10" w:rsidRPr="008C0E5A" w:rsidRDefault="00313D10" w:rsidP="00B93FF8">
      <w:pPr>
        <w:spacing w:line="360" w:lineRule="auto"/>
        <w:rPr>
          <w:rFonts w:ascii="Times New Roman" w:eastAsiaTheme="minorEastAsia" w:hAnsi="Times New Roman" w:cs="Times New Roman"/>
        </w:rPr>
      </w:pPr>
    </w:p>
    <w:p w:rsidR="007C7383" w:rsidRPr="008C0E5A" w:rsidRDefault="007C7383" w:rsidP="00A1126C">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8C0E5A">
        <w:rPr>
          <w:rFonts w:ascii="Times New Roman" w:eastAsiaTheme="minorEastAsia" w:hAnsi="Times New Roman" w:cs="Times New Roman"/>
          <w:b w:val="0"/>
          <w:bCs w:val="0"/>
          <w:color w:val="auto"/>
          <w:sz w:val="24"/>
          <w:szCs w:val="24"/>
        </w:rPr>
        <w:t>A sessão pública poderá ser reaberta:</w:t>
      </w:r>
    </w:p>
    <w:p w:rsidR="007C7383" w:rsidRPr="008C0E5A" w:rsidRDefault="007C7383" w:rsidP="00A1126C">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8C0E5A">
        <w:rPr>
          <w:rFonts w:ascii="Times New Roman" w:eastAsiaTheme="minorEastAsia" w:hAnsi="Times New Roman" w:cs="Times New Roman"/>
          <w:b w:val="0"/>
          <w:bCs w:val="0"/>
          <w:color w:val="auto"/>
          <w:sz w:val="24"/>
          <w:szCs w:val="24"/>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8C0E5A" w:rsidRDefault="007C7383" w:rsidP="00A1126C">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8C0E5A">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8C0E5A" w:rsidRDefault="007C7383" w:rsidP="00AF5A96">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8C0E5A">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8C0E5A" w:rsidRDefault="007C7383" w:rsidP="00A1126C">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Cs w:val="0"/>
          <w:color w:val="auto"/>
          <w:sz w:val="24"/>
          <w:szCs w:val="24"/>
        </w:rPr>
      </w:pPr>
      <w:r w:rsidRPr="008C0E5A">
        <w:rPr>
          <w:rFonts w:ascii="Times New Roman" w:eastAsiaTheme="minorEastAsia" w:hAnsi="Times New Roman" w:cs="Times New Roman"/>
          <w:b w:val="0"/>
          <w:bCs w:val="0"/>
          <w:color w:val="auto"/>
          <w:sz w:val="24"/>
          <w:szCs w:val="24"/>
        </w:rPr>
        <w:t>A convocação se dará por meio do sistema eletrônico</w:t>
      </w:r>
      <w:r w:rsidR="00C92D0E" w:rsidRPr="008C0E5A">
        <w:rPr>
          <w:rFonts w:ascii="Times New Roman" w:eastAsiaTheme="minorEastAsia" w:hAnsi="Times New Roman" w:cs="Times New Roman"/>
          <w:b w:val="0"/>
          <w:bCs w:val="0"/>
          <w:color w:val="auto"/>
          <w:sz w:val="24"/>
          <w:szCs w:val="24"/>
        </w:rPr>
        <w:t xml:space="preserve"> (“chat”) ou,</w:t>
      </w:r>
      <w:r w:rsidRPr="008C0E5A">
        <w:rPr>
          <w:rFonts w:ascii="Times New Roman" w:eastAsiaTheme="minorEastAsia" w:hAnsi="Times New Roman" w:cs="Times New Roman"/>
          <w:b w:val="0"/>
          <w:bCs w:val="0"/>
          <w:color w:val="auto"/>
          <w:sz w:val="24"/>
          <w:szCs w:val="24"/>
        </w:rPr>
        <w:t xml:space="preserve"> </w:t>
      </w:r>
      <w:r w:rsidR="00C92D0E" w:rsidRPr="008C0E5A">
        <w:rPr>
          <w:rFonts w:ascii="Times New Roman" w:eastAsiaTheme="minorEastAsia" w:hAnsi="Times New Roman" w:cs="Times New Roman"/>
          <w:b w:val="0"/>
          <w:bCs w:val="0"/>
          <w:color w:val="auto"/>
          <w:sz w:val="24"/>
          <w:szCs w:val="24"/>
        </w:rPr>
        <w:t xml:space="preserve">excepcionalmente, por meio da aba “Avisos” do pregão, no sítio </w:t>
      </w:r>
      <w:r w:rsidR="00C92D0E" w:rsidRPr="008C0E5A">
        <w:rPr>
          <w:rFonts w:ascii="Times New Roman" w:eastAsiaTheme="minorEastAsia" w:hAnsi="Times New Roman" w:cs="Times New Roman"/>
          <w:b w:val="0"/>
          <w:bCs w:val="0"/>
          <w:i/>
          <w:color w:val="auto"/>
          <w:sz w:val="24"/>
          <w:szCs w:val="24"/>
        </w:rPr>
        <w:t>Compras Governamentais</w:t>
      </w:r>
      <w:r w:rsidRPr="008C0E5A">
        <w:rPr>
          <w:rFonts w:ascii="Times New Roman" w:eastAsiaTheme="minorEastAsia" w:hAnsi="Times New Roman" w:cs="Times New Roman"/>
          <w:b w:val="0"/>
          <w:bCs w:val="0"/>
          <w:color w:val="auto"/>
          <w:sz w:val="24"/>
          <w:szCs w:val="24"/>
        </w:rPr>
        <w:t>, de acordo com a fase do procedimento licitatório</w:t>
      </w:r>
      <w:r w:rsidR="004C4197" w:rsidRPr="008C0E5A">
        <w:rPr>
          <w:rStyle w:val="Refdenotaderodap"/>
          <w:rFonts w:ascii="Times New Roman" w:eastAsiaTheme="minorEastAsia" w:hAnsi="Times New Roman" w:cs="Times New Roman"/>
          <w:bCs w:val="0"/>
          <w:color w:val="auto"/>
          <w:sz w:val="24"/>
          <w:szCs w:val="24"/>
        </w:rPr>
        <w:footnoteReference w:id="63"/>
      </w:r>
      <w:r w:rsidRPr="008C0E5A">
        <w:rPr>
          <w:rFonts w:ascii="Times New Roman" w:eastAsiaTheme="minorEastAsia" w:hAnsi="Times New Roman" w:cs="Times New Roman"/>
          <w:bCs w:val="0"/>
          <w:color w:val="auto"/>
          <w:sz w:val="24"/>
          <w:szCs w:val="24"/>
        </w:rPr>
        <w:t>.</w:t>
      </w:r>
    </w:p>
    <w:p w:rsidR="00AF5A96" w:rsidRPr="008C0E5A" w:rsidRDefault="00AF5A96" w:rsidP="00AF5A96">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8C0E5A">
        <w:rPr>
          <w:rFonts w:ascii="Times New Roman" w:eastAsiaTheme="minorEastAsia" w:hAnsi="Times New Roman" w:cs="Times New Roman"/>
          <w:b w:val="0"/>
          <w:bCs w:val="0"/>
          <w:i/>
          <w:color w:val="auto"/>
          <w:sz w:val="24"/>
          <w:szCs w:val="24"/>
        </w:rPr>
        <w:t>Omissis</w:t>
      </w:r>
      <w:r w:rsidRPr="008C0E5A">
        <w:rPr>
          <w:rStyle w:val="Refdenotaderodap"/>
          <w:rFonts w:ascii="Times New Roman" w:eastAsiaTheme="minorEastAsia" w:hAnsi="Times New Roman" w:cs="Times New Roman"/>
          <w:bCs w:val="0"/>
          <w:color w:val="auto"/>
          <w:sz w:val="24"/>
          <w:szCs w:val="24"/>
        </w:rPr>
        <w:footnoteReference w:id="64"/>
      </w:r>
      <w:r w:rsidRPr="008C0E5A">
        <w:rPr>
          <w:rFonts w:ascii="Times New Roman" w:eastAsiaTheme="minorEastAsia" w:hAnsi="Times New Roman" w:cs="Times New Roman"/>
          <w:b w:val="0"/>
          <w:bCs w:val="0"/>
          <w:color w:val="auto"/>
          <w:sz w:val="24"/>
          <w:szCs w:val="24"/>
        </w:rPr>
        <w:t>.</w:t>
      </w:r>
    </w:p>
    <w:p w:rsidR="0008750D" w:rsidRPr="008C0E5A" w:rsidRDefault="0008750D" w:rsidP="00B93FF8">
      <w:pPr>
        <w:spacing w:line="360" w:lineRule="auto"/>
        <w:rPr>
          <w:rFonts w:ascii="Times New Roman" w:eastAsiaTheme="minorEastAsia" w:hAnsi="Times New Roman" w:cs="Times New Roman"/>
          <w:sz w:val="24"/>
        </w:rPr>
      </w:pPr>
    </w:p>
    <w:p w:rsidR="006A1FD6" w:rsidRPr="008C0E5A" w:rsidRDefault="006A1FD6"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8C0E5A">
        <w:rPr>
          <w:rFonts w:ascii="Times New Roman" w:hAnsi="Times New Roman" w:cs="Times New Roman"/>
          <w:color w:val="auto"/>
          <w:sz w:val="24"/>
          <w:szCs w:val="24"/>
          <w:lang w:eastAsia="en-US"/>
        </w:rPr>
        <w:t xml:space="preserve">DO </w:t>
      </w:r>
      <w:r w:rsidRPr="008C0E5A">
        <w:rPr>
          <w:rFonts w:ascii="Times New Roman" w:hAnsi="Times New Roman" w:cs="Times New Roman"/>
          <w:color w:val="auto"/>
          <w:sz w:val="24"/>
          <w:szCs w:val="24"/>
        </w:rPr>
        <w:t>ENCAMINHAMENTO</w:t>
      </w:r>
      <w:r w:rsidRPr="008C0E5A">
        <w:rPr>
          <w:rFonts w:ascii="Times New Roman" w:hAnsi="Times New Roman" w:cs="Times New Roman"/>
          <w:color w:val="auto"/>
          <w:sz w:val="24"/>
          <w:szCs w:val="24"/>
          <w:lang w:eastAsia="en-US"/>
        </w:rPr>
        <w:t xml:space="preserve"> DA PROPOSTA VENCEDORA</w:t>
      </w:r>
    </w:p>
    <w:p w:rsidR="00313D10" w:rsidRPr="008C0E5A" w:rsidRDefault="00313D10" w:rsidP="00B93FF8">
      <w:pPr>
        <w:spacing w:line="360" w:lineRule="auto"/>
        <w:rPr>
          <w:rFonts w:ascii="Times New Roman" w:hAnsi="Times New Roman" w:cs="Times New Roman"/>
          <w:sz w:val="24"/>
          <w:lang w:eastAsia="en-US"/>
        </w:rPr>
      </w:pPr>
    </w:p>
    <w:p w:rsidR="006A1FD6" w:rsidRPr="008C0E5A" w:rsidRDefault="002A371D"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 xml:space="preserve">A proposta final do licitante </w:t>
      </w:r>
      <w:r w:rsidR="00357369" w:rsidRPr="008C0E5A">
        <w:rPr>
          <w:rFonts w:ascii="Times New Roman" w:hAnsi="Times New Roman" w:cs="Times New Roman"/>
          <w:sz w:val="24"/>
        </w:rPr>
        <w:t>mais bem classificado no presente certame</w:t>
      </w:r>
      <w:r w:rsidRPr="008C0E5A">
        <w:rPr>
          <w:rFonts w:ascii="Times New Roman" w:hAnsi="Times New Roman" w:cs="Times New Roman"/>
          <w:sz w:val="24"/>
        </w:rPr>
        <w:t xml:space="preserve"> deverá ser encaminhada no prazo de </w:t>
      </w:r>
      <w:r w:rsidRPr="008C0E5A">
        <w:rPr>
          <w:rFonts w:ascii="Times New Roman" w:hAnsi="Times New Roman" w:cs="Times New Roman"/>
          <w:bCs/>
          <w:sz w:val="24"/>
        </w:rPr>
        <w:t>02 (duas) horas</w:t>
      </w:r>
      <w:r w:rsidRPr="008C0E5A">
        <w:rPr>
          <w:rFonts w:ascii="Times New Roman" w:hAnsi="Times New Roman" w:cs="Times New Roman"/>
          <w:sz w:val="24"/>
        </w:rPr>
        <w:t>, a contar da solicitação do Pregoeiro no sistema eletrônico e deverá</w:t>
      </w:r>
      <w:r w:rsidR="00357369" w:rsidRPr="008C0E5A">
        <w:rPr>
          <w:rStyle w:val="Refdenotaderodap"/>
          <w:rFonts w:ascii="Times New Roman" w:hAnsi="Times New Roman" w:cs="Times New Roman"/>
          <w:b/>
          <w:sz w:val="24"/>
        </w:rPr>
        <w:footnoteReference w:id="65"/>
      </w:r>
      <w:r w:rsidRPr="008C0E5A">
        <w:rPr>
          <w:rFonts w:ascii="Times New Roman" w:hAnsi="Times New Roman" w:cs="Times New Roman"/>
          <w:b/>
          <w:sz w:val="24"/>
        </w:rPr>
        <w:t>:</w:t>
      </w:r>
    </w:p>
    <w:p w:rsidR="006A1FD6" w:rsidRPr="008C0E5A" w:rsidRDefault="006A1FD6" w:rsidP="00A1126C">
      <w:pPr>
        <w:numPr>
          <w:ilvl w:val="2"/>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8C0E5A" w:rsidRDefault="006A1FD6" w:rsidP="00A1126C">
      <w:pPr>
        <w:numPr>
          <w:ilvl w:val="2"/>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apresentar a</w:t>
      </w:r>
      <w:r w:rsidR="00FE5810" w:rsidRPr="008C0E5A">
        <w:rPr>
          <w:rFonts w:ascii="Times New Roman" w:hAnsi="Times New Roman" w:cs="Times New Roman"/>
          <w:sz w:val="24"/>
        </w:rPr>
        <w:t>(s)</w:t>
      </w:r>
      <w:r w:rsidRPr="008C0E5A">
        <w:rPr>
          <w:rFonts w:ascii="Times New Roman" w:hAnsi="Times New Roman" w:cs="Times New Roman"/>
          <w:sz w:val="24"/>
        </w:rPr>
        <w:t xml:space="preserve"> </w:t>
      </w:r>
      <w:r w:rsidR="00FE5810" w:rsidRPr="008C0E5A">
        <w:rPr>
          <w:rFonts w:ascii="Times New Roman" w:hAnsi="Times New Roman" w:cs="Times New Roman"/>
          <w:sz w:val="24"/>
        </w:rPr>
        <w:t>P</w:t>
      </w:r>
      <w:r w:rsidRPr="008C0E5A">
        <w:rPr>
          <w:rFonts w:ascii="Times New Roman" w:hAnsi="Times New Roman" w:cs="Times New Roman"/>
          <w:sz w:val="24"/>
        </w:rPr>
        <w:t>lanilha</w:t>
      </w:r>
      <w:r w:rsidR="00FE5810" w:rsidRPr="008C0E5A">
        <w:rPr>
          <w:rFonts w:ascii="Times New Roman" w:hAnsi="Times New Roman" w:cs="Times New Roman"/>
          <w:sz w:val="24"/>
        </w:rPr>
        <w:t>(s)</w:t>
      </w:r>
      <w:r w:rsidRPr="008C0E5A">
        <w:rPr>
          <w:rFonts w:ascii="Times New Roman" w:hAnsi="Times New Roman" w:cs="Times New Roman"/>
          <w:sz w:val="24"/>
        </w:rPr>
        <w:t xml:space="preserve"> de custos e formação de preços, devidamente ajustada ao lance vencedor, em conformidade com o modelo anexo a este instrumento convocatório.</w:t>
      </w:r>
    </w:p>
    <w:p w:rsidR="006A1FD6" w:rsidRPr="008C0E5A" w:rsidRDefault="006A1FD6" w:rsidP="00A1126C">
      <w:pPr>
        <w:numPr>
          <w:ilvl w:val="2"/>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conter a indicação do banco, número da conta e agência do licitante vencedor, para fins de pagamento.</w:t>
      </w:r>
    </w:p>
    <w:p w:rsidR="006A1FD6" w:rsidRPr="008C0E5A" w:rsidRDefault="006A1FD6"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lastRenderedPageBreak/>
        <w:t>A proposta final deverá ser documentada nos autos e será levada em consideração no decorrer da execução do contrato e aplicação de eventual sanção à Contratada, se for o caso.</w:t>
      </w:r>
    </w:p>
    <w:p w:rsidR="006A1FD6" w:rsidRPr="008C0E5A" w:rsidRDefault="006A1FD6" w:rsidP="00A1126C">
      <w:pPr>
        <w:numPr>
          <w:ilvl w:val="2"/>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Todas as especificações do objeto contidas na proposta vinculam a Contratada.</w:t>
      </w:r>
    </w:p>
    <w:p w:rsidR="009756B3" w:rsidRPr="008C0E5A" w:rsidRDefault="009756B3" w:rsidP="00B93FF8">
      <w:pPr>
        <w:tabs>
          <w:tab w:val="left" w:pos="1418"/>
        </w:tabs>
        <w:spacing w:line="360" w:lineRule="auto"/>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8C0E5A">
        <w:rPr>
          <w:rFonts w:ascii="Times New Roman" w:hAnsi="Times New Roman" w:cs="Times New Roman"/>
          <w:color w:val="auto"/>
          <w:sz w:val="24"/>
          <w:szCs w:val="24"/>
          <w:lang w:eastAsia="en-US"/>
        </w:rPr>
        <w:t>DOS RECURSOS</w:t>
      </w:r>
    </w:p>
    <w:p w:rsidR="00313D10" w:rsidRPr="008C0E5A" w:rsidRDefault="00313D10" w:rsidP="00B93FF8">
      <w:pPr>
        <w:spacing w:line="360" w:lineRule="auto"/>
        <w:rPr>
          <w:rFonts w:ascii="Times New Roman" w:hAnsi="Times New Roman" w:cs="Times New Roman"/>
          <w:lang w:eastAsia="en-US"/>
        </w:rPr>
      </w:pPr>
    </w:p>
    <w:p w:rsidR="000F104D" w:rsidRPr="008C0E5A" w:rsidRDefault="00D42C21"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lang w:eastAsia="en-US"/>
        </w:rPr>
        <w:t>O Pregoeiro declarará o vencedor e, depois de decorr</w:t>
      </w:r>
      <w:r w:rsidRPr="008C0E5A">
        <w:rPr>
          <w:rFonts w:ascii="Times New Roman" w:hAnsi="Times New Roman" w:cs="Times New Roman"/>
          <w:sz w:val="24"/>
        </w:rPr>
        <w:t xml:space="preserve">ida a </w:t>
      </w:r>
      <w:r w:rsidRPr="008C0E5A">
        <w:rPr>
          <w:rFonts w:ascii="Times New Roman" w:hAnsi="Times New Roman" w:cs="Times New Roman"/>
          <w:sz w:val="24"/>
          <w:lang w:eastAsia="en-US"/>
        </w:rPr>
        <w:t xml:space="preserve">fase de regularização fiscal de microempresa ou empresa de pequeno porte, se for o caso, concederá, o </w:t>
      </w:r>
      <w:r w:rsidRPr="008C0E5A">
        <w:rPr>
          <w:rFonts w:ascii="Times New Roman" w:hAnsi="Times New Roman" w:cs="Times New Roman"/>
          <w:sz w:val="24"/>
        </w:rPr>
        <w:t>prazo de no mínimo 30 (trinta) minutos, para que qualquer licitante manifeste a intenção de recorrer, de forma motivada, isto é, indicando contra qual(is) decisão(ões) pretende recorrer e por quais motivos, em campo próprio do sistema.</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Havendo quem se manifeste, caberá ao </w:t>
      </w:r>
      <w:r w:rsidR="00E17E25" w:rsidRPr="008C0E5A">
        <w:rPr>
          <w:rFonts w:ascii="Times New Roman" w:hAnsi="Times New Roman" w:cs="Times New Roman"/>
          <w:sz w:val="24"/>
        </w:rPr>
        <w:t>Pregoeiro</w:t>
      </w:r>
      <w:r w:rsidRPr="008C0E5A">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Nesse momento o </w:t>
      </w:r>
      <w:r w:rsidR="00E17E25" w:rsidRPr="008C0E5A">
        <w:rPr>
          <w:rFonts w:ascii="Times New Roman" w:hAnsi="Times New Roman" w:cs="Times New Roman"/>
          <w:sz w:val="24"/>
        </w:rPr>
        <w:t>Pregoeiro</w:t>
      </w:r>
      <w:r w:rsidRPr="008C0E5A">
        <w:rPr>
          <w:rFonts w:ascii="Times New Roman" w:hAnsi="Times New Roman" w:cs="Times New Roman"/>
          <w:sz w:val="24"/>
        </w:rPr>
        <w:t xml:space="preserve"> não adentrará no mérito recursal, mas apenas verificará as condições de admissibilidade do recurso.</w:t>
      </w:r>
    </w:p>
    <w:p w:rsidR="0001305A"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 falta de manifestação motivada do licitante quanto à intenção de recorrer importará a decadência desse direito</w:t>
      </w:r>
      <w:r w:rsidR="0001305A" w:rsidRPr="008C0E5A">
        <w:rPr>
          <w:rFonts w:ascii="Times New Roman" w:hAnsi="Times New Roman" w:cs="Times New Roman"/>
          <w:sz w:val="24"/>
        </w:rPr>
        <w:t>.</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 acolhimento do recurso invalida tão somente os atos insuscetíveis de aproveitamento. </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Os autos do processo permanecerão com vista franqueada aos interessados, no endereço constante neste Edital.</w:t>
      </w:r>
    </w:p>
    <w:p w:rsidR="009756B3" w:rsidRPr="008C0E5A"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DA ADJUDICAÇÃO E HOMOLOGAÇÃO</w:t>
      </w:r>
    </w:p>
    <w:p w:rsidR="00313D10" w:rsidRPr="008C0E5A" w:rsidRDefault="00313D10" w:rsidP="00B93FF8">
      <w:pPr>
        <w:spacing w:line="360" w:lineRule="auto"/>
        <w:rPr>
          <w:rFonts w:ascii="Times New Roman" w:hAnsi="Times New Roman" w:cs="Times New Roman"/>
        </w:rPr>
      </w:pP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lastRenderedPageBreak/>
        <w:t xml:space="preserve">O objeto da licitação será adjudicado ao licitante declarado vencedor, por ato do </w:t>
      </w:r>
      <w:r w:rsidR="00E17E25" w:rsidRPr="008C0E5A">
        <w:rPr>
          <w:rFonts w:ascii="Times New Roman" w:hAnsi="Times New Roman" w:cs="Times New Roman"/>
          <w:sz w:val="24"/>
        </w:rPr>
        <w:t>Pregoeiro</w:t>
      </w:r>
      <w:r w:rsidRPr="008C0E5A">
        <w:rPr>
          <w:rFonts w:ascii="Times New Roman" w:hAnsi="Times New Roman" w:cs="Times New Roman"/>
          <w:sz w:val="24"/>
        </w:rPr>
        <w:t>, caso não haja interposição de recurso, ou pela autoridade competente, após a regular decisão dos recursos apresentados.</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8C0E5A"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5755A" w:rsidRPr="008C0E5A" w:rsidRDefault="0005755A"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DA ATA DE REGISTRO DE PREÇOS</w:t>
      </w:r>
    </w:p>
    <w:p w:rsidR="00313D10" w:rsidRPr="008C0E5A" w:rsidRDefault="00313D10" w:rsidP="00B93FF8">
      <w:pPr>
        <w:spacing w:line="360" w:lineRule="auto"/>
        <w:rPr>
          <w:rFonts w:ascii="Times New Roman" w:hAnsi="Times New Roman" w:cs="Times New Roman"/>
        </w:rPr>
      </w:pPr>
    </w:p>
    <w:p w:rsidR="00392DD9" w:rsidRPr="008C0E5A" w:rsidRDefault="002A371D"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8C0E5A">
        <w:rPr>
          <w:rFonts w:ascii="Times New Roman" w:hAnsi="Times New Roman" w:cs="Times New Roman"/>
          <w:sz w:val="24"/>
        </w:rPr>
        <w:t xml:space="preserve"> </w:t>
      </w:r>
    </w:p>
    <w:p w:rsidR="00392DD9" w:rsidRPr="008C0E5A" w:rsidRDefault="002A371D"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Alternativamente à convocação para comparecer perante o órgão ou entidade</w:t>
      </w:r>
      <w:r w:rsidRPr="008C0E5A">
        <w:rPr>
          <w:rFonts w:ascii="Times New Roman" w:hAnsi="Times New Roman" w:cs="Times New Roman"/>
          <w:i/>
          <w:sz w:val="24"/>
        </w:rPr>
        <w:t xml:space="preserve"> </w:t>
      </w:r>
      <w:r w:rsidRPr="008C0E5A">
        <w:rPr>
          <w:rFonts w:ascii="Times New Roman" w:hAnsi="Times New Roman" w:cs="Times New Roman"/>
          <w:sz w:val="24"/>
        </w:rPr>
        <w:t xml:space="preserve">para a assinatura da Ata de Registro de Preços, a Administração poderá encaminhá-la para assinatura, </w:t>
      </w:r>
      <w:r w:rsidRPr="008C0E5A">
        <w:rPr>
          <w:rFonts w:ascii="Times New Roman" w:hAnsi="Times New Roman" w:cs="Times New Roman"/>
          <w:bCs/>
          <w:iCs/>
          <w:sz w:val="24"/>
        </w:rPr>
        <w:t xml:space="preserve">mediante correspondência postal com aviso de recebimento (AR) ou meio eletrônico, para que seja assinada no prazo de </w:t>
      </w:r>
      <w:r w:rsidRPr="008C0E5A">
        <w:rPr>
          <w:rFonts w:ascii="Times New Roman" w:hAnsi="Times New Roman" w:cs="Times New Roman"/>
          <w:sz w:val="24"/>
        </w:rPr>
        <w:t xml:space="preserve">05 (cinco) </w:t>
      </w:r>
      <w:r w:rsidRPr="008C0E5A">
        <w:rPr>
          <w:rFonts w:ascii="Times New Roman" w:hAnsi="Times New Roman" w:cs="Times New Roman"/>
          <w:bCs/>
          <w:iCs/>
          <w:sz w:val="24"/>
        </w:rPr>
        <w:t>dias, a contar da data de seu recebimento.</w:t>
      </w:r>
    </w:p>
    <w:p w:rsidR="00CB3B71" w:rsidRPr="008C0E5A" w:rsidRDefault="00CB3B71"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8C0E5A">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8C0E5A">
        <w:rPr>
          <w:rFonts w:ascii="Times New Roman" w:hAnsi="Times New Roman" w:cs="Times New Roman"/>
          <w:sz w:val="24"/>
        </w:rPr>
        <w:t xml:space="preserve">e desde que devidamente </w:t>
      </w:r>
      <w:r w:rsidR="00FC38F4" w:rsidRPr="008C0E5A">
        <w:rPr>
          <w:rFonts w:ascii="Times New Roman" w:hAnsi="Times New Roman" w:cs="Times New Roman"/>
          <w:sz w:val="24"/>
        </w:rPr>
        <w:t>aceito</w:t>
      </w:r>
      <w:r w:rsidR="00050CFD" w:rsidRPr="008C0E5A">
        <w:rPr>
          <w:rFonts w:ascii="Times New Roman" w:hAnsi="Times New Roman" w:cs="Times New Roman"/>
          <w:sz w:val="24"/>
        </w:rPr>
        <w:t>.</w:t>
      </w:r>
    </w:p>
    <w:p w:rsidR="00392DD9" w:rsidRPr="008C0E5A" w:rsidRDefault="00392DD9" w:rsidP="00A1126C">
      <w:pPr>
        <w:numPr>
          <w:ilvl w:val="1"/>
          <w:numId w:val="2"/>
        </w:numPr>
        <w:tabs>
          <w:tab w:val="left" w:pos="1418"/>
        </w:tabs>
        <w:spacing w:line="360" w:lineRule="auto"/>
        <w:ind w:left="0" w:firstLine="0"/>
        <w:jc w:val="both"/>
        <w:rPr>
          <w:rFonts w:ascii="Times New Roman" w:hAnsi="Times New Roman" w:cs="Times New Roman"/>
          <w:b/>
          <w:sz w:val="24"/>
        </w:rPr>
      </w:pPr>
      <w:r w:rsidRPr="008C0E5A">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8C0E5A" w:rsidRDefault="00392DD9" w:rsidP="00A1126C">
      <w:pPr>
        <w:numPr>
          <w:ilvl w:val="2"/>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8C0E5A" w:rsidRDefault="009756B3" w:rsidP="00B93FF8">
      <w:pPr>
        <w:tabs>
          <w:tab w:val="left" w:pos="1418"/>
        </w:tabs>
        <w:spacing w:line="360" w:lineRule="auto"/>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 xml:space="preserve">GARANTIA DE EXECUÇÃO </w:t>
      </w:r>
    </w:p>
    <w:p w:rsidR="00313D10" w:rsidRPr="008C0E5A" w:rsidRDefault="00313D10" w:rsidP="00B93FF8">
      <w:pPr>
        <w:spacing w:line="360" w:lineRule="auto"/>
        <w:rPr>
          <w:rFonts w:ascii="Times New Roman" w:hAnsi="Times New Roman" w:cs="Times New Roman"/>
        </w:rPr>
      </w:pPr>
    </w:p>
    <w:p w:rsidR="003C4C35" w:rsidRPr="008C0E5A" w:rsidRDefault="002A371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w:t>
      </w:r>
    </w:p>
    <w:p w:rsidR="0018218A" w:rsidRPr="008C0E5A" w:rsidRDefault="001821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lastRenderedPageBreak/>
        <w:t xml:space="preserve">A inobservância do prazo fixado para apresentação da garantia acarretará a aplicação de multa de 0,07% (sete centésimos por cento) do valor do contrato por dia de atraso, até o máximo de 2% (dois por cento). </w:t>
      </w:r>
    </w:p>
    <w:p w:rsidR="00550520" w:rsidRPr="008C0E5A" w:rsidRDefault="00550520" w:rsidP="00A1126C">
      <w:pPr>
        <w:numPr>
          <w:ilvl w:val="2"/>
          <w:numId w:val="2"/>
        </w:numPr>
        <w:tabs>
          <w:tab w:val="left" w:pos="1418"/>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8C0E5A" w:rsidRDefault="00CE1872" w:rsidP="00972A93">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 xml:space="preserve">A validade da garantia, qualquer que seja a modalidade escolhida, deverá abranger </w:t>
      </w:r>
      <w:r w:rsidR="00FF598A" w:rsidRPr="008C0E5A">
        <w:rPr>
          <w:rFonts w:ascii="Times New Roman" w:hAnsi="Times New Roman" w:cs="Times New Roman"/>
          <w:bCs/>
          <w:iCs/>
          <w:sz w:val="24"/>
        </w:rPr>
        <w:t>um período de 90 dias após o término da vigência contratual, conforme o item 3.1 do Anexo VII-F da IN SEGES/MP nº 5/2017.</w:t>
      </w:r>
    </w:p>
    <w:p w:rsidR="005A510C" w:rsidRPr="008C0E5A" w:rsidRDefault="005A510C"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 xml:space="preserve">A garantia assegurará, qualquer que seja a modalidade escolhida, o pagamento de: </w:t>
      </w:r>
    </w:p>
    <w:p w:rsidR="006A1FD6" w:rsidRPr="008C0E5A" w:rsidRDefault="006A1FD6" w:rsidP="00A1126C">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 xml:space="preserve">prejuízos advindos do não cumprimento do objeto do contrato; </w:t>
      </w:r>
    </w:p>
    <w:p w:rsidR="006A1FD6" w:rsidRPr="008C0E5A" w:rsidRDefault="006A1FD6" w:rsidP="00A1126C">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prejuízos diretos causados à Administração decorrentes de culpa ou dolo durante a execução do contrato;</w:t>
      </w:r>
    </w:p>
    <w:p w:rsidR="006A1FD6" w:rsidRPr="008C0E5A" w:rsidRDefault="006A1FD6" w:rsidP="00A1126C">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 xml:space="preserve">multas moratórias e punitivas aplicadas pela Administração à contratada; e  </w:t>
      </w:r>
    </w:p>
    <w:p w:rsidR="006A1FD6" w:rsidRPr="008C0E5A" w:rsidRDefault="006A1FD6" w:rsidP="00A1126C">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obrigações trabalhistas e previdenciárias de qualquer natureza, não adimplidas pela contratada, quando couber.</w:t>
      </w:r>
    </w:p>
    <w:p w:rsidR="006A1FD6" w:rsidRPr="008C0E5A" w:rsidRDefault="006A1FD6"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A modalidade seguro-garantia somente será aceita se contemplar todos os eventos indicados no item anterior, observada a legislação que rege a matéria.</w:t>
      </w:r>
    </w:p>
    <w:p w:rsidR="006A1FD6" w:rsidRPr="008C0E5A" w:rsidRDefault="006A1FD6"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8C0E5A" w:rsidRDefault="006A1FD6"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8C0E5A" w:rsidRDefault="002A371D"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8C0E5A" w:rsidRDefault="006A1FD6" w:rsidP="00A1126C">
      <w:pPr>
        <w:numPr>
          <w:ilvl w:val="1"/>
          <w:numId w:val="2"/>
        </w:numPr>
        <w:tabs>
          <w:tab w:val="left" w:pos="1418"/>
        </w:tabs>
        <w:spacing w:line="360" w:lineRule="auto"/>
        <w:ind w:left="0" w:firstLine="0"/>
        <w:jc w:val="both"/>
        <w:rPr>
          <w:rFonts w:ascii="Times New Roman" w:hAnsi="Times New Roman" w:cs="Times New Roman"/>
          <w:bCs/>
          <w:iCs/>
          <w:sz w:val="24"/>
        </w:rPr>
      </w:pPr>
      <w:r w:rsidRPr="008C0E5A">
        <w:rPr>
          <w:rFonts w:ascii="Times New Roman" w:hAnsi="Times New Roman" w:cs="Times New Roman"/>
          <w:bCs/>
          <w:iCs/>
          <w:sz w:val="24"/>
        </w:rPr>
        <w:t>A Contratante executará a garantia na forma prevista na legislação que rege a matéria.</w:t>
      </w:r>
    </w:p>
    <w:p w:rsidR="00E74BE2" w:rsidRPr="008C0E5A" w:rsidRDefault="00E74BE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Será considerada extinta a garantia:</w:t>
      </w:r>
    </w:p>
    <w:p w:rsidR="00E74BE2" w:rsidRPr="008C0E5A" w:rsidRDefault="00E74BE2"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8C0E5A" w:rsidRDefault="00FF598A"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8C0E5A">
        <w:rPr>
          <w:rFonts w:ascii="Times New Roman" w:hAnsi="Times New Roman" w:cs="Times New Roman"/>
          <w:bCs/>
          <w:iCs/>
          <w:sz w:val="24"/>
        </w:rPr>
        <w:lastRenderedPageBreak/>
        <w:t>no prazo de 90 (noventa) após o término da vigência, caso a Contratante não comunique a ocorrência de sinistros, quando o prazo será ampliado, nos termos da comunicação, conforme estabelecido na alínea "h2" do item 3.1 do Anexo  VII-F da IN SEGES/MP n. 05/2017.</w:t>
      </w:r>
    </w:p>
    <w:p w:rsidR="00424965" w:rsidRPr="008C0E5A" w:rsidRDefault="00424965" w:rsidP="00B93FF8">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8C0E5A" w:rsidRDefault="009F050F"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 xml:space="preserve">DO TERMO DE CONTRATO </w:t>
      </w:r>
      <w:r w:rsidR="0039498E" w:rsidRPr="008C0E5A">
        <w:rPr>
          <w:rFonts w:ascii="Times New Roman" w:hAnsi="Times New Roman" w:cs="Times New Roman"/>
          <w:color w:val="auto"/>
          <w:sz w:val="24"/>
          <w:szCs w:val="24"/>
        </w:rPr>
        <w:t>OU INSTRUMENTO EQUIVALENTE</w:t>
      </w:r>
    </w:p>
    <w:p w:rsidR="00313D10" w:rsidRPr="008C0E5A" w:rsidRDefault="00313D10" w:rsidP="00B93FF8">
      <w:pPr>
        <w:spacing w:line="360" w:lineRule="auto"/>
        <w:rPr>
          <w:rFonts w:ascii="Times New Roman" w:hAnsi="Times New Roman" w:cs="Times New Roman"/>
        </w:rPr>
      </w:pPr>
    </w:p>
    <w:p w:rsidR="00B15CF9" w:rsidRPr="008C0E5A" w:rsidRDefault="00B15CF9"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Dentro do prazo de validade da Ata de Registro de Preços, o fornecedor registrado poderá ser convocado para assinar o Termo de Contrato ou aceitar/retirar instrumento equivalente, conforme o caso (Nota de Empenho/Carta Contrato/Autorização), no prazo de </w:t>
      </w:r>
      <w:r w:rsidR="0028469E" w:rsidRPr="008C0E5A">
        <w:rPr>
          <w:rFonts w:ascii="Times New Roman" w:hAnsi="Times New Roman" w:cs="Times New Roman"/>
          <w:sz w:val="24"/>
        </w:rPr>
        <w:t>05 (cinco)</w:t>
      </w:r>
      <w:r w:rsidRPr="008C0E5A">
        <w:rPr>
          <w:rFonts w:ascii="Times New Roman" w:hAnsi="Times New Roman" w:cs="Times New Roman"/>
          <w:sz w:val="24"/>
        </w:rPr>
        <w:t xml:space="preserve"> dias úteis contados de sua convocação, sob pena de decair do direito à contratação, sem prejuízo das sanções previstas neste Edital.</w:t>
      </w:r>
    </w:p>
    <w:p w:rsidR="004177BD" w:rsidRPr="008C0E5A" w:rsidRDefault="004177B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bCs/>
          <w:iCs/>
          <w:sz w:val="24"/>
        </w:rPr>
        <w:t>O prazo de vigência da contratação é de 12 (doze) meses, contados a partir da assinatura do Contrato, prorrogável na forma do art. 57, § 1°, da Lei n° 8.666/93.</w:t>
      </w:r>
    </w:p>
    <w:p w:rsidR="00E824F5" w:rsidRPr="008C0E5A"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eastAsia="MS Mincho" w:hAnsi="Times New Roman" w:cs="Times New Roman"/>
          <w:bCs/>
          <w:iCs/>
          <w:sz w:val="24"/>
        </w:rPr>
        <w:t xml:space="preserve">Previamente à contratação, </w:t>
      </w:r>
      <w:r w:rsidRPr="008C0E5A">
        <w:rPr>
          <w:rFonts w:ascii="Times New Roman" w:hAnsi="Times New Roman" w:cs="Times New Roman"/>
          <w:sz w:val="24"/>
        </w:rPr>
        <w:t>a Administração realizará consulta “</w:t>
      </w:r>
      <w:r w:rsidRPr="008C0E5A">
        <w:rPr>
          <w:rFonts w:ascii="Times New Roman" w:hAnsi="Times New Roman" w:cs="Times New Roman"/>
          <w:i/>
          <w:sz w:val="24"/>
        </w:rPr>
        <w:t>on line</w:t>
      </w:r>
      <w:r w:rsidRPr="008C0E5A">
        <w:rPr>
          <w:rFonts w:ascii="Times New Roman" w:hAnsi="Times New Roman" w:cs="Times New Roman"/>
          <w:sz w:val="24"/>
        </w:rPr>
        <w:t>” ao SICAF, bem como ao Cadastro Informativo de Créditos não Quitados – CADIN, cujos resultados serão anexados aos autos do processo.</w:t>
      </w:r>
    </w:p>
    <w:p w:rsidR="00E824F5" w:rsidRPr="008C0E5A" w:rsidRDefault="00E824F5" w:rsidP="00A1126C">
      <w:pPr>
        <w:numPr>
          <w:ilvl w:val="2"/>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8C0E5A" w:rsidRDefault="00FF72AF"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Alternativamente à convocação para comparecer perante o órgão ou entidade</w:t>
      </w:r>
      <w:r w:rsidRPr="008C0E5A">
        <w:rPr>
          <w:rFonts w:ascii="Times New Roman" w:hAnsi="Times New Roman" w:cs="Times New Roman"/>
          <w:i/>
          <w:sz w:val="24"/>
        </w:rPr>
        <w:t xml:space="preserve"> </w:t>
      </w:r>
      <w:r w:rsidRPr="008C0E5A">
        <w:rPr>
          <w:rFonts w:ascii="Times New Roman" w:hAnsi="Times New Roman" w:cs="Times New Roman"/>
          <w:sz w:val="24"/>
        </w:rPr>
        <w:t>para a assinatura do Termo de Contrato, a Administração poderá encaminhá-lo para assinatura,</w:t>
      </w:r>
      <w:r w:rsidRPr="008C0E5A">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8C0E5A">
        <w:rPr>
          <w:rFonts w:ascii="Times New Roman" w:hAnsi="Times New Roman" w:cs="Times New Roman"/>
          <w:bCs/>
          <w:i/>
          <w:iCs/>
          <w:sz w:val="24"/>
        </w:rPr>
        <w:t>.</w:t>
      </w:r>
      <w:r w:rsidR="00E824F5" w:rsidRPr="008C0E5A">
        <w:rPr>
          <w:rFonts w:ascii="Times New Roman" w:hAnsi="Times New Roman" w:cs="Times New Roman"/>
          <w:bCs/>
          <w:i/>
          <w:iCs/>
          <w:sz w:val="24"/>
        </w:rPr>
        <w:t xml:space="preserve"> </w:t>
      </w:r>
    </w:p>
    <w:p w:rsidR="00E824F5" w:rsidRPr="008C0E5A" w:rsidRDefault="00E824F5" w:rsidP="00A1126C">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8C0E5A"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8C0E5A" w:rsidRDefault="00655080" w:rsidP="00B93FF8">
      <w:pPr>
        <w:tabs>
          <w:tab w:val="left" w:pos="1418"/>
        </w:tabs>
        <w:spacing w:line="360" w:lineRule="auto"/>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lastRenderedPageBreak/>
        <w:t>D</w:t>
      </w:r>
      <w:r w:rsidR="00626431" w:rsidRPr="008C0E5A">
        <w:rPr>
          <w:rFonts w:ascii="Times New Roman" w:hAnsi="Times New Roman" w:cs="Times New Roman"/>
          <w:color w:val="auto"/>
          <w:sz w:val="24"/>
          <w:szCs w:val="24"/>
        </w:rPr>
        <w:t>O REAJUSTE</w:t>
      </w:r>
    </w:p>
    <w:p w:rsidR="00313D10" w:rsidRPr="008C0E5A" w:rsidRDefault="00313D10" w:rsidP="00B93FF8">
      <w:pPr>
        <w:spacing w:line="360" w:lineRule="auto"/>
        <w:rPr>
          <w:rFonts w:ascii="Times New Roman" w:hAnsi="Times New Roman" w:cs="Times New Roman"/>
        </w:rPr>
      </w:pPr>
    </w:p>
    <w:p w:rsidR="000F104D" w:rsidRPr="008C0E5A" w:rsidRDefault="002D6E7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 preço é fixo e irreajustável.</w:t>
      </w:r>
    </w:p>
    <w:p w:rsidR="00A979AF" w:rsidRPr="008C0E5A" w:rsidRDefault="00A979AF"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As contratações decorrentes da Ata de Registro de Preços poderão sofrer alterações, obedecidas às disposições contidas no art. 65 da Lei n° 8.666/93 e no Decreto nº 7.892, de 2013.</w:t>
      </w:r>
    </w:p>
    <w:p w:rsidR="009756B3" w:rsidRPr="008C0E5A"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DA ENTREGA E DO RECEBIMENTO DO OBJETO E DA FISCALIZAÇÃO</w:t>
      </w:r>
    </w:p>
    <w:p w:rsidR="00313D10" w:rsidRPr="008C0E5A" w:rsidRDefault="00313D10" w:rsidP="00B93FF8">
      <w:pPr>
        <w:spacing w:line="360" w:lineRule="auto"/>
        <w:rPr>
          <w:rFonts w:ascii="Times New Roman" w:hAnsi="Times New Roman" w:cs="Times New Roman"/>
        </w:rPr>
      </w:pP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lang w:eastAsia="en-US"/>
        </w:rPr>
        <w:t>Os critérios de recebimento e aceitação do objeto e de fiscalização estão previstos no Termo de Referência</w:t>
      </w:r>
      <w:r w:rsidR="00C800A3" w:rsidRPr="008C0E5A">
        <w:rPr>
          <w:rFonts w:ascii="Times New Roman" w:hAnsi="Times New Roman" w:cs="Times New Roman"/>
          <w:sz w:val="24"/>
          <w:lang w:eastAsia="en-US"/>
        </w:rPr>
        <w:t xml:space="preserve">, </w:t>
      </w:r>
      <w:r w:rsidR="00C800A3" w:rsidRPr="008C0E5A">
        <w:rPr>
          <w:rFonts w:ascii="Times New Roman" w:hAnsi="Times New Roman" w:cs="Times New Roman"/>
          <w:b/>
          <w:sz w:val="24"/>
          <w:lang w:eastAsia="en-US"/>
        </w:rPr>
        <w:t>Anexo I</w:t>
      </w:r>
      <w:r w:rsidR="00C800A3" w:rsidRPr="008C0E5A">
        <w:rPr>
          <w:rFonts w:ascii="Times New Roman" w:hAnsi="Times New Roman" w:cs="Times New Roman"/>
          <w:sz w:val="24"/>
          <w:lang w:eastAsia="en-US"/>
        </w:rPr>
        <w:t xml:space="preserve"> deste Edital.</w:t>
      </w:r>
    </w:p>
    <w:p w:rsidR="0075007A" w:rsidRPr="008C0E5A" w:rsidRDefault="0075007A"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8C0E5A">
        <w:rPr>
          <w:rFonts w:ascii="Times New Roman" w:hAnsi="Times New Roman" w:cs="Times New Roman"/>
          <w:color w:val="auto"/>
          <w:sz w:val="24"/>
          <w:szCs w:val="24"/>
          <w:lang w:eastAsia="en-US"/>
        </w:rPr>
        <w:t>DAS OBRIGAÇÕES DA CONTRATANTE E DA CONTRATADA</w:t>
      </w:r>
    </w:p>
    <w:p w:rsidR="00313D10" w:rsidRPr="008C0E5A" w:rsidRDefault="00313D10" w:rsidP="00B93FF8">
      <w:pPr>
        <w:spacing w:line="360" w:lineRule="auto"/>
        <w:rPr>
          <w:rFonts w:ascii="Times New Roman" w:hAnsi="Times New Roman" w:cs="Times New Roman"/>
          <w:lang w:eastAsia="en-US"/>
        </w:rPr>
      </w:pP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8C0E5A">
        <w:rPr>
          <w:rFonts w:ascii="Times New Roman" w:hAnsi="Times New Roman" w:cs="Times New Roman"/>
          <w:sz w:val="24"/>
          <w:lang w:eastAsia="en-US"/>
        </w:rPr>
        <w:t>As obrigações da Contratante e da Contratada são as estabelecidas no Termo de Referência</w:t>
      </w:r>
      <w:r w:rsidR="00C800A3" w:rsidRPr="008C0E5A">
        <w:rPr>
          <w:rFonts w:ascii="Times New Roman" w:hAnsi="Times New Roman" w:cs="Times New Roman"/>
          <w:sz w:val="24"/>
          <w:lang w:eastAsia="en-US"/>
        </w:rPr>
        <w:t xml:space="preserve">, </w:t>
      </w:r>
      <w:r w:rsidR="00C800A3" w:rsidRPr="008C0E5A">
        <w:rPr>
          <w:rFonts w:ascii="Times New Roman" w:hAnsi="Times New Roman" w:cs="Times New Roman"/>
          <w:b/>
          <w:sz w:val="24"/>
          <w:lang w:eastAsia="en-US"/>
        </w:rPr>
        <w:t>Anexo I</w:t>
      </w:r>
      <w:r w:rsidR="00C800A3" w:rsidRPr="008C0E5A">
        <w:rPr>
          <w:rFonts w:ascii="Times New Roman" w:hAnsi="Times New Roman" w:cs="Times New Roman"/>
          <w:sz w:val="24"/>
          <w:lang w:eastAsia="en-US"/>
        </w:rPr>
        <w:t xml:space="preserve"> deste Edital.</w:t>
      </w:r>
    </w:p>
    <w:p w:rsidR="00610568" w:rsidRPr="008C0E5A" w:rsidRDefault="00610568" w:rsidP="00B93FF8">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DO PAGAMENTO</w:t>
      </w:r>
    </w:p>
    <w:p w:rsidR="00313D10" w:rsidRPr="008C0E5A" w:rsidRDefault="00313D10" w:rsidP="00B93FF8">
      <w:pPr>
        <w:spacing w:line="360" w:lineRule="auto"/>
        <w:rPr>
          <w:rFonts w:ascii="Times New Roman" w:hAnsi="Times New Roman" w:cs="Times New Roman"/>
        </w:rPr>
      </w:pPr>
    </w:p>
    <w:p w:rsidR="00B23D68" w:rsidRPr="008C0E5A" w:rsidRDefault="0044264C"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 pagamento será efetuado pela Contratante no prazo de 30 (trinta) dias, contados da apresentação da Nota Fiscal/Fatura</w:t>
      </w:r>
      <w:r w:rsidR="0028469E" w:rsidRPr="008C0E5A">
        <w:rPr>
          <w:rFonts w:ascii="Times New Roman" w:hAnsi="Times New Roman" w:cs="Times New Roman"/>
          <w:sz w:val="24"/>
        </w:rPr>
        <w:t>.</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A emissão da Nota Fiscal/Fatura será precedida do recebimento provisório e definitivo do serviço, nos seguintes termos:</w:t>
      </w:r>
    </w:p>
    <w:p w:rsidR="00B635C6" w:rsidRPr="008C0E5A" w:rsidRDefault="00B635C6" w:rsidP="00F15C4F">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No prazo de até 05 dias corridos do adimplemento da parcela, a CONTRATADA deverá entregar toda a documentação comprobatória do cump</w:t>
      </w:r>
      <w:r w:rsidR="00F15C4F" w:rsidRPr="008C0E5A">
        <w:rPr>
          <w:rFonts w:ascii="Times New Roman" w:hAnsi="Times New Roman" w:cs="Times New Roman"/>
          <w:sz w:val="24"/>
          <w:lang w:eastAsia="en-US"/>
        </w:rPr>
        <w:t>rimento da obrigação contratual;</w:t>
      </w:r>
    </w:p>
    <w:p w:rsidR="00B635C6" w:rsidRPr="008C0E5A" w:rsidRDefault="00B635C6" w:rsidP="00F15C4F">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No prazo de até 10 dias corridos a partir do recebimento dos documentos da CONTRATADA, o fiscal técnico deverá elaborar Relatório Circunstanciado em consonância com suas atribuições, e encaminhá-lo ao gestor do contrato.</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 xml:space="preserve">No mesmo prazo, o fiscal ou equipe de fiscalização deverá elaborar Relatório Circunstanciado em consonância com suas atribuições e encaminhá-lo ao gestor do contrato. </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 xml:space="preserve">Em existindo fiscal setorial, este deverá elaborar Relatório </w:t>
      </w:r>
      <w:r w:rsidR="002A084C" w:rsidRPr="008C0E5A">
        <w:rPr>
          <w:rFonts w:ascii="Times New Roman" w:hAnsi="Times New Roman" w:cs="Times New Roman"/>
          <w:sz w:val="24"/>
          <w:lang w:eastAsia="en-US"/>
        </w:rPr>
        <w:t>Circunstanciado</w:t>
      </w:r>
      <w:r w:rsidRPr="008C0E5A">
        <w:rPr>
          <w:rFonts w:ascii="Times New Roman" w:hAnsi="Times New Roman" w:cs="Times New Roman"/>
          <w:sz w:val="24"/>
          <w:lang w:eastAsia="en-US"/>
        </w:rPr>
        <w:t xml:space="preserve"> em consonância com suas atribuições, no mesmo prazo.</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lastRenderedPageBreak/>
        <w:t>No prazo de até 10 (dez) dias corridos a partir do recebimento dos relatórios mencionados acima, o Gestor do Contrato deverá providenciar o recebimento definitivo, ato que concretiza o ateste da execução dos serviços, obedecendo as seguintes diretrizes:</w:t>
      </w:r>
    </w:p>
    <w:p w:rsidR="00B635C6" w:rsidRPr="008C0E5A" w:rsidRDefault="00B635C6" w:rsidP="00F15C4F">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Realizar a análise dos relatórios e de toda a documentação apresentada pela fiscalização técnica, setorial, e, caso haja irregularidades que impeçam a liquidação e o pagamento da despesa, indicar as cláusulas contratuais pertinentes, solicitando à CONTRATADA, por escrito, as respectivas correções;</w:t>
      </w:r>
    </w:p>
    <w:p w:rsidR="00B635C6" w:rsidRPr="008C0E5A" w:rsidRDefault="00B635C6" w:rsidP="00F15C4F">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Emitir Termo Circunstanciado para efeito de recebimento definitivo dos serviços prestados, com base nos relatórios e documentações apresentadas; e</w:t>
      </w:r>
    </w:p>
    <w:p w:rsidR="004D39EF" w:rsidRPr="008C0E5A" w:rsidRDefault="00B635C6" w:rsidP="00A1126C">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shd w:val="clear" w:color="auto" w:fill="FFFFFF"/>
        </w:rPr>
        <w:t>Comunicar a empresa para que emita a Nota Fiscal ou Fatura, com o valor exato dimensionado pela fiscalização.</w:t>
      </w:r>
    </w:p>
    <w:p w:rsidR="00B635C6" w:rsidRPr="008C0E5A" w:rsidRDefault="00B635C6" w:rsidP="00A1126C">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Os pagamentos decorrentes de despesas cujos valores não ultrapassem o limite de que trata o inciso II do art. 24 da Lei 8.666, de 1993, deverão ser efetuados no prazo de até 05 (cinco) dias úteis, contados da data da apresentação da Nota Fiscal/Fatura, nos termos do art. 5º, § 3º, da Lei nº 8.666, de 1993.</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u w:val="single"/>
          <w:lang w:eastAsia="en-US"/>
        </w:rPr>
      </w:pPr>
      <w:r w:rsidRPr="008C0E5A">
        <w:rPr>
          <w:rFonts w:ascii="Times New Roman" w:hAnsi="Times New Roman" w:cs="Times New Roman"/>
          <w:sz w:val="24"/>
          <w:u w:val="single"/>
          <w:lang w:eastAsia="en-US"/>
        </w:rPr>
        <w:t>O pagamento somente será autorizado depois de efetuado o “atesto” pelo servidor competente, devidamente acompanhada das comprovações mencionadas no item 2 do Anexo XI da IN SEGES/MPDG n. 5/2017.</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Será considerada data do pagamento o dia em que constar como emitida a ordem bancária para pagamento.</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Persistindo a irregularidade, a contratante deverá adotar as medidas necessárias à rescisão contratual nos autos do processo administrativo correspondente, assegurada à contratada a ampla defesa.</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lastRenderedPageBreak/>
        <w:t>Havendo a efetiva execução do objeto, os pagamentos serão realizados normalmente, até que se decida pela rescisão do contrato, caso a contratada não regularize sua situação junto ao SICAF.</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B635C6"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Quando do pagamento, será efetuada a retenção tributária prevista na legislação aplicável, nos termos do item 6 do Anexo XI da IN SEGES/MPDG n. 5/2017, quando couber:</w:t>
      </w:r>
    </w:p>
    <w:p w:rsidR="00B635C6" w:rsidRPr="008C0E5A" w:rsidRDefault="00B635C6"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w:t>
      </w:r>
      <w:r w:rsidR="004D39EF" w:rsidRPr="008C0E5A">
        <w:rPr>
          <w:rFonts w:ascii="Times New Roman" w:hAnsi="Times New Roman" w:cs="Times New Roman"/>
          <w:sz w:val="24"/>
          <w:shd w:val="clear" w:color="auto" w:fill="FFFFFF"/>
        </w:rPr>
        <w:t>o na referida Lei Complementar.</w:t>
      </w:r>
    </w:p>
    <w:p w:rsidR="0052007B" w:rsidRPr="008C0E5A" w:rsidRDefault="00B635C6"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8C0E5A">
        <w:rPr>
          <w:rFonts w:ascii="Times New Roman" w:hAnsi="Times New Roman" w:cs="Times New Roman"/>
          <w:sz w:val="24"/>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E13E5" w:rsidRPr="008C0E5A" w:rsidRDefault="000E13E5" w:rsidP="00B93FF8">
      <w:pPr>
        <w:tabs>
          <w:tab w:val="left" w:pos="1418"/>
          <w:tab w:val="left" w:pos="1701"/>
        </w:tabs>
        <w:spacing w:line="360" w:lineRule="auto"/>
        <w:jc w:val="center"/>
        <w:rPr>
          <w:rFonts w:ascii="Times New Roman" w:hAnsi="Times New Roman" w:cs="Times New Roman"/>
          <w:sz w:val="24"/>
        </w:rPr>
      </w:pPr>
    </w:p>
    <w:p w:rsidR="000F104D" w:rsidRPr="008C0E5A" w:rsidRDefault="000F104D" w:rsidP="00B93FF8">
      <w:pPr>
        <w:tabs>
          <w:tab w:val="left" w:pos="1418"/>
          <w:tab w:val="left" w:pos="1701"/>
        </w:tabs>
        <w:spacing w:line="360" w:lineRule="auto"/>
        <w:jc w:val="center"/>
        <w:rPr>
          <w:rFonts w:ascii="Times New Roman" w:hAnsi="Times New Roman" w:cs="Times New Roman"/>
          <w:sz w:val="24"/>
        </w:rPr>
      </w:pPr>
      <w:r w:rsidRPr="008C0E5A">
        <w:rPr>
          <w:rFonts w:ascii="Times New Roman" w:hAnsi="Times New Roman" w:cs="Times New Roman"/>
          <w:sz w:val="24"/>
        </w:rPr>
        <w:t>EM = I x N x VP, sendo:</w:t>
      </w:r>
    </w:p>
    <w:p w:rsidR="0052007B" w:rsidRPr="008C0E5A" w:rsidRDefault="0052007B" w:rsidP="00B93FF8">
      <w:pPr>
        <w:tabs>
          <w:tab w:val="left" w:pos="1418"/>
          <w:tab w:val="left" w:pos="1701"/>
        </w:tabs>
        <w:spacing w:line="360" w:lineRule="auto"/>
        <w:jc w:val="center"/>
        <w:rPr>
          <w:rFonts w:ascii="Times New Roman" w:hAnsi="Times New Roman" w:cs="Times New Roman"/>
          <w:sz w:val="24"/>
        </w:rPr>
      </w:pPr>
    </w:p>
    <w:p w:rsidR="000F104D" w:rsidRPr="008C0E5A" w:rsidRDefault="000F104D" w:rsidP="00B93FF8">
      <w:pPr>
        <w:tabs>
          <w:tab w:val="left" w:pos="1418"/>
          <w:tab w:val="left" w:pos="1701"/>
        </w:tabs>
        <w:spacing w:line="360" w:lineRule="auto"/>
        <w:jc w:val="both"/>
        <w:rPr>
          <w:rFonts w:ascii="Times New Roman" w:hAnsi="Times New Roman" w:cs="Times New Roman"/>
          <w:snapToGrid w:val="0"/>
          <w:sz w:val="24"/>
        </w:rPr>
      </w:pPr>
      <w:r w:rsidRPr="008C0E5A">
        <w:rPr>
          <w:rFonts w:ascii="Times New Roman" w:hAnsi="Times New Roman" w:cs="Times New Roman"/>
          <w:snapToGrid w:val="0"/>
          <w:sz w:val="24"/>
        </w:rPr>
        <w:t>EM = Encargos moratórios;</w:t>
      </w:r>
    </w:p>
    <w:p w:rsidR="000F104D" w:rsidRPr="008C0E5A" w:rsidRDefault="000F104D" w:rsidP="00B93FF8">
      <w:pPr>
        <w:tabs>
          <w:tab w:val="left" w:pos="1418"/>
          <w:tab w:val="left" w:pos="1701"/>
        </w:tabs>
        <w:spacing w:line="360" w:lineRule="auto"/>
        <w:jc w:val="both"/>
        <w:rPr>
          <w:rFonts w:ascii="Times New Roman" w:hAnsi="Times New Roman" w:cs="Times New Roman"/>
          <w:sz w:val="24"/>
        </w:rPr>
      </w:pPr>
      <w:r w:rsidRPr="008C0E5A">
        <w:rPr>
          <w:rFonts w:ascii="Times New Roman" w:hAnsi="Times New Roman" w:cs="Times New Roman"/>
          <w:sz w:val="24"/>
        </w:rPr>
        <w:t>N = Número de dias entre a data prevista para o pagamento e a do efetivo pagamento;</w:t>
      </w:r>
    </w:p>
    <w:p w:rsidR="000F104D" w:rsidRPr="008C0E5A" w:rsidRDefault="000F104D" w:rsidP="00B93FF8">
      <w:pPr>
        <w:tabs>
          <w:tab w:val="left" w:pos="1418"/>
          <w:tab w:val="left" w:pos="1701"/>
        </w:tabs>
        <w:spacing w:line="360" w:lineRule="auto"/>
        <w:jc w:val="both"/>
        <w:rPr>
          <w:rFonts w:ascii="Times New Roman" w:hAnsi="Times New Roman" w:cs="Times New Roman"/>
          <w:sz w:val="24"/>
        </w:rPr>
      </w:pPr>
      <w:r w:rsidRPr="008C0E5A">
        <w:rPr>
          <w:rFonts w:ascii="Times New Roman" w:hAnsi="Times New Roman" w:cs="Times New Roman"/>
          <w:sz w:val="24"/>
        </w:rPr>
        <w:t>VP = Valor da parcela a ser paga.</w:t>
      </w:r>
    </w:p>
    <w:p w:rsidR="000F104D" w:rsidRPr="008C0E5A" w:rsidRDefault="000F104D" w:rsidP="00B93FF8">
      <w:pPr>
        <w:tabs>
          <w:tab w:val="left" w:pos="1418"/>
          <w:tab w:val="left" w:pos="1701"/>
        </w:tabs>
        <w:spacing w:line="360" w:lineRule="auto"/>
        <w:jc w:val="both"/>
        <w:rPr>
          <w:rFonts w:ascii="Times New Roman" w:hAnsi="Times New Roman" w:cs="Times New Roman"/>
          <w:sz w:val="24"/>
        </w:rPr>
      </w:pPr>
      <w:r w:rsidRPr="008C0E5A">
        <w:rPr>
          <w:rFonts w:ascii="Times New Roman" w:hAnsi="Times New Roman" w:cs="Times New Roman"/>
          <w:snapToGrid w:val="0"/>
          <w:sz w:val="24"/>
        </w:rPr>
        <w:t xml:space="preserve">I = Índice de compensação financeira = </w:t>
      </w:r>
      <w:r w:rsidRPr="008C0E5A">
        <w:rPr>
          <w:rFonts w:ascii="Times New Roman" w:hAnsi="Times New Roman" w:cs="Times New Roman"/>
          <w:sz w:val="24"/>
        </w:rPr>
        <w:t>0,00016438, assim apurado:</w:t>
      </w:r>
    </w:p>
    <w:p w:rsidR="0052007B" w:rsidRPr="008C0E5A" w:rsidRDefault="0052007B" w:rsidP="00B93FF8">
      <w:pPr>
        <w:tabs>
          <w:tab w:val="left" w:pos="1418"/>
          <w:tab w:val="left" w:pos="1701"/>
        </w:tabs>
        <w:spacing w:line="360" w:lineRule="auto"/>
        <w:jc w:val="both"/>
        <w:rPr>
          <w:rFonts w:ascii="Times New Roman" w:hAnsi="Times New Roman" w:cs="Times New Roman"/>
          <w:sz w:val="24"/>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8C0E5A" w:rsidTr="00014FF2">
        <w:tc>
          <w:tcPr>
            <w:tcW w:w="1843" w:type="dxa"/>
            <w:vMerge w:val="restart"/>
            <w:vAlign w:val="center"/>
          </w:tcPr>
          <w:p w:rsidR="006A1FD6" w:rsidRPr="008C0E5A" w:rsidRDefault="006A1FD6" w:rsidP="00B93FF8">
            <w:pPr>
              <w:tabs>
                <w:tab w:val="left" w:pos="1418"/>
                <w:tab w:val="left" w:pos="1701"/>
              </w:tabs>
              <w:spacing w:line="360" w:lineRule="auto"/>
              <w:jc w:val="center"/>
              <w:rPr>
                <w:rFonts w:ascii="Times New Roman" w:hAnsi="Times New Roman" w:cs="Times New Roman"/>
                <w:sz w:val="24"/>
              </w:rPr>
            </w:pPr>
            <w:r w:rsidRPr="008C0E5A">
              <w:rPr>
                <w:rFonts w:ascii="Times New Roman" w:hAnsi="Times New Roman" w:cs="Times New Roman"/>
                <w:sz w:val="24"/>
              </w:rPr>
              <w:t>I = (TX)</w:t>
            </w:r>
          </w:p>
        </w:tc>
        <w:tc>
          <w:tcPr>
            <w:tcW w:w="565" w:type="dxa"/>
            <w:vMerge w:val="restart"/>
            <w:vAlign w:val="center"/>
          </w:tcPr>
          <w:p w:rsidR="006A1FD6" w:rsidRPr="008C0E5A" w:rsidRDefault="006A1FD6" w:rsidP="00B93FF8">
            <w:pPr>
              <w:tabs>
                <w:tab w:val="left" w:pos="1418"/>
                <w:tab w:val="left" w:pos="1701"/>
              </w:tabs>
              <w:spacing w:line="360" w:lineRule="auto"/>
              <w:rPr>
                <w:rFonts w:ascii="Times New Roman" w:hAnsi="Times New Roman" w:cs="Times New Roman"/>
                <w:sz w:val="24"/>
              </w:rPr>
            </w:pPr>
            <w:r w:rsidRPr="008C0E5A">
              <w:rPr>
                <w:rFonts w:ascii="Times New Roman" w:hAnsi="Times New Roman" w:cs="Times New Roman"/>
                <w:sz w:val="24"/>
              </w:rPr>
              <w:t xml:space="preserve">I = </w:t>
            </w:r>
          </w:p>
        </w:tc>
        <w:tc>
          <w:tcPr>
            <w:tcW w:w="1170" w:type="dxa"/>
            <w:tcBorders>
              <w:bottom w:val="single" w:sz="4" w:space="0" w:color="auto"/>
            </w:tcBorders>
          </w:tcPr>
          <w:p w:rsidR="006A1FD6" w:rsidRPr="008C0E5A" w:rsidRDefault="006A1FD6" w:rsidP="00B93FF8">
            <w:pPr>
              <w:tabs>
                <w:tab w:val="left" w:pos="1418"/>
                <w:tab w:val="left" w:pos="1701"/>
              </w:tabs>
              <w:spacing w:line="360" w:lineRule="auto"/>
              <w:jc w:val="center"/>
              <w:rPr>
                <w:rFonts w:ascii="Times New Roman" w:hAnsi="Times New Roman" w:cs="Times New Roman"/>
                <w:sz w:val="24"/>
              </w:rPr>
            </w:pPr>
            <w:r w:rsidRPr="008C0E5A">
              <w:rPr>
                <w:rFonts w:ascii="Times New Roman" w:hAnsi="Times New Roman" w:cs="Times New Roman"/>
                <w:sz w:val="24"/>
              </w:rPr>
              <w:t>( 6 / 100 )</w:t>
            </w:r>
          </w:p>
        </w:tc>
        <w:tc>
          <w:tcPr>
            <w:tcW w:w="4501" w:type="dxa"/>
            <w:vMerge w:val="restart"/>
            <w:vAlign w:val="center"/>
          </w:tcPr>
          <w:p w:rsidR="006A1FD6" w:rsidRPr="008C0E5A" w:rsidRDefault="006A1FD6" w:rsidP="00B93FF8">
            <w:pPr>
              <w:tabs>
                <w:tab w:val="left" w:pos="1418"/>
                <w:tab w:val="left" w:pos="1701"/>
              </w:tabs>
              <w:spacing w:line="360" w:lineRule="auto"/>
              <w:rPr>
                <w:rFonts w:ascii="Times New Roman" w:hAnsi="Times New Roman" w:cs="Times New Roman"/>
                <w:sz w:val="24"/>
              </w:rPr>
            </w:pPr>
            <w:r w:rsidRPr="008C0E5A">
              <w:rPr>
                <w:rFonts w:ascii="Times New Roman" w:hAnsi="Times New Roman" w:cs="Times New Roman"/>
                <w:sz w:val="24"/>
              </w:rPr>
              <w:t>I = 0,00016438</w:t>
            </w:r>
          </w:p>
          <w:p w:rsidR="006A1FD6" w:rsidRPr="008C0E5A" w:rsidRDefault="006A1FD6" w:rsidP="00B93FF8">
            <w:pPr>
              <w:tabs>
                <w:tab w:val="left" w:pos="1418"/>
                <w:tab w:val="left" w:pos="1701"/>
              </w:tabs>
              <w:spacing w:line="360" w:lineRule="auto"/>
              <w:rPr>
                <w:rFonts w:ascii="Times New Roman" w:hAnsi="Times New Roman" w:cs="Times New Roman"/>
                <w:sz w:val="24"/>
              </w:rPr>
            </w:pPr>
            <w:r w:rsidRPr="008C0E5A">
              <w:rPr>
                <w:rFonts w:ascii="Times New Roman" w:hAnsi="Times New Roman" w:cs="Times New Roman"/>
                <w:sz w:val="24"/>
              </w:rPr>
              <w:t>TX = Percentual da taxa anual = 6%</w:t>
            </w:r>
          </w:p>
        </w:tc>
      </w:tr>
      <w:tr w:rsidR="006A1FD6" w:rsidRPr="008C0E5A" w:rsidTr="00014FF2">
        <w:tc>
          <w:tcPr>
            <w:tcW w:w="1843" w:type="dxa"/>
            <w:vMerge/>
          </w:tcPr>
          <w:p w:rsidR="006A1FD6" w:rsidRPr="008C0E5A" w:rsidRDefault="006A1FD6" w:rsidP="00B93FF8">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8C0E5A" w:rsidRDefault="006A1FD6" w:rsidP="00B93FF8">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8C0E5A" w:rsidRDefault="006A1FD6" w:rsidP="00B93FF8">
            <w:pPr>
              <w:tabs>
                <w:tab w:val="left" w:pos="1418"/>
                <w:tab w:val="left" w:pos="1701"/>
              </w:tabs>
              <w:spacing w:line="360" w:lineRule="auto"/>
              <w:jc w:val="center"/>
              <w:rPr>
                <w:rFonts w:ascii="Times New Roman" w:hAnsi="Times New Roman" w:cs="Times New Roman"/>
                <w:sz w:val="24"/>
              </w:rPr>
            </w:pPr>
            <w:r w:rsidRPr="008C0E5A">
              <w:rPr>
                <w:rFonts w:ascii="Times New Roman" w:hAnsi="Times New Roman" w:cs="Times New Roman"/>
                <w:sz w:val="24"/>
              </w:rPr>
              <w:t>365</w:t>
            </w:r>
          </w:p>
        </w:tc>
        <w:tc>
          <w:tcPr>
            <w:tcW w:w="4501" w:type="dxa"/>
            <w:vMerge/>
          </w:tcPr>
          <w:p w:rsidR="006A1FD6" w:rsidRPr="008C0E5A" w:rsidRDefault="006A1FD6" w:rsidP="00B93FF8">
            <w:pPr>
              <w:tabs>
                <w:tab w:val="left" w:pos="1418"/>
                <w:tab w:val="left" w:pos="1701"/>
              </w:tabs>
              <w:spacing w:line="360" w:lineRule="auto"/>
              <w:jc w:val="both"/>
              <w:rPr>
                <w:rFonts w:ascii="Times New Roman" w:hAnsi="Times New Roman" w:cs="Times New Roman"/>
                <w:sz w:val="24"/>
              </w:rPr>
            </w:pPr>
          </w:p>
        </w:tc>
      </w:tr>
    </w:tbl>
    <w:p w:rsidR="00E824F5" w:rsidRPr="008C0E5A" w:rsidRDefault="00E824F5" w:rsidP="00B93FF8">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8C0E5A" w:rsidRDefault="009756B3"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 xml:space="preserve">DA FORMAÇÃO DO CADASTRO DE RESERVA </w:t>
      </w:r>
    </w:p>
    <w:p w:rsidR="00313D10" w:rsidRPr="008C0E5A" w:rsidRDefault="00313D10" w:rsidP="00B93FF8">
      <w:pPr>
        <w:spacing w:line="360" w:lineRule="auto"/>
        <w:rPr>
          <w:rFonts w:ascii="Times New Roman" w:hAnsi="Times New Roman" w:cs="Times New Roman"/>
        </w:rPr>
      </w:pPr>
    </w:p>
    <w:p w:rsidR="00E824F5" w:rsidRPr="008C0E5A"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lastRenderedPageBreak/>
        <w:t>Após o encerramento da etapa competitiva, os licitantes poderão reduzir seus preços ao valor da proposta do licitante mais bem classificado.</w:t>
      </w:r>
    </w:p>
    <w:p w:rsidR="00E824F5" w:rsidRPr="008C0E5A" w:rsidRDefault="00E824F5" w:rsidP="00A1126C">
      <w:pPr>
        <w:numPr>
          <w:ilvl w:val="2"/>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 apresentação de novas propostas na forma deste item não prejudicará o resultado do certame em relação ao licitante melhor classificado.</w:t>
      </w:r>
    </w:p>
    <w:p w:rsidR="00E824F5" w:rsidRPr="008C0E5A"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8C0E5A" w:rsidRDefault="00E824F5" w:rsidP="00A1126C">
      <w:pPr>
        <w:numPr>
          <w:ilvl w:val="1"/>
          <w:numId w:val="2"/>
        </w:numPr>
        <w:tabs>
          <w:tab w:val="left" w:pos="1418"/>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8C0E5A" w:rsidRDefault="00B72D07" w:rsidP="00B93FF8">
      <w:pPr>
        <w:tabs>
          <w:tab w:val="left" w:pos="1418"/>
        </w:tabs>
        <w:spacing w:line="360" w:lineRule="auto"/>
        <w:jc w:val="both"/>
        <w:rPr>
          <w:rFonts w:ascii="Times New Roman" w:hAnsi="Times New Roman" w:cs="Times New Roman"/>
          <w:sz w:val="24"/>
        </w:rPr>
      </w:pPr>
    </w:p>
    <w:p w:rsidR="000F104D" w:rsidRPr="008C0E5A" w:rsidRDefault="003A0874"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DAS SANÇÕES ADMINISTRATIVAS</w:t>
      </w:r>
    </w:p>
    <w:p w:rsidR="00313D10" w:rsidRPr="008C0E5A" w:rsidRDefault="00313D10" w:rsidP="00B93FF8">
      <w:pPr>
        <w:spacing w:line="360" w:lineRule="auto"/>
        <w:rPr>
          <w:rFonts w:ascii="Times New Roman" w:hAnsi="Times New Roman" w:cs="Times New Roman"/>
        </w:rPr>
      </w:pP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8C0E5A" w:rsidRDefault="009E51DF"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apresentar documentação falsa;</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deixar de entregar os documentos exigidos no certame;</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rPr>
        <w:t>ensejar o retardamento da execução do objeto;</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não mantiver a proposta;</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com</w:t>
      </w:r>
      <w:r w:rsidR="00A51632" w:rsidRPr="008C0E5A">
        <w:rPr>
          <w:rFonts w:ascii="Times New Roman" w:hAnsi="Times New Roman" w:cs="Times New Roman"/>
          <w:sz w:val="24"/>
          <w:shd w:val="clear" w:color="auto" w:fill="FFFFFF"/>
        </w:rPr>
        <w:t>eter fraude fiscal</w:t>
      </w:r>
      <w:r w:rsidRPr="008C0E5A">
        <w:rPr>
          <w:rFonts w:ascii="Times New Roman" w:hAnsi="Times New Roman" w:cs="Times New Roman"/>
          <w:sz w:val="24"/>
          <w:shd w:val="clear" w:color="auto" w:fill="FFFFFF"/>
        </w:rPr>
        <w:t>;</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com</w:t>
      </w:r>
      <w:r w:rsidR="00A51632" w:rsidRPr="008C0E5A">
        <w:rPr>
          <w:rFonts w:ascii="Times New Roman" w:hAnsi="Times New Roman" w:cs="Times New Roman"/>
          <w:sz w:val="24"/>
          <w:shd w:val="clear" w:color="auto" w:fill="FFFFFF"/>
        </w:rPr>
        <w:t>portar-se modo inidôn</w:t>
      </w:r>
      <w:r w:rsidR="00B23D68" w:rsidRPr="008C0E5A">
        <w:rPr>
          <w:rFonts w:ascii="Times New Roman" w:hAnsi="Times New Roman" w:cs="Times New Roman"/>
          <w:sz w:val="24"/>
          <w:shd w:val="clear" w:color="auto" w:fill="FFFFFF"/>
        </w:rPr>
        <w:t>e</w:t>
      </w:r>
      <w:r w:rsidR="00A51632" w:rsidRPr="008C0E5A">
        <w:rPr>
          <w:rFonts w:ascii="Times New Roman" w:hAnsi="Times New Roman" w:cs="Times New Roman"/>
          <w:sz w:val="24"/>
          <w:shd w:val="clear" w:color="auto" w:fill="FFFFFF"/>
        </w:rPr>
        <w:t>o</w:t>
      </w:r>
      <w:r w:rsidRPr="008C0E5A">
        <w:rPr>
          <w:rFonts w:ascii="Times New Roman" w:hAnsi="Times New Roman" w:cs="Times New Roman"/>
          <w:sz w:val="24"/>
          <w:shd w:val="clear" w:color="auto" w:fill="FFFFFF"/>
        </w:rPr>
        <w:t>.</w:t>
      </w:r>
    </w:p>
    <w:p w:rsidR="00A51632" w:rsidRPr="008C0E5A" w:rsidRDefault="00A5163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 xml:space="preserve">Multa de </w:t>
      </w:r>
      <w:r w:rsidR="001809B9" w:rsidRPr="008C0E5A">
        <w:rPr>
          <w:rFonts w:ascii="Times New Roman" w:hAnsi="Times New Roman" w:cs="Times New Roman"/>
          <w:sz w:val="24"/>
          <w:shd w:val="clear" w:color="auto" w:fill="FFFFFF"/>
        </w:rPr>
        <w:t xml:space="preserve">até </w:t>
      </w:r>
      <w:r w:rsidR="00C23C4C" w:rsidRPr="008C0E5A">
        <w:rPr>
          <w:rFonts w:ascii="Times New Roman" w:hAnsi="Times New Roman" w:cs="Times New Roman"/>
          <w:sz w:val="24"/>
          <w:shd w:val="clear" w:color="auto" w:fill="FFFFFF"/>
        </w:rPr>
        <w:t>2</w:t>
      </w:r>
      <w:r w:rsidR="001809B9" w:rsidRPr="008C0E5A">
        <w:rPr>
          <w:rFonts w:ascii="Times New Roman" w:hAnsi="Times New Roman" w:cs="Times New Roman"/>
          <w:sz w:val="24"/>
          <w:shd w:val="clear" w:color="auto" w:fill="FFFFFF"/>
        </w:rPr>
        <w:t>0% (</w:t>
      </w:r>
      <w:r w:rsidR="00C23C4C" w:rsidRPr="008C0E5A">
        <w:rPr>
          <w:rFonts w:ascii="Times New Roman" w:hAnsi="Times New Roman" w:cs="Times New Roman"/>
          <w:sz w:val="24"/>
          <w:shd w:val="clear" w:color="auto" w:fill="FFFFFF"/>
        </w:rPr>
        <w:t>vinte</w:t>
      </w:r>
      <w:r w:rsidR="001809B9" w:rsidRPr="008C0E5A">
        <w:rPr>
          <w:rFonts w:ascii="Times New Roman" w:hAnsi="Times New Roman" w:cs="Times New Roman"/>
          <w:sz w:val="24"/>
          <w:shd w:val="clear" w:color="auto" w:fill="FFFFFF"/>
        </w:rPr>
        <w:t xml:space="preserve"> por cento)</w:t>
      </w:r>
      <w:r w:rsidRPr="008C0E5A">
        <w:rPr>
          <w:rFonts w:ascii="Times New Roman" w:hAnsi="Times New Roman" w:cs="Times New Roman"/>
          <w:sz w:val="24"/>
          <w:shd w:val="clear" w:color="auto" w:fill="FFFFFF"/>
        </w:rPr>
        <w:t xml:space="preserve"> sobre o valor estimado do(s) item(s) prejudicado(s) pela conduta do licitante;</w:t>
      </w:r>
    </w:p>
    <w:p w:rsidR="000F104D" w:rsidRPr="008C0E5A" w:rsidRDefault="000F104D" w:rsidP="00A1126C">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lastRenderedPageBreak/>
        <w:t>Impedimento de licitar e de contratar com a União e descredenciamento no SICAF, pelo prazo de até cinco anos;</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shd w:val="clear" w:color="auto" w:fill="FFFFFF"/>
        </w:rPr>
        <w:t>A penalidade de multa pode ser aplicada cumulativamente com a sanção de impedimento.</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As penalidades serão obrigatoriamente registradas no SICAF.</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As sanções por atos praticados no decorrer da contratação estão previstas no Termo de </w:t>
      </w:r>
      <w:r w:rsidR="004E35AA" w:rsidRPr="008C0E5A">
        <w:rPr>
          <w:rFonts w:ascii="Times New Roman" w:hAnsi="Times New Roman" w:cs="Times New Roman"/>
          <w:sz w:val="24"/>
        </w:rPr>
        <w:t>Referência</w:t>
      </w:r>
      <w:r w:rsidRPr="008C0E5A">
        <w:rPr>
          <w:rFonts w:ascii="Times New Roman" w:hAnsi="Times New Roman" w:cs="Times New Roman"/>
          <w:sz w:val="24"/>
        </w:rPr>
        <w:t>.</w:t>
      </w:r>
    </w:p>
    <w:p w:rsidR="009756B3" w:rsidRPr="008C0E5A" w:rsidRDefault="009756B3"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DA IMPUGNAÇÃO AO EDITAL E DO PEDIDO DE ESCLARECIMENTO</w:t>
      </w:r>
    </w:p>
    <w:p w:rsidR="00313D10" w:rsidRPr="008C0E5A" w:rsidRDefault="00313D10" w:rsidP="00B93FF8">
      <w:pPr>
        <w:spacing w:line="360" w:lineRule="auto"/>
        <w:rPr>
          <w:rFonts w:ascii="Times New Roman" w:hAnsi="Times New Roman" w:cs="Times New Roman"/>
        </w:rPr>
      </w:pP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Até 02 (dois) dias úteis antes da data designada para a abertura da sessão pública, qualquer pessoa poderá impugnar este Edital.</w:t>
      </w:r>
    </w:p>
    <w:p w:rsidR="000F104D" w:rsidRPr="008C0E5A" w:rsidRDefault="00CD50F2"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A impugnação poderá ser realizada </w:t>
      </w:r>
      <w:r w:rsidR="00D938C9" w:rsidRPr="008C0E5A">
        <w:rPr>
          <w:rFonts w:ascii="Times New Roman" w:hAnsi="Times New Roman" w:cs="Times New Roman"/>
          <w:sz w:val="24"/>
        </w:rPr>
        <w:t>na</w:t>
      </w:r>
      <w:r w:rsidRPr="008C0E5A">
        <w:rPr>
          <w:rFonts w:ascii="Times New Roman" w:hAnsi="Times New Roman" w:cs="Times New Roman"/>
          <w:sz w:val="24"/>
        </w:rPr>
        <w:t xml:space="preserve"> forma eletrônica, pelo e-mail </w:t>
      </w:r>
      <w:hyperlink r:id="rId18" w:history="1">
        <w:r w:rsidR="00DF2A50" w:rsidRPr="008C0E5A">
          <w:rPr>
            <w:rStyle w:val="Hyperlink"/>
            <w:rFonts w:ascii="Times New Roman" w:hAnsi="Times New Roman" w:cs="Times New Roman"/>
            <w:i/>
            <w:sz w:val="24"/>
          </w:rPr>
          <w:t>cplpu@prefeitura.ufpb.br</w:t>
        </w:r>
      </w:hyperlink>
      <w:r w:rsidR="00D938C9" w:rsidRPr="008C0E5A">
        <w:rPr>
          <w:rStyle w:val="Refdenotaderodap"/>
          <w:rFonts w:ascii="Times New Roman" w:hAnsi="Times New Roman" w:cs="Times New Roman"/>
          <w:b/>
          <w:i/>
          <w:sz w:val="24"/>
          <w:u w:val="single"/>
        </w:rPr>
        <w:footnoteReference w:id="66"/>
      </w:r>
      <w:r w:rsidR="00D938C9" w:rsidRPr="008C0E5A">
        <w:rPr>
          <w:rFonts w:ascii="Times New Roman" w:hAnsi="Times New Roman" w:cs="Times New Roman"/>
          <w:b/>
          <w:sz w:val="24"/>
        </w:rPr>
        <w:t>.</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Caberá ao </w:t>
      </w:r>
      <w:r w:rsidR="00E17E25" w:rsidRPr="008C0E5A">
        <w:rPr>
          <w:rFonts w:ascii="Times New Roman" w:hAnsi="Times New Roman" w:cs="Times New Roman"/>
          <w:sz w:val="24"/>
        </w:rPr>
        <w:t>Pregoeiro</w:t>
      </w:r>
      <w:r w:rsidRPr="008C0E5A">
        <w:rPr>
          <w:rFonts w:ascii="Times New Roman" w:hAnsi="Times New Roman" w:cs="Times New Roman"/>
          <w:sz w:val="24"/>
        </w:rPr>
        <w:t xml:space="preserve"> decidir sobre a impugnação no prazo de até vinte e quatro horas.</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Acolhida a impugnação, será definida e publicada nova data para a realização do certame.</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Os pedidos de esclarecimentos referentes a este processo licitatório deverão ser enviados ao </w:t>
      </w:r>
      <w:r w:rsidR="00E17E25" w:rsidRPr="008C0E5A">
        <w:rPr>
          <w:rFonts w:ascii="Times New Roman" w:hAnsi="Times New Roman" w:cs="Times New Roman"/>
          <w:sz w:val="24"/>
        </w:rPr>
        <w:t>Pregoeiro</w:t>
      </w:r>
      <w:r w:rsidRPr="008C0E5A">
        <w:rPr>
          <w:rFonts w:ascii="Times New Roman" w:hAnsi="Times New Roman" w:cs="Times New Roman"/>
          <w:sz w:val="24"/>
        </w:rPr>
        <w:t xml:space="preserve">, até 03 (três) dias úteis anteriores à data designada para abertura da sessão pública, </w:t>
      </w:r>
      <w:r w:rsidRPr="008C0E5A">
        <w:rPr>
          <w:rFonts w:ascii="Times New Roman" w:hAnsi="Times New Roman" w:cs="Times New Roman"/>
          <w:bCs/>
          <w:sz w:val="24"/>
          <w:lang w:eastAsia="en-US"/>
        </w:rPr>
        <w:t>exclusivamente por meio eletrônico via internet, no endereço indicado no Edital.</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As impugnações e pedidos de esclarecimentos não suspendem os prazos previstos no certame.</w:t>
      </w:r>
    </w:p>
    <w:p w:rsidR="00D938C9" w:rsidRPr="008C0E5A" w:rsidRDefault="00B8253B" w:rsidP="00D17406">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lastRenderedPageBreak/>
        <w:t>O pregoeiro responderá a todos os pedidos de esclarecimentos e recursos de impugnação através do Portal de Compras Governamentais (Comprasnet), na aba “Impugnações/Esclarecimentos/Avisos”, tornando-os disp</w:t>
      </w:r>
      <w:r w:rsidR="004177BD" w:rsidRPr="008C0E5A">
        <w:rPr>
          <w:rFonts w:ascii="Times New Roman" w:hAnsi="Times New Roman" w:cs="Times New Roman"/>
          <w:sz w:val="24"/>
          <w:shd w:val="clear" w:color="auto" w:fill="FFFFFF"/>
        </w:rPr>
        <w:t>oníveis a todos os interessados</w:t>
      </w:r>
      <w:r w:rsidR="00D422D3" w:rsidRPr="008C0E5A">
        <w:rPr>
          <w:rFonts w:ascii="Times New Roman" w:hAnsi="Times New Roman" w:cs="Times New Roman"/>
          <w:b/>
          <w:shd w:val="clear" w:color="auto" w:fill="FFFFFF"/>
          <w:vertAlign w:val="superscript"/>
        </w:rPr>
        <w:footnoteReference w:id="67"/>
      </w:r>
      <w:r w:rsidR="00D938C9" w:rsidRPr="008C0E5A">
        <w:rPr>
          <w:rFonts w:ascii="Times New Roman" w:hAnsi="Times New Roman" w:cs="Times New Roman"/>
          <w:sz w:val="24"/>
          <w:shd w:val="clear" w:color="auto" w:fill="FFFFFF"/>
        </w:rPr>
        <w:t>.</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As respostas às impugnações e os esclarecimentos prestados pelo </w:t>
      </w:r>
      <w:r w:rsidR="00E17E25" w:rsidRPr="008C0E5A">
        <w:rPr>
          <w:rFonts w:ascii="Times New Roman" w:hAnsi="Times New Roman" w:cs="Times New Roman"/>
          <w:sz w:val="24"/>
        </w:rPr>
        <w:t>Pregoeiro</w:t>
      </w:r>
      <w:r w:rsidRPr="008C0E5A">
        <w:rPr>
          <w:rFonts w:ascii="Times New Roman" w:hAnsi="Times New Roman" w:cs="Times New Roman"/>
          <w:sz w:val="24"/>
        </w:rPr>
        <w:t xml:space="preserve"> serão entranhados nos autos do processo licitatório e estarão disponíveis para consulta por qualquer interessado.</w:t>
      </w:r>
    </w:p>
    <w:p w:rsidR="004177BD" w:rsidRPr="008C0E5A" w:rsidRDefault="00CB5C51" w:rsidP="00F90BB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C0E5A">
        <w:rPr>
          <w:rFonts w:ascii="Times New Roman" w:hAnsi="Times New Roman" w:cs="Times New Roman"/>
          <w:sz w:val="24"/>
          <w:shd w:val="clear" w:color="auto" w:fill="FFFFFF"/>
        </w:rPr>
        <w:t xml:space="preserve">Qualquer dúvida de ordem técnica desta licitação </w:t>
      </w:r>
      <w:r w:rsidR="00A95F9F" w:rsidRPr="008C0E5A">
        <w:rPr>
          <w:rFonts w:ascii="Times New Roman" w:hAnsi="Times New Roman" w:cs="Times New Roman"/>
          <w:sz w:val="24"/>
          <w:shd w:val="clear" w:color="auto" w:fill="FFFFFF"/>
        </w:rPr>
        <w:t>poderá</w:t>
      </w:r>
      <w:r w:rsidRPr="008C0E5A">
        <w:rPr>
          <w:rFonts w:ascii="Times New Roman" w:hAnsi="Times New Roman" w:cs="Times New Roman"/>
          <w:sz w:val="24"/>
          <w:shd w:val="clear" w:color="auto" w:fill="FFFFFF"/>
        </w:rPr>
        <w:t xml:space="preserve"> ser sanada </w:t>
      </w:r>
      <w:r w:rsidR="00A95F9F" w:rsidRPr="008C0E5A">
        <w:rPr>
          <w:rFonts w:ascii="Times New Roman" w:hAnsi="Times New Roman" w:cs="Times New Roman"/>
          <w:sz w:val="24"/>
          <w:shd w:val="clear" w:color="auto" w:fill="FFFFFF"/>
        </w:rPr>
        <w:t>pessoalmente ou pelo</w:t>
      </w:r>
      <w:r w:rsidR="00424965" w:rsidRPr="008C0E5A">
        <w:rPr>
          <w:rFonts w:ascii="Times New Roman" w:hAnsi="Times New Roman" w:cs="Times New Roman"/>
          <w:sz w:val="24"/>
          <w:shd w:val="clear" w:color="auto" w:fill="FFFFFF"/>
        </w:rPr>
        <w:t>s</w:t>
      </w:r>
      <w:r w:rsidR="00A95F9F" w:rsidRPr="008C0E5A">
        <w:rPr>
          <w:rFonts w:ascii="Times New Roman" w:hAnsi="Times New Roman" w:cs="Times New Roman"/>
          <w:sz w:val="24"/>
          <w:shd w:val="clear" w:color="auto" w:fill="FFFFFF"/>
        </w:rPr>
        <w:t xml:space="preserve"> telefone</w:t>
      </w:r>
      <w:r w:rsidR="00424965" w:rsidRPr="008C0E5A">
        <w:rPr>
          <w:rFonts w:ascii="Times New Roman" w:hAnsi="Times New Roman" w:cs="Times New Roman"/>
          <w:sz w:val="24"/>
          <w:shd w:val="clear" w:color="auto" w:fill="FFFFFF"/>
        </w:rPr>
        <w:t>s</w:t>
      </w:r>
      <w:r w:rsidR="00A95F9F" w:rsidRPr="008C0E5A">
        <w:rPr>
          <w:rFonts w:ascii="Times New Roman" w:hAnsi="Times New Roman" w:cs="Times New Roman"/>
          <w:sz w:val="24"/>
          <w:shd w:val="clear" w:color="auto" w:fill="FFFFFF"/>
        </w:rPr>
        <w:t xml:space="preserve"> </w:t>
      </w:r>
      <w:r w:rsidR="00EE0B8E" w:rsidRPr="008C0E5A">
        <w:rPr>
          <w:rFonts w:ascii="Times New Roman" w:hAnsi="Times New Roman" w:cs="Times New Roman"/>
          <w:sz w:val="24"/>
          <w:shd w:val="clear" w:color="auto" w:fill="FFFFFF"/>
        </w:rPr>
        <w:t xml:space="preserve">(83) </w:t>
      </w:r>
      <w:r w:rsidR="004177BD" w:rsidRPr="008C0E5A">
        <w:rPr>
          <w:rFonts w:ascii="Times New Roman" w:hAnsi="Times New Roman" w:cs="Times New Roman"/>
          <w:sz w:val="24"/>
          <w:shd w:val="clear" w:color="auto" w:fill="FFFFFF"/>
        </w:rPr>
        <w:t>–</w:t>
      </w:r>
      <w:r w:rsidR="00EE0B8E" w:rsidRPr="008C0E5A">
        <w:rPr>
          <w:rFonts w:ascii="Times New Roman" w:hAnsi="Times New Roman" w:cs="Times New Roman"/>
          <w:sz w:val="24"/>
          <w:shd w:val="clear" w:color="auto" w:fill="FFFFFF"/>
        </w:rPr>
        <w:t xml:space="preserve"> </w:t>
      </w:r>
      <w:r w:rsidR="004177BD" w:rsidRPr="008C0E5A">
        <w:rPr>
          <w:rFonts w:ascii="Times New Roman" w:hAnsi="Times New Roman" w:cs="Times New Roman"/>
          <w:sz w:val="24"/>
          <w:shd w:val="clear" w:color="auto" w:fill="FFFFFF"/>
        </w:rPr>
        <w:t>3216-7314 / 7170 / 7191</w:t>
      </w:r>
      <w:r w:rsidR="00A23B86" w:rsidRPr="008C0E5A">
        <w:rPr>
          <w:rFonts w:ascii="Times New Roman" w:hAnsi="Times New Roman" w:cs="Times New Roman"/>
          <w:sz w:val="24"/>
          <w:shd w:val="clear" w:color="auto" w:fill="FFFFFF"/>
        </w:rPr>
        <w:t xml:space="preserve">, </w:t>
      </w:r>
      <w:r w:rsidR="00A95F9F" w:rsidRPr="008C0E5A">
        <w:rPr>
          <w:rFonts w:ascii="Times New Roman" w:hAnsi="Times New Roman" w:cs="Times New Roman"/>
          <w:sz w:val="24"/>
          <w:shd w:val="clear" w:color="auto" w:fill="FFFFFF"/>
        </w:rPr>
        <w:t xml:space="preserve">junto à </w:t>
      </w:r>
      <w:r w:rsidR="004177BD" w:rsidRPr="008C0E5A">
        <w:rPr>
          <w:rFonts w:ascii="Times New Roman" w:hAnsi="Times New Roman" w:cs="Times New Roman"/>
          <w:sz w:val="24"/>
          <w:shd w:val="clear" w:color="auto" w:fill="FFFFFF"/>
        </w:rPr>
        <w:t>Seção de Manutenção Civil</w:t>
      </w:r>
      <w:r w:rsidR="00B8253B" w:rsidRPr="008C0E5A">
        <w:rPr>
          <w:rFonts w:ascii="Times New Roman" w:hAnsi="Times New Roman" w:cs="Times New Roman"/>
          <w:sz w:val="24"/>
          <w:shd w:val="clear" w:color="auto" w:fill="FFFFFF"/>
        </w:rPr>
        <w:t>,</w:t>
      </w:r>
      <w:r w:rsidR="00A95F9F" w:rsidRPr="008C0E5A">
        <w:rPr>
          <w:rFonts w:ascii="Times New Roman" w:hAnsi="Times New Roman" w:cs="Times New Roman"/>
          <w:sz w:val="24"/>
          <w:shd w:val="clear" w:color="auto" w:fill="FFFFFF"/>
        </w:rPr>
        <w:t xml:space="preserve"> no que couber, a depender da especificidade</w:t>
      </w:r>
      <w:r w:rsidR="00D422D3" w:rsidRPr="008C0E5A">
        <w:rPr>
          <w:rFonts w:ascii="Times New Roman" w:hAnsi="Times New Roman" w:cs="Times New Roman"/>
          <w:b/>
          <w:shd w:val="clear" w:color="auto" w:fill="FFFFFF"/>
          <w:vertAlign w:val="superscript"/>
        </w:rPr>
        <w:footnoteReference w:id="68"/>
      </w:r>
      <w:r w:rsidR="00DF2A50" w:rsidRPr="008C0E5A">
        <w:rPr>
          <w:rFonts w:ascii="Times New Roman" w:hAnsi="Times New Roman" w:cs="Times New Roman"/>
          <w:sz w:val="24"/>
          <w:shd w:val="clear" w:color="auto" w:fill="FFFFFF"/>
        </w:rPr>
        <w:t>.</w:t>
      </w:r>
    </w:p>
    <w:p w:rsidR="004177BD" w:rsidRPr="008C0E5A" w:rsidRDefault="004177BD"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8C0E5A" w:rsidRDefault="000F104D" w:rsidP="00B93FF8">
      <w:pPr>
        <w:pStyle w:val="Nivel1"/>
        <w:tabs>
          <w:tab w:val="left" w:pos="1418"/>
        </w:tabs>
        <w:spacing w:before="0" w:after="0" w:line="360" w:lineRule="auto"/>
        <w:ind w:left="0" w:firstLine="0"/>
        <w:rPr>
          <w:rFonts w:ascii="Times New Roman" w:hAnsi="Times New Roman" w:cs="Times New Roman"/>
          <w:color w:val="auto"/>
          <w:sz w:val="24"/>
          <w:szCs w:val="24"/>
        </w:rPr>
      </w:pPr>
      <w:r w:rsidRPr="008C0E5A">
        <w:rPr>
          <w:rFonts w:ascii="Times New Roman" w:hAnsi="Times New Roman" w:cs="Times New Roman"/>
          <w:color w:val="auto"/>
          <w:sz w:val="24"/>
          <w:szCs w:val="24"/>
        </w:rPr>
        <w:t>DAS DISPOSIÇÕES GERAIS</w:t>
      </w:r>
    </w:p>
    <w:p w:rsidR="00313D10" w:rsidRPr="008C0E5A" w:rsidRDefault="00313D10" w:rsidP="00B93FF8">
      <w:pPr>
        <w:spacing w:line="360" w:lineRule="auto"/>
        <w:rPr>
          <w:rFonts w:ascii="Times New Roman" w:hAnsi="Times New Roman" w:cs="Times New Roman"/>
        </w:rPr>
      </w:pPr>
    </w:p>
    <w:p w:rsidR="00A13D02"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8C0E5A">
        <w:rPr>
          <w:rFonts w:ascii="Times New Roman" w:hAnsi="Times New Roman" w:cs="Times New Roman"/>
          <w:sz w:val="24"/>
        </w:rPr>
        <w:t>Pregoeiro</w:t>
      </w:r>
      <w:r w:rsidRPr="008C0E5A">
        <w:rPr>
          <w:rFonts w:ascii="Times New Roman" w:hAnsi="Times New Roman" w:cs="Times New Roman"/>
          <w:sz w:val="24"/>
        </w:rPr>
        <w:t>.</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No julgamento das propostas e da habilitação, o </w:t>
      </w:r>
      <w:r w:rsidR="00E17E25" w:rsidRPr="008C0E5A">
        <w:rPr>
          <w:rFonts w:ascii="Times New Roman" w:hAnsi="Times New Roman" w:cs="Times New Roman"/>
          <w:sz w:val="24"/>
        </w:rPr>
        <w:t>Pregoeiro</w:t>
      </w:r>
      <w:r w:rsidRPr="008C0E5A">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 homologação do resultado desta licitação não implicará direito à contratação.</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5A119A" w:rsidRPr="008C0E5A" w:rsidRDefault="005A119A" w:rsidP="005A119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8C0E5A" w:rsidRDefault="000F104D"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Em caso de divergência entre disposições deste Edital e de seus anexos ou demais peças que compõem o processo, prevalecerá as deste Edital.</w:t>
      </w:r>
    </w:p>
    <w:p w:rsidR="005A119A" w:rsidRPr="008C0E5A" w:rsidRDefault="005A119A" w:rsidP="005A119A">
      <w:pPr>
        <w:pStyle w:val="PargrafodaLista"/>
        <w:rPr>
          <w:rFonts w:ascii="Times New Roman" w:hAnsi="Times New Roman" w:cs="Times New Roman"/>
          <w:sz w:val="24"/>
        </w:rPr>
      </w:pPr>
    </w:p>
    <w:p w:rsidR="000F104D" w:rsidRPr="008C0E5A" w:rsidRDefault="00F277F5" w:rsidP="00A1126C">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 xml:space="preserve">O Edital está disponibilizado, na íntegra, no endereço eletrônico </w:t>
      </w:r>
      <w:r w:rsidRPr="008C0E5A">
        <w:rPr>
          <w:rFonts w:ascii="Times New Roman" w:hAnsi="Times New Roman" w:cs="Times New Roman"/>
          <w:i/>
          <w:sz w:val="24"/>
        </w:rPr>
        <w:t>http://www.prefeitura.ufpb.br/cplpu</w:t>
      </w:r>
      <w:r w:rsidRPr="008C0E5A">
        <w:rPr>
          <w:rFonts w:ascii="Times New Roman" w:hAnsi="Times New Roman" w:cs="Times New Roman"/>
          <w:sz w:val="24"/>
        </w:rPr>
        <w:t xml:space="preserve">, e também poderão ser lidos e/ou obtidos no endereço da Universidade Federal da Paraíba – UFPB (Campus I – Reitoria), Cidade Universitária s/nº, </w:t>
      </w:r>
      <w:r w:rsidRPr="008C0E5A">
        <w:rPr>
          <w:rFonts w:ascii="Times New Roman" w:hAnsi="Times New Roman" w:cs="Times New Roman"/>
          <w:bCs/>
          <w:sz w:val="24"/>
        </w:rPr>
        <w:t>João Pessoa, PB – CEP: 58.051–900,</w:t>
      </w:r>
      <w:r w:rsidRPr="008C0E5A">
        <w:rPr>
          <w:rFonts w:ascii="Times New Roman" w:hAnsi="Times New Roman" w:cs="Times New Roman"/>
          <w:sz w:val="24"/>
        </w:rPr>
        <w:t xml:space="preserve"> </w:t>
      </w:r>
      <w:r w:rsidRPr="008C0E5A">
        <w:rPr>
          <w:rFonts w:ascii="Times New Roman" w:hAnsi="Times New Roman" w:cs="Times New Roman"/>
          <w:bCs/>
          <w:sz w:val="24"/>
        </w:rPr>
        <w:t xml:space="preserve">Gabinete da Reitoria (Sala 09 – Antiga Sala de Reuniões), </w:t>
      </w:r>
      <w:r w:rsidRPr="008C0E5A">
        <w:rPr>
          <w:rFonts w:ascii="Times New Roman" w:hAnsi="Times New Roman" w:cs="Times New Roman"/>
          <w:sz w:val="24"/>
        </w:rPr>
        <w:t>nos dias úteis, no horário das 08h:00min horas às 12h:00min horas e das 1</w:t>
      </w:r>
      <w:r w:rsidR="00B71EC2" w:rsidRPr="008C0E5A">
        <w:rPr>
          <w:rFonts w:ascii="Times New Roman" w:hAnsi="Times New Roman" w:cs="Times New Roman"/>
          <w:sz w:val="24"/>
        </w:rPr>
        <w:t>4</w:t>
      </w:r>
      <w:r w:rsidRPr="008C0E5A">
        <w:rPr>
          <w:rFonts w:ascii="Times New Roman" w:hAnsi="Times New Roman" w:cs="Times New Roman"/>
          <w:sz w:val="24"/>
        </w:rPr>
        <w:t>h:00min às 17h:00min, mesmo endereço e período no qual os autos do processo administrativo permanecerão com vi</w:t>
      </w:r>
      <w:r w:rsidR="005B05C5" w:rsidRPr="008C0E5A">
        <w:rPr>
          <w:rFonts w:ascii="Times New Roman" w:hAnsi="Times New Roman" w:cs="Times New Roman"/>
          <w:sz w:val="24"/>
        </w:rPr>
        <w:t>sta franqueada aos interessados.</w:t>
      </w:r>
    </w:p>
    <w:p w:rsidR="005B05C5" w:rsidRPr="008C0E5A" w:rsidRDefault="005B05C5" w:rsidP="00B93FF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8C0E5A" w:rsidRDefault="000F104D" w:rsidP="00A1126C">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rPr>
      </w:pPr>
      <w:r w:rsidRPr="008C0E5A">
        <w:rPr>
          <w:rFonts w:ascii="Times New Roman" w:hAnsi="Times New Roman" w:cs="Times New Roman"/>
          <w:sz w:val="24"/>
        </w:rPr>
        <w:t>Integram este Edital, para todos os fins e efeitos, os seguintes anexos:</w:t>
      </w:r>
    </w:p>
    <w:p w:rsidR="00424965" w:rsidRPr="008C0E5A" w:rsidRDefault="00424965" w:rsidP="00B93FF8">
      <w:pPr>
        <w:pStyle w:val="PargrafodaLista"/>
        <w:spacing w:line="360" w:lineRule="auto"/>
        <w:rPr>
          <w:rFonts w:ascii="Times New Roman" w:hAnsi="Times New Roman" w:cs="Times New Roman"/>
          <w:sz w:val="24"/>
        </w:rPr>
      </w:pPr>
    </w:p>
    <w:p w:rsidR="005A119A" w:rsidRPr="008C0E5A" w:rsidRDefault="005A119A" w:rsidP="00B93FF8">
      <w:pPr>
        <w:pStyle w:val="PargrafodaLista"/>
        <w:spacing w:line="360" w:lineRule="auto"/>
        <w:rPr>
          <w:rFonts w:ascii="Times New Roman" w:hAnsi="Times New Roman" w:cs="Times New Roman"/>
          <w:sz w:val="24"/>
        </w:rPr>
      </w:pPr>
    </w:p>
    <w:p w:rsidR="00550520" w:rsidRPr="008C0E5A"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ANEXO I</w:t>
      </w:r>
      <w:r w:rsidR="001234D9" w:rsidRPr="008C0E5A">
        <w:rPr>
          <w:rFonts w:ascii="Times New Roman" w:hAnsi="Times New Roman" w:cs="Times New Roman"/>
          <w:sz w:val="24"/>
        </w:rPr>
        <w:tab/>
      </w:r>
      <w:r w:rsidRPr="008C0E5A">
        <w:rPr>
          <w:rFonts w:ascii="Times New Roman" w:hAnsi="Times New Roman" w:cs="Times New Roman"/>
          <w:sz w:val="24"/>
        </w:rPr>
        <w:t>Termo de Referência;</w:t>
      </w:r>
    </w:p>
    <w:p w:rsidR="005A119A" w:rsidRPr="008C0E5A" w:rsidRDefault="005A119A" w:rsidP="005A119A">
      <w:pPr>
        <w:tabs>
          <w:tab w:val="left" w:pos="1418"/>
          <w:tab w:val="left" w:pos="3119"/>
        </w:tabs>
        <w:spacing w:line="360" w:lineRule="auto"/>
        <w:jc w:val="both"/>
        <w:rPr>
          <w:rFonts w:ascii="Times New Roman" w:hAnsi="Times New Roman" w:cs="Times New Roman"/>
          <w:sz w:val="24"/>
        </w:rPr>
      </w:pPr>
    </w:p>
    <w:p w:rsidR="00550520" w:rsidRPr="008C0E5A"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ANEXO II</w:t>
      </w:r>
      <w:r w:rsidR="001234D9" w:rsidRPr="008C0E5A">
        <w:rPr>
          <w:rFonts w:ascii="Times New Roman" w:hAnsi="Times New Roman" w:cs="Times New Roman"/>
          <w:sz w:val="24"/>
        </w:rPr>
        <w:tab/>
      </w:r>
      <w:r w:rsidRPr="008C0E5A">
        <w:rPr>
          <w:rFonts w:ascii="Times New Roman" w:hAnsi="Times New Roman" w:cs="Times New Roman"/>
          <w:sz w:val="24"/>
        </w:rPr>
        <w:t>Minuta de Ata de Registro de Preços;</w:t>
      </w:r>
    </w:p>
    <w:p w:rsidR="005A119A" w:rsidRPr="008C0E5A" w:rsidRDefault="005A119A" w:rsidP="005A119A">
      <w:pPr>
        <w:pStyle w:val="PargrafodaLista"/>
        <w:rPr>
          <w:rFonts w:ascii="Times New Roman" w:hAnsi="Times New Roman" w:cs="Times New Roman"/>
          <w:sz w:val="24"/>
        </w:rPr>
      </w:pPr>
    </w:p>
    <w:p w:rsidR="00550520" w:rsidRPr="008C0E5A"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ANEXO III</w:t>
      </w:r>
      <w:r w:rsidR="001234D9" w:rsidRPr="008C0E5A">
        <w:rPr>
          <w:rFonts w:ascii="Times New Roman" w:hAnsi="Times New Roman" w:cs="Times New Roman"/>
          <w:sz w:val="24"/>
        </w:rPr>
        <w:tab/>
      </w:r>
      <w:r w:rsidR="00F277F5" w:rsidRPr="008C0E5A">
        <w:rPr>
          <w:rFonts w:ascii="Times New Roman" w:hAnsi="Times New Roman" w:cs="Times New Roman"/>
          <w:sz w:val="24"/>
        </w:rPr>
        <w:t>Declarações</w:t>
      </w:r>
      <w:r w:rsidRPr="008C0E5A">
        <w:rPr>
          <w:rFonts w:ascii="Times New Roman" w:hAnsi="Times New Roman" w:cs="Times New Roman"/>
          <w:sz w:val="24"/>
        </w:rPr>
        <w:t>;</w:t>
      </w:r>
    </w:p>
    <w:p w:rsidR="005A119A" w:rsidRPr="008C0E5A" w:rsidRDefault="005A119A" w:rsidP="005A119A">
      <w:pPr>
        <w:pStyle w:val="PargrafodaLista"/>
        <w:rPr>
          <w:rFonts w:ascii="Times New Roman" w:hAnsi="Times New Roman" w:cs="Times New Roman"/>
          <w:sz w:val="24"/>
        </w:rPr>
      </w:pPr>
    </w:p>
    <w:p w:rsidR="0073470F" w:rsidRPr="008C0E5A" w:rsidRDefault="0073470F"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ANEXO IV</w:t>
      </w:r>
      <w:r w:rsidR="001234D9" w:rsidRPr="008C0E5A">
        <w:rPr>
          <w:rFonts w:ascii="Times New Roman" w:hAnsi="Times New Roman" w:cs="Times New Roman"/>
          <w:sz w:val="24"/>
        </w:rPr>
        <w:tab/>
      </w:r>
      <w:r w:rsidRPr="008C0E5A">
        <w:rPr>
          <w:rFonts w:ascii="Times New Roman" w:hAnsi="Times New Roman" w:cs="Times New Roman"/>
          <w:sz w:val="24"/>
        </w:rPr>
        <w:t>Declaração de Sustentabilidade Ambiental</w:t>
      </w:r>
      <w:r w:rsidR="00EC53B6" w:rsidRPr="008C0E5A">
        <w:rPr>
          <w:rFonts w:ascii="Times New Roman" w:hAnsi="Times New Roman" w:cs="Times New Roman"/>
          <w:sz w:val="24"/>
        </w:rPr>
        <w:t>;</w:t>
      </w:r>
    </w:p>
    <w:p w:rsidR="005A119A" w:rsidRPr="008C0E5A" w:rsidRDefault="005A119A" w:rsidP="005A119A">
      <w:pPr>
        <w:pStyle w:val="PargrafodaLista"/>
        <w:rPr>
          <w:rFonts w:ascii="Times New Roman" w:hAnsi="Times New Roman" w:cs="Times New Roman"/>
          <w:sz w:val="24"/>
        </w:rPr>
      </w:pPr>
    </w:p>
    <w:p w:rsidR="00F92A57" w:rsidRPr="008C0E5A"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ANEXO V</w:t>
      </w:r>
      <w:r w:rsidR="001234D9" w:rsidRPr="008C0E5A">
        <w:rPr>
          <w:rFonts w:ascii="Times New Roman" w:hAnsi="Times New Roman" w:cs="Times New Roman"/>
          <w:sz w:val="24"/>
        </w:rPr>
        <w:tab/>
      </w:r>
      <w:r w:rsidR="00C131C7" w:rsidRPr="008C0E5A">
        <w:rPr>
          <w:rFonts w:ascii="Times New Roman" w:hAnsi="Times New Roman" w:cs="Times New Roman"/>
          <w:bCs/>
          <w:sz w:val="24"/>
        </w:rPr>
        <w:t>Declaração de Conhecimento das Condições Locais e Dificuldades do Serviço/Entrega do(s) Bem(ns)</w:t>
      </w:r>
      <w:r w:rsidR="005A119A" w:rsidRPr="008C0E5A">
        <w:rPr>
          <w:rFonts w:ascii="Times New Roman" w:hAnsi="Times New Roman" w:cs="Times New Roman"/>
          <w:bCs/>
          <w:sz w:val="24"/>
        </w:rPr>
        <w:t>;</w:t>
      </w:r>
    </w:p>
    <w:p w:rsidR="005A119A" w:rsidRPr="008C0E5A" w:rsidRDefault="005A119A" w:rsidP="005A119A">
      <w:pPr>
        <w:pStyle w:val="PargrafodaLista"/>
        <w:rPr>
          <w:rFonts w:ascii="Times New Roman" w:hAnsi="Times New Roman" w:cs="Times New Roman"/>
          <w:sz w:val="24"/>
        </w:rPr>
      </w:pPr>
    </w:p>
    <w:p w:rsidR="00550520" w:rsidRPr="008C0E5A"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lastRenderedPageBreak/>
        <w:t>ANEXO V</w:t>
      </w:r>
      <w:r w:rsidR="0073470F" w:rsidRPr="008C0E5A">
        <w:rPr>
          <w:rFonts w:ascii="Times New Roman" w:hAnsi="Times New Roman" w:cs="Times New Roman"/>
          <w:sz w:val="24"/>
        </w:rPr>
        <w:t>I</w:t>
      </w:r>
      <w:r w:rsidR="001234D9" w:rsidRPr="008C0E5A">
        <w:rPr>
          <w:rFonts w:ascii="Times New Roman" w:hAnsi="Times New Roman" w:cs="Times New Roman"/>
          <w:sz w:val="24"/>
        </w:rPr>
        <w:tab/>
      </w:r>
      <w:r w:rsidR="00F277F5" w:rsidRPr="008C0E5A">
        <w:rPr>
          <w:rFonts w:ascii="Times New Roman" w:hAnsi="Times New Roman" w:cs="Times New Roman"/>
          <w:sz w:val="24"/>
        </w:rPr>
        <w:t>Minuta de Termo de Contrato</w:t>
      </w:r>
      <w:r w:rsidR="005A119A" w:rsidRPr="008C0E5A">
        <w:rPr>
          <w:rFonts w:ascii="Times New Roman" w:hAnsi="Times New Roman" w:cs="Times New Roman"/>
          <w:sz w:val="24"/>
        </w:rPr>
        <w:t>;</w:t>
      </w:r>
    </w:p>
    <w:p w:rsidR="005A119A" w:rsidRPr="008C0E5A" w:rsidRDefault="005A119A" w:rsidP="005A119A">
      <w:pPr>
        <w:pStyle w:val="PargrafodaLista"/>
        <w:rPr>
          <w:rFonts w:ascii="Times New Roman" w:hAnsi="Times New Roman" w:cs="Times New Roman"/>
          <w:sz w:val="24"/>
        </w:rPr>
      </w:pPr>
    </w:p>
    <w:p w:rsidR="0073470F" w:rsidRPr="008C0E5A" w:rsidRDefault="0073470F"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ANEXO VII</w:t>
      </w:r>
      <w:r w:rsidR="001234D9" w:rsidRPr="008C0E5A">
        <w:rPr>
          <w:rFonts w:ascii="Times New Roman" w:hAnsi="Times New Roman" w:cs="Times New Roman"/>
          <w:sz w:val="24"/>
        </w:rPr>
        <w:tab/>
      </w:r>
      <w:r w:rsidR="005A4022" w:rsidRPr="008C0E5A">
        <w:rPr>
          <w:rFonts w:ascii="Times New Roman" w:hAnsi="Times New Roman" w:cs="Times New Roman"/>
          <w:sz w:val="24"/>
        </w:rPr>
        <w:t xml:space="preserve">Planilha de </w:t>
      </w:r>
      <w:r w:rsidR="00F92A57" w:rsidRPr="008C0E5A">
        <w:rPr>
          <w:rFonts w:ascii="Times New Roman" w:hAnsi="Times New Roman" w:cs="Times New Roman"/>
          <w:sz w:val="24"/>
        </w:rPr>
        <w:t xml:space="preserve">Custos e </w:t>
      </w:r>
      <w:r w:rsidR="005A4022" w:rsidRPr="008C0E5A">
        <w:rPr>
          <w:rFonts w:ascii="Times New Roman" w:hAnsi="Times New Roman" w:cs="Times New Roman"/>
          <w:sz w:val="24"/>
        </w:rPr>
        <w:t>Formação de Preços;</w:t>
      </w:r>
    </w:p>
    <w:p w:rsidR="005A119A" w:rsidRPr="008C0E5A" w:rsidRDefault="005A119A" w:rsidP="005A119A">
      <w:pPr>
        <w:pStyle w:val="PargrafodaLista"/>
        <w:rPr>
          <w:rFonts w:ascii="Times New Roman" w:hAnsi="Times New Roman" w:cs="Times New Roman"/>
          <w:sz w:val="24"/>
        </w:rPr>
      </w:pPr>
    </w:p>
    <w:p w:rsidR="004177BD" w:rsidRPr="008C0E5A" w:rsidRDefault="00550520"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ANEXO VI</w:t>
      </w:r>
      <w:r w:rsidR="005A4022" w:rsidRPr="008C0E5A">
        <w:rPr>
          <w:rFonts w:ascii="Times New Roman" w:hAnsi="Times New Roman" w:cs="Times New Roman"/>
          <w:sz w:val="24"/>
        </w:rPr>
        <w:t>II</w:t>
      </w:r>
      <w:r w:rsidR="001234D9" w:rsidRPr="008C0E5A">
        <w:rPr>
          <w:rFonts w:ascii="Times New Roman" w:hAnsi="Times New Roman" w:cs="Times New Roman"/>
          <w:sz w:val="24"/>
        </w:rPr>
        <w:tab/>
      </w:r>
      <w:r w:rsidR="00F277F5" w:rsidRPr="008C0E5A">
        <w:rPr>
          <w:rFonts w:ascii="Times New Roman" w:hAnsi="Times New Roman" w:cs="Times New Roman"/>
          <w:sz w:val="24"/>
        </w:rPr>
        <w:t>Modelo de Carta-Proposta;</w:t>
      </w:r>
    </w:p>
    <w:p w:rsidR="005A119A" w:rsidRPr="008C0E5A" w:rsidRDefault="005A119A" w:rsidP="005A119A">
      <w:pPr>
        <w:pStyle w:val="PargrafodaLista"/>
        <w:rPr>
          <w:rFonts w:ascii="Times New Roman" w:hAnsi="Times New Roman" w:cs="Times New Roman"/>
          <w:sz w:val="24"/>
        </w:rPr>
      </w:pPr>
    </w:p>
    <w:p w:rsidR="00F277F5" w:rsidRPr="008C0E5A" w:rsidRDefault="00F277F5" w:rsidP="00A1126C">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8C0E5A">
        <w:rPr>
          <w:rFonts w:ascii="Times New Roman" w:hAnsi="Times New Roman" w:cs="Times New Roman"/>
          <w:sz w:val="24"/>
        </w:rPr>
        <w:t xml:space="preserve">ANEXO </w:t>
      </w:r>
      <w:r w:rsidR="005A4022" w:rsidRPr="008C0E5A">
        <w:rPr>
          <w:rFonts w:ascii="Times New Roman" w:hAnsi="Times New Roman" w:cs="Times New Roman"/>
          <w:sz w:val="24"/>
        </w:rPr>
        <w:t>IX</w:t>
      </w:r>
      <w:r w:rsidR="001234D9" w:rsidRPr="008C0E5A">
        <w:rPr>
          <w:rFonts w:ascii="Times New Roman" w:hAnsi="Times New Roman" w:cs="Times New Roman"/>
          <w:sz w:val="24"/>
        </w:rPr>
        <w:tab/>
      </w:r>
      <w:r w:rsidR="00F92A57" w:rsidRPr="008C0E5A">
        <w:rPr>
          <w:rFonts w:ascii="Times New Roman" w:hAnsi="Times New Roman" w:cs="Times New Roman"/>
          <w:iCs/>
          <w:sz w:val="24"/>
        </w:rPr>
        <w:t>Modelo de declaração de contratos firmados com a iniciativa privada e a Administração Pública;</w:t>
      </w:r>
    </w:p>
    <w:p w:rsidR="005A119A" w:rsidRPr="008C0E5A" w:rsidRDefault="005A119A" w:rsidP="005A119A">
      <w:pPr>
        <w:pStyle w:val="PargrafodaLista"/>
        <w:rPr>
          <w:rFonts w:ascii="Times New Roman" w:hAnsi="Times New Roman" w:cs="Times New Roman"/>
          <w:sz w:val="24"/>
        </w:rPr>
      </w:pPr>
    </w:p>
    <w:p w:rsidR="00F856ED" w:rsidRPr="008C0E5A" w:rsidRDefault="00F856ED" w:rsidP="00A1126C">
      <w:pPr>
        <w:numPr>
          <w:ilvl w:val="2"/>
          <w:numId w:val="2"/>
        </w:numPr>
        <w:tabs>
          <w:tab w:val="left" w:pos="1418"/>
          <w:tab w:val="left" w:pos="3119"/>
        </w:tabs>
        <w:spacing w:line="360" w:lineRule="auto"/>
        <w:ind w:left="0" w:firstLine="0"/>
        <w:jc w:val="both"/>
        <w:rPr>
          <w:rFonts w:ascii="Times New Roman" w:hAnsi="Times New Roman" w:cs="Times New Roman"/>
          <w:iCs/>
          <w:sz w:val="24"/>
        </w:rPr>
      </w:pPr>
      <w:r w:rsidRPr="008C0E5A">
        <w:rPr>
          <w:rFonts w:ascii="Times New Roman" w:hAnsi="Times New Roman" w:cs="Times New Roman"/>
          <w:iCs/>
          <w:sz w:val="24"/>
        </w:rPr>
        <w:t xml:space="preserve">ANEXO X </w:t>
      </w:r>
      <w:r w:rsidRPr="008C0E5A">
        <w:rPr>
          <w:rFonts w:ascii="Times New Roman" w:hAnsi="Times New Roman" w:cs="Times New Roman"/>
          <w:iCs/>
          <w:sz w:val="24"/>
        </w:rPr>
        <w:tab/>
        <w:t>Modelo de Instrumento de Medição de Resultado – IMR, Anexo V-B da IN SEGES/MPDG N.5/2017.</w:t>
      </w:r>
    </w:p>
    <w:p w:rsidR="00655080" w:rsidRPr="008C0E5A" w:rsidRDefault="00655080" w:rsidP="00B93FF8">
      <w:pPr>
        <w:tabs>
          <w:tab w:val="left" w:pos="1418"/>
        </w:tabs>
        <w:spacing w:line="360" w:lineRule="auto"/>
        <w:ind w:right="-15"/>
        <w:jc w:val="center"/>
        <w:rPr>
          <w:rFonts w:ascii="Times New Roman" w:hAnsi="Times New Roman" w:cs="Times New Roman"/>
          <w:sz w:val="24"/>
          <w:highlight w:val="yellow"/>
        </w:rPr>
      </w:pPr>
    </w:p>
    <w:p w:rsidR="00F856ED" w:rsidRPr="008C0E5A" w:rsidRDefault="00F856ED" w:rsidP="00B93FF8">
      <w:pPr>
        <w:tabs>
          <w:tab w:val="left" w:pos="1418"/>
        </w:tabs>
        <w:spacing w:line="360" w:lineRule="auto"/>
        <w:ind w:right="-15"/>
        <w:jc w:val="center"/>
        <w:rPr>
          <w:rFonts w:ascii="Times New Roman" w:hAnsi="Times New Roman" w:cs="Times New Roman"/>
          <w:sz w:val="24"/>
          <w:highlight w:val="yellow"/>
        </w:rPr>
      </w:pPr>
    </w:p>
    <w:p w:rsidR="00F277F5" w:rsidRPr="008C0E5A" w:rsidRDefault="00F277F5" w:rsidP="00B93FF8">
      <w:pPr>
        <w:tabs>
          <w:tab w:val="left" w:pos="1418"/>
        </w:tabs>
        <w:spacing w:line="360" w:lineRule="auto"/>
        <w:ind w:right="-15"/>
        <w:jc w:val="center"/>
        <w:rPr>
          <w:rFonts w:ascii="Times New Roman" w:hAnsi="Times New Roman" w:cs="Times New Roman"/>
          <w:sz w:val="24"/>
        </w:rPr>
      </w:pPr>
      <w:r w:rsidRPr="008C0E5A">
        <w:rPr>
          <w:rFonts w:ascii="Times New Roman" w:hAnsi="Times New Roman" w:cs="Times New Roman"/>
          <w:sz w:val="24"/>
        </w:rPr>
        <w:t xml:space="preserve">João Pessoa – PB, </w:t>
      </w:r>
      <w:r w:rsidR="007A242E" w:rsidRPr="008C0E5A">
        <w:rPr>
          <w:rFonts w:ascii="Times New Roman" w:hAnsi="Times New Roman" w:cs="Times New Roman"/>
          <w:sz w:val="24"/>
        </w:rPr>
        <w:t>15</w:t>
      </w:r>
      <w:r w:rsidRPr="008C0E5A">
        <w:rPr>
          <w:rFonts w:ascii="Times New Roman" w:hAnsi="Times New Roman" w:cs="Times New Roman"/>
          <w:sz w:val="24"/>
        </w:rPr>
        <w:t xml:space="preserve"> de </w:t>
      </w:r>
      <w:r w:rsidR="007A242E" w:rsidRPr="008C0E5A">
        <w:rPr>
          <w:rFonts w:ascii="Times New Roman" w:hAnsi="Times New Roman" w:cs="Times New Roman"/>
          <w:sz w:val="24"/>
        </w:rPr>
        <w:t>Outubro</w:t>
      </w:r>
      <w:r w:rsidRPr="008C0E5A">
        <w:rPr>
          <w:rFonts w:ascii="Times New Roman" w:hAnsi="Times New Roman" w:cs="Times New Roman"/>
          <w:sz w:val="24"/>
        </w:rPr>
        <w:t xml:space="preserve"> de 201</w:t>
      </w:r>
      <w:r w:rsidR="00201C23" w:rsidRPr="008C0E5A">
        <w:rPr>
          <w:rFonts w:ascii="Times New Roman" w:hAnsi="Times New Roman" w:cs="Times New Roman"/>
          <w:sz w:val="24"/>
        </w:rPr>
        <w:t>8</w:t>
      </w:r>
      <w:r w:rsidRPr="008C0E5A">
        <w:rPr>
          <w:rFonts w:ascii="Times New Roman" w:hAnsi="Times New Roman" w:cs="Times New Roman"/>
          <w:sz w:val="24"/>
        </w:rPr>
        <w:t>.</w:t>
      </w:r>
    </w:p>
    <w:p w:rsidR="00F277F5" w:rsidRPr="008C0E5A" w:rsidRDefault="00F277F5" w:rsidP="00B93FF8">
      <w:pPr>
        <w:tabs>
          <w:tab w:val="left" w:pos="1418"/>
        </w:tabs>
        <w:spacing w:line="360" w:lineRule="auto"/>
        <w:ind w:right="-15"/>
        <w:jc w:val="center"/>
        <w:rPr>
          <w:rFonts w:ascii="Times New Roman" w:hAnsi="Times New Roman" w:cs="Times New Roman"/>
          <w:sz w:val="24"/>
        </w:rPr>
      </w:pPr>
    </w:p>
    <w:p w:rsidR="00F277F5" w:rsidRPr="008C0E5A" w:rsidRDefault="00F277F5" w:rsidP="00B93FF8">
      <w:pPr>
        <w:tabs>
          <w:tab w:val="left" w:pos="1418"/>
        </w:tabs>
        <w:spacing w:line="360" w:lineRule="auto"/>
        <w:jc w:val="center"/>
        <w:rPr>
          <w:rFonts w:ascii="Times New Roman" w:hAnsi="Times New Roman" w:cs="Times New Roman"/>
          <w:b/>
          <w:bCs/>
          <w:iCs/>
          <w:sz w:val="24"/>
        </w:rPr>
      </w:pPr>
      <w:r w:rsidRPr="008C0E5A">
        <w:rPr>
          <w:rFonts w:ascii="Times New Roman" w:hAnsi="Times New Roman" w:cs="Times New Roman"/>
          <w:b/>
          <w:bCs/>
          <w:iCs/>
          <w:sz w:val="24"/>
        </w:rPr>
        <w:t>_______</w:t>
      </w:r>
      <w:r w:rsidR="00D5351B" w:rsidRPr="008C0E5A">
        <w:rPr>
          <w:rFonts w:ascii="Times New Roman" w:hAnsi="Times New Roman" w:cs="Times New Roman"/>
          <w:b/>
          <w:bCs/>
          <w:iCs/>
          <w:sz w:val="24"/>
        </w:rPr>
        <w:t>_____________________________</w:t>
      </w:r>
    </w:p>
    <w:p w:rsidR="006048E3" w:rsidRPr="008C0E5A" w:rsidRDefault="006048E3" w:rsidP="00B93FF8">
      <w:pPr>
        <w:jc w:val="center"/>
        <w:rPr>
          <w:rFonts w:ascii="Times New Roman" w:hAnsi="Times New Roman" w:cs="Times New Roman"/>
          <w:b/>
          <w:sz w:val="24"/>
        </w:rPr>
      </w:pPr>
      <w:r w:rsidRPr="008C0E5A">
        <w:rPr>
          <w:rFonts w:ascii="Times New Roman" w:hAnsi="Times New Roman" w:cs="Times New Roman"/>
          <w:b/>
          <w:sz w:val="24"/>
        </w:rPr>
        <w:t>JOÃO MARCELO ALVES MACEDO</w:t>
      </w:r>
    </w:p>
    <w:p w:rsidR="006048E3" w:rsidRPr="008C0E5A" w:rsidRDefault="006048E3" w:rsidP="00B93FF8">
      <w:pPr>
        <w:jc w:val="center"/>
        <w:rPr>
          <w:rFonts w:ascii="Times New Roman" w:hAnsi="Times New Roman" w:cs="Times New Roman"/>
          <w:b/>
          <w:sz w:val="24"/>
        </w:rPr>
      </w:pPr>
      <w:r w:rsidRPr="008C0E5A">
        <w:rPr>
          <w:rFonts w:ascii="Times New Roman" w:hAnsi="Times New Roman" w:cs="Times New Roman"/>
          <w:b/>
          <w:sz w:val="24"/>
        </w:rPr>
        <w:t>Prefeito Universitário</w:t>
      </w:r>
    </w:p>
    <w:p w:rsidR="000F104D" w:rsidRPr="008C0E5A" w:rsidRDefault="006048E3" w:rsidP="00B93FF8">
      <w:pPr>
        <w:tabs>
          <w:tab w:val="left" w:pos="1418"/>
        </w:tabs>
        <w:jc w:val="center"/>
        <w:rPr>
          <w:rFonts w:ascii="Times New Roman" w:hAnsi="Times New Roman" w:cs="Times New Roman"/>
          <w:sz w:val="24"/>
        </w:rPr>
      </w:pPr>
      <w:r w:rsidRPr="008C0E5A">
        <w:rPr>
          <w:rFonts w:ascii="Times New Roman" w:hAnsi="Times New Roman" w:cs="Times New Roman"/>
          <w:b/>
          <w:sz w:val="24"/>
        </w:rPr>
        <w:t>Mat. SIAPE nº. 2569256</w:t>
      </w:r>
    </w:p>
    <w:sectPr w:rsidR="000F104D" w:rsidRPr="008C0E5A" w:rsidSect="001E30DA">
      <w:pgSz w:w="11906" w:h="16838"/>
      <w:pgMar w:top="1134" w:right="1274" w:bottom="1560" w:left="1701" w:header="709" w:footer="8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038" w:rsidRDefault="00524038">
      <w:r>
        <w:separator/>
      </w:r>
    </w:p>
  </w:endnote>
  <w:endnote w:type="continuationSeparator" w:id="0">
    <w:p w:rsidR="00524038" w:rsidRDefault="00524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E5A" w:rsidRPr="00D52362" w:rsidRDefault="008C0E5A" w:rsidP="00C43952">
    <w:pPr>
      <w:pStyle w:val="Rodap"/>
      <w:pBdr>
        <w:top w:val="single" w:sz="2" w:space="1" w:color="auto"/>
      </w:pBdr>
      <w:rPr>
        <w:sz w:val="12"/>
        <w:szCs w:val="12"/>
      </w:rPr>
    </w:pPr>
    <w:r w:rsidRPr="00D52362">
      <w:rPr>
        <w:sz w:val="12"/>
        <w:szCs w:val="12"/>
      </w:rPr>
      <w:t>Comissão Permanente de Modelos de Licitações e Contratos da Consultoria-Geral da União</w:t>
    </w:r>
  </w:p>
  <w:p w:rsidR="008C0E5A" w:rsidRPr="00D52362" w:rsidRDefault="008C0E5A" w:rsidP="00C43952">
    <w:pPr>
      <w:pStyle w:val="Rodap"/>
      <w:rPr>
        <w:sz w:val="12"/>
        <w:szCs w:val="12"/>
      </w:rPr>
    </w:pPr>
    <w:r w:rsidRPr="00D52362">
      <w:rPr>
        <w:sz w:val="12"/>
        <w:szCs w:val="12"/>
      </w:rPr>
      <w:t>Edital modelo para Pregão Eletrônico - SRP: Serviços não contínuos, Habilitação Completa – Ampla Participação</w:t>
    </w:r>
  </w:p>
  <w:p w:rsidR="008C0E5A" w:rsidRPr="00D52362" w:rsidRDefault="008C0E5A" w:rsidP="00C43952">
    <w:pPr>
      <w:pStyle w:val="Rodap"/>
      <w:rPr>
        <w:sz w:val="12"/>
        <w:szCs w:val="12"/>
      </w:rPr>
    </w:pPr>
    <w:r w:rsidRPr="00D52362">
      <w:rPr>
        <w:sz w:val="12"/>
        <w:szCs w:val="12"/>
      </w:rPr>
      <w:t>Atualização: setembro/2017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E5A" w:rsidRPr="00D52362" w:rsidRDefault="008C0E5A" w:rsidP="00221BDC">
    <w:pPr>
      <w:pStyle w:val="Rodap"/>
      <w:pBdr>
        <w:top w:val="single" w:sz="2" w:space="1" w:color="auto"/>
      </w:pBdr>
      <w:rPr>
        <w:sz w:val="12"/>
        <w:szCs w:val="12"/>
      </w:rPr>
    </w:pPr>
    <w:r w:rsidRPr="00D52362">
      <w:rPr>
        <w:sz w:val="12"/>
        <w:szCs w:val="12"/>
      </w:rPr>
      <w:t>Comissão Permanente de Modelos de Licitações e Contratos da Consultoria-Geral da União</w:t>
    </w:r>
  </w:p>
  <w:p w:rsidR="008C0E5A" w:rsidRPr="00D52362" w:rsidRDefault="008C0E5A" w:rsidP="00D52362">
    <w:pPr>
      <w:pStyle w:val="Rodap"/>
      <w:rPr>
        <w:sz w:val="12"/>
        <w:szCs w:val="12"/>
      </w:rPr>
    </w:pPr>
    <w:r w:rsidRPr="00D52362">
      <w:rPr>
        <w:sz w:val="12"/>
        <w:szCs w:val="12"/>
      </w:rPr>
      <w:t>Edital modelo para Pregão Eletrônico - SRP: Serviços não contínuos, Habilitação Completa – Ampla Participação</w:t>
    </w:r>
  </w:p>
  <w:p w:rsidR="008C0E5A" w:rsidRPr="00D52362" w:rsidRDefault="008C0E5A">
    <w:pPr>
      <w:pStyle w:val="Rodap"/>
      <w:rPr>
        <w:sz w:val="12"/>
        <w:szCs w:val="12"/>
      </w:rPr>
    </w:pPr>
    <w:r w:rsidRPr="00D52362">
      <w:rPr>
        <w:sz w:val="12"/>
        <w:szCs w:val="12"/>
      </w:rPr>
      <w:t>Atualização: setembro/2017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038" w:rsidRDefault="00524038">
      <w:r>
        <w:separator/>
      </w:r>
    </w:p>
  </w:footnote>
  <w:footnote w:type="continuationSeparator" w:id="0">
    <w:p w:rsidR="00524038" w:rsidRDefault="00524038">
      <w:r>
        <w:continuationSeparator/>
      </w:r>
    </w:p>
  </w:footnote>
  <w:footnote w:id="1">
    <w:p w:rsidR="008C0E5A" w:rsidRPr="00AE7A20" w:rsidRDefault="008C0E5A" w:rsidP="00697BA2">
      <w:pPr>
        <w:pStyle w:val="Textodenotaderodap"/>
        <w:jc w:val="both"/>
        <w:rPr>
          <w:rFonts w:ascii="Times New Roman" w:hAnsi="Times New Roman" w:cs="Times New Roman"/>
          <w:b/>
        </w:rPr>
      </w:pPr>
      <w:r w:rsidRPr="004238B7">
        <w:rPr>
          <w:rStyle w:val="Refdenotaderodap"/>
          <w:rFonts w:ascii="Times New Roman" w:hAnsi="Times New Roman" w:cs="Times New Roman"/>
          <w:b/>
        </w:rPr>
        <w:footnoteRef/>
      </w:r>
      <w:r w:rsidRPr="004238B7">
        <w:rPr>
          <w:rFonts w:ascii="Times New Roman" w:hAnsi="Times New Roman" w:cs="Times New Roman"/>
          <w:b/>
        </w:rPr>
        <w:t xml:space="preserve"> </w:t>
      </w:r>
      <w:r>
        <w:rPr>
          <w:rFonts w:ascii="Times New Roman" w:hAnsi="Times New Roman" w:cs="Times New Roman"/>
          <w:b/>
        </w:rPr>
        <w:t>A l</w:t>
      </w:r>
      <w:r w:rsidRPr="004238B7">
        <w:rPr>
          <w:rFonts w:ascii="Times New Roman" w:hAnsi="Times New Roman" w:cs="Times New Roman"/>
          <w:b/>
        </w:rPr>
        <w:t>icitação será composta por 01 (um) único grupo formado por 05 (cinco) itens em atendimento à cláusula 7.1 do Termo de Referência (Anexo I deste Edital).</w:t>
      </w:r>
    </w:p>
  </w:footnote>
  <w:footnote w:id="2">
    <w:p w:rsidR="008C0E5A" w:rsidRPr="00A46758" w:rsidRDefault="008C0E5A" w:rsidP="00A46758">
      <w:pPr>
        <w:pStyle w:val="Textodenotaderodap"/>
        <w:jc w:val="both"/>
        <w:rPr>
          <w:rFonts w:ascii="Times New Roman" w:hAnsi="Times New Roman" w:cs="Times New Roman"/>
          <w:b/>
        </w:rPr>
      </w:pPr>
      <w:r w:rsidRPr="004238B7">
        <w:rPr>
          <w:rStyle w:val="Refdenotaderodap"/>
          <w:rFonts w:ascii="Times New Roman" w:hAnsi="Times New Roman" w:cs="Times New Roman"/>
          <w:b/>
        </w:rPr>
        <w:footnoteRef/>
      </w:r>
      <w:r w:rsidRPr="004238B7">
        <w:rPr>
          <w:rFonts w:ascii="Times New Roman" w:hAnsi="Times New Roman" w:cs="Times New Roman"/>
          <w:b/>
        </w:rPr>
        <w:t xml:space="preserve"> Foram utilizadas a Planilha de Custos e Formação de Preços (Anexo VII) e não o Termo de Referência (Anexo I).</w:t>
      </w:r>
    </w:p>
  </w:footnote>
  <w:footnote w:id="3">
    <w:p w:rsidR="008C0E5A" w:rsidRPr="00A46758" w:rsidRDefault="008C0E5A" w:rsidP="00A46758">
      <w:pPr>
        <w:pStyle w:val="Textodenotaderodap"/>
        <w:jc w:val="both"/>
        <w:rPr>
          <w:rFonts w:ascii="Times New Roman" w:hAnsi="Times New Roman" w:cs="Times New Roman"/>
          <w:b/>
        </w:rPr>
      </w:pPr>
      <w:r w:rsidRPr="00A46758">
        <w:rPr>
          <w:rStyle w:val="Refdenotaderodap"/>
          <w:rFonts w:ascii="Times New Roman" w:hAnsi="Times New Roman" w:cs="Times New Roman"/>
        </w:rPr>
        <w:footnoteRef/>
      </w:r>
      <w:r w:rsidRPr="00A46758">
        <w:rPr>
          <w:rStyle w:val="Refdenotaderodap"/>
          <w:rFonts w:ascii="Times New Roman" w:hAnsi="Times New Roman" w:cs="Times New Roman"/>
        </w:rPr>
        <w:t xml:space="preserve"> </w:t>
      </w:r>
      <w:r w:rsidRPr="00A46758">
        <w:rPr>
          <w:rFonts w:ascii="Times New Roman" w:hAnsi="Times New Roman" w:cs="Times New Roman"/>
          <w:b/>
        </w:rPr>
        <w:t xml:space="preserve">Atendimento </w:t>
      </w:r>
      <w:r>
        <w:rPr>
          <w:rFonts w:ascii="Times New Roman" w:hAnsi="Times New Roman" w:cs="Times New Roman"/>
          <w:b/>
        </w:rPr>
        <w:t>aos</w:t>
      </w:r>
      <w:r w:rsidRPr="00A46758">
        <w:rPr>
          <w:rFonts w:ascii="Times New Roman" w:hAnsi="Times New Roman" w:cs="Times New Roman"/>
          <w:b/>
        </w:rPr>
        <w:t xml:space="preserve"> critérios de inexequibilidade (Art. 48 da Lei nº 8.666/93: Serão desclassificadas:</w:t>
      </w:r>
      <w:bookmarkStart w:id="1" w:name="art48i"/>
      <w:bookmarkEnd w:id="1"/>
      <w:r w:rsidRPr="00A46758">
        <w:rPr>
          <w:rFonts w:ascii="Times New Roman" w:hAnsi="Times New Roman" w:cs="Times New Roman"/>
          <w:b/>
        </w:rPr>
        <w:t xml:space="preserve"> I – as propostas que não atendam às exigências do ato convocatório da licitação;</w:t>
      </w:r>
      <w:bookmarkStart w:id="2" w:name="art48ii."/>
      <w:bookmarkStart w:id="3" w:name="art48ii"/>
      <w:bookmarkEnd w:id="2"/>
      <w:bookmarkEnd w:id="3"/>
      <w:r w:rsidRPr="00A46758">
        <w:rPr>
          <w:rFonts w:ascii="Times New Roman" w:hAnsi="Times New Roman" w:cs="Times New Roman"/>
          <w:b/>
        </w:rPr>
        <w:t xml:space="preserve"> II – propostas com valor global superior ao limite estabelecido ou com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Pr>
          <w:rFonts w:ascii="Times New Roman" w:hAnsi="Times New Roman" w:cs="Times New Roman"/>
          <w:b/>
        </w:rPr>
        <w:t>)</w:t>
      </w:r>
      <w:r w:rsidRPr="00A46758">
        <w:rPr>
          <w:rFonts w:ascii="Times New Roman" w:hAnsi="Times New Roman" w:cs="Times New Roman"/>
          <w:b/>
        </w:rPr>
        <w:t>.</w:t>
      </w:r>
    </w:p>
  </w:footnote>
  <w:footnote w:id="4">
    <w:p w:rsidR="008C0E5A" w:rsidRPr="002D3AF0" w:rsidRDefault="008C0E5A" w:rsidP="00F07582">
      <w:pPr>
        <w:pStyle w:val="Textodenotaderodap"/>
        <w:jc w:val="both"/>
        <w:rPr>
          <w:rFonts w:ascii="Times New Roman" w:hAnsi="Times New Roman" w:cs="Times New Roman"/>
          <w:b/>
        </w:rPr>
      </w:pPr>
      <w:r w:rsidRPr="00F07582">
        <w:rPr>
          <w:rStyle w:val="Refdenotaderodap"/>
          <w:rFonts w:ascii="Times New Roman" w:hAnsi="Times New Roman" w:cs="Times New Roman"/>
          <w:b/>
        </w:rPr>
        <w:footnoteRef/>
      </w:r>
      <w:r w:rsidRPr="00F07582">
        <w:rPr>
          <w:rFonts w:ascii="Times New Roman" w:hAnsi="Times New Roman" w:cs="Times New Roman"/>
          <w:b/>
        </w:rPr>
        <w:t xml:space="preserve"> Item inserido para atendimento do Tópico 4 do Item nº 11 da Nota nº 00073/2018/NLC/ENALIC/PGF/AGU.</w:t>
      </w:r>
      <w:r>
        <w:rPr>
          <w:rFonts w:ascii="Times New Roman" w:hAnsi="Times New Roman" w:cs="Times New Roman"/>
          <w:b/>
        </w:rPr>
        <w:t xml:space="preserve"> A escolha pelo regime de execução </w:t>
      </w:r>
      <w:r w:rsidRPr="002D3AF0">
        <w:rPr>
          <w:rFonts w:ascii="Times New Roman" w:hAnsi="Times New Roman" w:cs="Times New Roman"/>
          <w:b/>
          <w:bCs/>
        </w:rPr>
        <w:t>de empreitada por preço unitário</w:t>
      </w:r>
      <w:r>
        <w:rPr>
          <w:rFonts w:ascii="Times New Roman" w:hAnsi="Times New Roman" w:cs="Times New Roman"/>
          <w:b/>
          <w:bCs/>
        </w:rPr>
        <w:t xml:space="preserve"> justifica-se pelo fato de que serviços dessa natureza são remunerados mediante execução individualizada, cuja unidade de medida é o m² efetivamente instalado (</w:t>
      </w:r>
      <w:r w:rsidRPr="00F07582">
        <w:rPr>
          <w:rFonts w:ascii="Times New Roman" w:hAnsi="Times New Roman" w:cs="Times New Roman"/>
          <w:b/>
        </w:rPr>
        <w:t>atendimento do Tópico 4 do Item nº 11 da Nota nº 00073/2018/NLC/ENALIC/PGF/AGU</w:t>
      </w:r>
      <w:r>
        <w:rPr>
          <w:rFonts w:ascii="Times New Roman" w:hAnsi="Times New Roman" w:cs="Times New Roman"/>
          <w:b/>
        </w:rPr>
        <w:t>).</w:t>
      </w:r>
    </w:p>
  </w:footnote>
  <w:footnote w:id="5">
    <w:p w:rsidR="008C0E5A" w:rsidRPr="00AE7A20" w:rsidRDefault="008C0E5A" w:rsidP="00A46758">
      <w:pPr>
        <w:pStyle w:val="Textodenotaderodap"/>
        <w:jc w:val="both"/>
        <w:rPr>
          <w:rFonts w:ascii="Times New Roman" w:hAnsi="Times New Roman" w:cs="Times New Roman"/>
          <w:b/>
        </w:rPr>
      </w:pPr>
      <w:r w:rsidRPr="00A46758">
        <w:rPr>
          <w:rStyle w:val="Refdenotaderodap"/>
          <w:rFonts w:ascii="Times New Roman" w:hAnsi="Times New Roman" w:cs="Times New Roman"/>
          <w:b/>
        </w:rPr>
        <w:footnoteRef/>
      </w:r>
      <w:r w:rsidRPr="00A46758">
        <w:rPr>
          <w:rFonts w:ascii="Times New Roman" w:hAnsi="Times New Roman" w:cs="Times New Roman"/>
          <w:b/>
        </w:rPr>
        <w:t xml:space="preserve"> Órgãos participantes a serem inseridos quando da aprovação das minutas editalícias pela Procuradoria Jurídica, bem como quando da finalização da Inten</w:t>
      </w:r>
      <w:r>
        <w:rPr>
          <w:rFonts w:ascii="Times New Roman" w:hAnsi="Times New Roman" w:cs="Times New Roman"/>
          <w:b/>
        </w:rPr>
        <w:t>ção de Registro de Preços – IRP</w:t>
      </w:r>
      <w:r w:rsidRPr="00A46758">
        <w:rPr>
          <w:rFonts w:ascii="Times New Roman" w:hAnsi="Times New Roman" w:cs="Times New Roman"/>
          <w:b/>
        </w:rPr>
        <w:t>.</w:t>
      </w:r>
    </w:p>
  </w:footnote>
  <w:footnote w:id="6">
    <w:p w:rsidR="008C0E5A" w:rsidRPr="000F02BC" w:rsidRDefault="008C0E5A" w:rsidP="00A22FAF">
      <w:pPr>
        <w:pStyle w:val="Textodenotaderodap"/>
        <w:jc w:val="both"/>
        <w:rPr>
          <w:rFonts w:ascii="Times New Roman" w:hAnsi="Times New Roman" w:cs="Times New Roman"/>
          <w:b/>
        </w:rPr>
      </w:pPr>
      <w:r w:rsidRPr="000F02BC">
        <w:rPr>
          <w:rStyle w:val="Refdenotaderodap"/>
          <w:rFonts w:ascii="Times New Roman" w:hAnsi="Times New Roman" w:cs="Times New Roman"/>
          <w:b/>
        </w:rPr>
        <w:footnoteRef/>
      </w:r>
      <w:r w:rsidRPr="000F02BC">
        <w:rPr>
          <w:rFonts w:ascii="Times New Roman" w:hAnsi="Times New Roman" w:cs="Times New Roman"/>
          <w:b/>
        </w:rPr>
        <w:t xml:space="preserve"> </w:t>
      </w:r>
      <w:r>
        <w:rPr>
          <w:rFonts w:ascii="Times New Roman" w:hAnsi="Times New Roman" w:cs="Times New Roman"/>
          <w:b/>
        </w:rPr>
        <w:t>Item alterado para atendimento de decisão da Autoridade Superior, que vedou a participação de adesão por parte de entidades não participantes (fls. 335).</w:t>
      </w:r>
    </w:p>
  </w:footnote>
  <w:footnote w:id="7">
    <w:p w:rsidR="008C0E5A" w:rsidRPr="000F62DE" w:rsidRDefault="008C0E5A" w:rsidP="000F62DE">
      <w:pPr>
        <w:pStyle w:val="Textodenotaderodap"/>
        <w:jc w:val="both"/>
        <w:rPr>
          <w:rFonts w:ascii="Times New Roman" w:hAnsi="Times New Roman" w:cs="Times New Roman"/>
          <w:b/>
        </w:rPr>
      </w:pPr>
      <w:r w:rsidRPr="000F62DE">
        <w:rPr>
          <w:rStyle w:val="Refdenotaderodap"/>
          <w:rFonts w:ascii="Times New Roman" w:hAnsi="Times New Roman" w:cs="Times New Roman"/>
          <w:b/>
        </w:rPr>
        <w:footnoteRef/>
      </w:r>
      <w:r w:rsidRPr="000F62DE">
        <w:rPr>
          <w:rFonts w:ascii="Times New Roman" w:hAnsi="Times New Roman" w:cs="Times New Roman"/>
          <w:b/>
        </w:rPr>
        <w:t xml:space="preserve"> Item alterado para atendimento do Tópico 1 do </w:t>
      </w:r>
      <w:r>
        <w:rPr>
          <w:rFonts w:ascii="Times New Roman" w:hAnsi="Times New Roman" w:cs="Times New Roman"/>
          <w:b/>
        </w:rPr>
        <w:t>I</w:t>
      </w:r>
      <w:r w:rsidRPr="000F62DE">
        <w:rPr>
          <w:rFonts w:ascii="Times New Roman" w:hAnsi="Times New Roman" w:cs="Times New Roman"/>
          <w:b/>
        </w:rPr>
        <w:t xml:space="preserve">tem </w:t>
      </w:r>
      <w:r>
        <w:rPr>
          <w:rFonts w:ascii="Times New Roman" w:hAnsi="Times New Roman" w:cs="Times New Roman"/>
          <w:b/>
        </w:rPr>
        <w:t xml:space="preserve">nº </w:t>
      </w:r>
      <w:r w:rsidRPr="000F62DE">
        <w:rPr>
          <w:rFonts w:ascii="Times New Roman" w:hAnsi="Times New Roman" w:cs="Times New Roman"/>
          <w:b/>
        </w:rPr>
        <w:t>11 da Nota nº 00073/2018/NLC/ENALIC/PGF/AGU.</w:t>
      </w:r>
    </w:p>
  </w:footnote>
  <w:footnote w:id="8">
    <w:p w:rsidR="008C0E5A" w:rsidRPr="0010580E" w:rsidRDefault="008C0E5A" w:rsidP="0010580E">
      <w:pPr>
        <w:pStyle w:val="Textodenotaderodap"/>
        <w:jc w:val="both"/>
        <w:rPr>
          <w:rFonts w:ascii="Times New Roman" w:hAnsi="Times New Roman" w:cs="Times New Roman"/>
          <w:b/>
        </w:rPr>
      </w:pPr>
      <w:r w:rsidRPr="0010580E">
        <w:rPr>
          <w:rStyle w:val="Refdenotaderodap"/>
          <w:rFonts w:ascii="Times New Roman" w:hAnsi="Times New Roman" w:cs="Times New Roman"/>
          <w:b/>
        </w:rPr>
        <w:footnoteRef/>
      </w:r>
      <w:r w:rsidRPr="0010580E">
        <w:rPr>
          <w:rFonts w:ascii="Times New Roman" w:hAnsi="Times New Roman" w:cs="Times New Roman"/>
          <w:b/>
        </w:rPr>
        <w:t xml:space="preserve"> Item inserido para atendimento do Tópico 2 do Item nº 11 da Nota nº 00073/2018/NLC/ENALIC/PGF/AGU.</w:t>
      </w:r>
    </w:p>
  </w:footnote>
  <w:footnote w:id="9">
    <w:p w:rsidR="008C0E5A" w:rsidRPr="0010580E" w:rsidRDefault="008C0E5A" w:rsidP="0010580E">
      <w:pPr>
        <w:pStyle w:val="Textodenotaderodap"/>
        <w:jc w:val="both"/>
        <w:rPr>
          <w:rFonts w:ascii="Times New Roman" w:hAnsi="Times New Roman" w:cs="Times New Roman"/>
        </w:rPr>
      </w:pPr>
      <w:r w:rsidRPr="0010580E">
        <w:rPr>
          <w:rStyle w:val="Refdenotaderodap"/>
          <w:rFonts w:ascii="Times New Roman" w:hAnsi="Times New Roman" w:cs="Times New Roman"/>
        </w:rPr>
        <w:footnoteRef/>
      </w:r>
      <w:r w:rsidRPr="0010580E">
        <w:rPr>
          <w:rFonts w:ascii="Times New Roman" w:hAnsi="Times New Roman" w:cs="Times New Roman"/>
        </w:rPr>
        <w:t xml:space="preserve"> </w:t>
      </w:r>
      <w:r w:rsidRPr="0010580E">
        <w:rPr>
          <w:rFonts w:ascii="Times New Roman" w:hAnsi="Times New Roman" w:cs="Times New Roman"/>
          <w:b/>
        </w:rPr>
        <w:t>Item inserido para atendimento do Tópico 2 do Item nº 11 da Nota nº 00073/2018/NLC/ENALIC/PGF/AGU.</w:t>
      </w:r>
    </w:p>
  </w:footnote>
  <w:footnote w:id="10">
    <w:p w:rsidR="008C0E5A" w:rsidRPr="00AE7A20" w:rsidRDefault="008C0E5A" w:rsidP="00AE7A20">
      <w:pPr>
        <w:pStyle w:val="Textodenotaderodap"/>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AE7A20">
        <w:rPr>
          <w:rFonts w:ascii="Times New Roman" w:hAnsi="Times New Roman" w:cs="Times New Roman"/>
          <w:b/>
          <w:bCs/>
        </w:rPr>
        <w:t>Acórdãos 1.979/2006, 601/2011, 2.247/2011, 2.956/2011, 1214/2013, todos do Plenário c/c Parecer Nº 04/2015/CPLC/DEPCONSU/PGF/AGU).</w:t>
      </w:r>
    </w:p>
  </w:footnote>
  <w:footnote w:id="11">
    <w:p w:rsidR="008C0E5A" w:rsidRPr="00AE7A20" w:rsidRDefault="008C0E5A" w:rsidP="00AE7A20">
      <w:pPr>
        <w:pStyle w:val="Textodenotaderodap"/>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4238B7">
        <w:rPr>
          <w:rFonts w:ascii="Times New Roman" w:hAnsi="Times New Roman" w:cs="Times New Roman"/>
          <w:b/>
          <w:bCs/>
          <w:i/>
        </w:rPr>
        <w:t>Vide</w:t>
      </w:r>
      <w:r w:rsidRPr="004238B7">
        <w:rPr>
          <w:rFonts w:ascii="Times New Roman" w:hAnsi="Times New Roman" w:cs="Times New Roman"/>
          <w:b/>
          <w:bCs/>
        </w:rPr>
        <w:t xml:space="preserve"> fls. 84 e 85 do</w:t>
      </w:r>
      <w:r w:rsidRPr="00AE7A20">
        <w:rPr>
          <w:rFonts w:ascii="Times New Roman" w:hAnsi="Times New Roman" w:cs="Times New Roman"/>
          <w:b/>
          <w:bCs/>
        </w:rPr>
        <w:t xml:space="preserve"> presente processo administrativo.</w:t>
      </w:r>
    </w:p>
  </w:footnote>
  <w:footnote w:id="12">
    <w:p w:rsidR="008C0E5A" w:rsidRPr="00AE7A20" w:rsidRDefault="008C0E5A" w:rsidP="00AE7A20">
      <w:pPr>
        <w:pStyle w:val="Textodenotaderodap"/>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AE7A20">
        <w:rPr>
          <w:rFonts w:ascii="Times New Roman" w:hAnsi="Times New Roman" w:cs="Times New Roman"/>
          <w:b/>
          <w:bCs/>
        </w:rPr>
        <w:t>Súmula 281 do TCU: É vedada a participação de cooperativas em licitação quando, pela natureza do serviço ou pelo modo como é usualmente executado no mercado em geral, houver necessidade de subordinação jurídica entre o obreiro e o contratado, bem como de pessoalidade e habitualidade.</w:t>
      </w:r>
    </w:p>
  </w:footnote>
  <w:footnote w:id="13">
    <w:p w:rsidR="008C0E5A" w:rsidRPr="000B62FC" w:rsidRDefault="008C0E5A">
      <w:pPr>
        <w:pStyle w:val="Textodenotaderodap"/>
        <w:rPr>
          <w:rFonts w:ascii="Times New Roman" w:hAnsi="Times New Roman" w:cs="Times New Roman"/>
          <w:b/>
        </w:rPr>
      </w:pPr>
      <w:r w:rsidRPr="000B62FC">
        <w:rPr>
          <w:rStyle w:val="Refdenotaderodap"/>
          <w:rFonts w:ascii="Times New Roman" w:hAnsi="Times New Roman" w:cs="Times New Roman"/>
          <w:b/>
        </w:rPr>
        <w:footnoteRef/>
      </w:r>
      <w:r w:rsidRPr="000B62FC">
        <w:rPr>
          <w:rFonts w:ascii="Times New Roman" w:hAnsi="Times New Roman" w:cs="Times New Roman"/>
          <w:b/>
        </w:rPr>
        <w:t xml:space="preserve"> Item </w:t>
      </w:r>
      <w:r>
        <w:rPr>
          <w:rFonts w:ascii="Times New Roman" w:hAnsi="Times New Roman" w:cs="Times New Roman"/>
          <w:b/>
        </w:rPr>
        <w:t>suprimido</w:t>
      </w:r>
      <w:r w:rsidRPr="000B62FC">
        <w:rPr>
          <w:rFonts w:ascii="Times New Roman" w:hAnsi="Times New Roman" w:cs="Times New Roman"/>
          <w:b/>
        </w:rPr>
        <w:t xml:space="preserve"> uma vez que o objeto deste pregão não se trata de serviços de informática.</w:t>
      </w:r>
    </w:p>
  </w:footnote>
  <w:footnote w:id="14">
    <w:p w:rsidR="008C0E5A" w:rsidRPr="00476B6F" w:rsidRDefault="008C0E5A" w:rsidP="00476B6F">
      <w:pPr>
        <w:jc w:val="both"/>
        <w:rPr>
          <w:rFonts w:ascii="Times New Roman" w:hAnsi="Times New Roman" w:cs="Times New Roman"/>
          <w:b/>
          <w:szCs w:val="20"/>
        </w:rPr>
      </w:pPr>
      <w:r w:rsidRPr="00476B6F">
        <w:rPr>
          <w:rStyle w:val="Refdenotaderodap"/>
          <w:rFonts w:ascii="Times New Roman" w:hAnsi="Times New Roman" w:cs="Times New Roman"/>
          <w:b/>
          <w:szCs w:val="20"/>
        </w:rPr>
        <w:footnoteRef/>
      </w:r>
      <w:r w:rsidRPr="00476B6F">
        <w:rPr>
          <w:rFonts w:ascii="Times New Roman" w:hAnsi="Times New Roman" w:cs="Times New Roman"/>
          <w:b/>
          <w:szCs w:val="20"/>
        </w:rPr>
        <w:t xml:space="preserve"> </w:t>
      </w:r>
      <w:r w:rsidRPr="00476B6F">
        <w:rPr>
          <w:rFonts w:ascii="Times New Roman" w:hAnsi="Times New Roman" w:cs="Times New Roman"/>
          <w:b/>
        </w:rPr>
        <w:t>A Administração obriga-se a definir, de forma correta, o objeto a ser licitado, a fim de que o resultado</w:t>
      </w:r>
      <w:r>
        <w:rPr>
          <w:rFonts w:ascii="Times New Roman" w:hAnsi="Times New Roman" w:cs="Times New Roman"/>
          <w:b/>
        </w:rPr>
        <w:t>,</w:t>
      </w:r>
      <w:r w:rsidRPr="00476B6F">
        <w:rPr>
          <w:rFonts w:ascii="Times New Roman" w:hAnsi="Times New Roman" w:cs="Times New Roman"/>
          <w:b/>
        </w:rPr>
        <w:t xml:space="preserve"> ao final, não prejudique</w:t>
      </w:r>
      <w:r>
        <w:rPr>
          <w:rFonts w:ascii="Times New Roman" w:hAnsi="Times New Roman" w:cs="Times New Roman"/>
          <w:b/>
        </w:rPr>
        <w:t xml:space="preserve"> a si mesma</w:t>
      </w:r>
      <w:r w:rsidRPr="00476B6F">
        <w:rPr>
          <w:rFonts w:ascii="Times New Roman" w:hAnsi="Times New Roman" w:cs="Times New Roman"/>
          <w:b/>
        </w:rPr>
        <w:t xml:space="preserve">, </w:t>
      </w:r>
      <w:r>
        <w:rPr>
          <w:rFonts w:ascii="Times New Roman" w:hAnsi="Times New Roman" w:cs="Times New Roman"/>
          <w:b/>
        </w:rPr>
        <w:t xml:space="preserve">e </w:t>
      </w:r>
      <w:r w:rsidRPr="00476B6F">
        <w:rPr>
          <w:rFonts w:ascii="Times New Roman" w:hAnsi="Times New Roman" w:cs="Times New Roman"/>
          <w:b/>
        </w:rPr>
        <w:t xml:space="preserve">nem ao licitante, possibilitando a perfeita compreensão e quantificação de tal objeto e suas propostas, para a contratação almejada. Desta forma, a conjugação dos </w:t>
      </w:r>
      <w:r>
        <w:rPr>
          <w:rFonts w:ascii="Times New Roman" w:hAnsi="Times New Roman" w:cs="Times New Roman"/>
          <w:b/>
        </w:rPr>
        <w:t>a</w:t>
      </w:r>
      <w:r w:rsidRPr="00476B6F">
        <w:rPr>
          <w:rFonts w:ascii="Times New Roman" w:hAnsi="Times New Roman" w:cs="Times New Roman"/>
          <w:b/>
        </w:rPr>
        <w:t xml:space="preserve">rts. 14, 38, </w:t>
      </w:r>
      <w:r w:rsidRPr="00476B6F">
        <w:rPr>
          <w:rFonts w:ascii="Times New Roman" w:hAnsi="Times New Roman" w:cs="Times New Roman"/>
          <w:b/>
          <w:i/>
        </w:rPr>
        <w:t>caput</w:t>
      </w:r>
      <w:r w:rsidRPr="00476B6F">
        <w:rPr>
          <w:rFonts w:ascii="Times New Roman" w:hAnsi="Times New Roman" w:cs="Times New Roman"/>
          <w:b/>
        </w:rPr>
        <w:t xml:space="preserve"> e 40, inciso I, da Lei nº 8.666, de 21/06/1993, dispõem que o objeto da licitação deva ser caracterizado de forma adequada, sucinta e clara.</w:t>
      </w:r>
    </w:p>
  </w:footnote>
  <w:footnote w:id="15">
    <w:p w:rsidR="008C0E5A" w:rsidRPr="001D6EFD" w:rsidRDefault="008C0E5A"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w:t>
      </w:r>
      <w:r w:rsidRPr="001D6EFD">
        <w:rPr>
          <w:rFonts w:ascii="Times New Roman" w:hAnsi="Times New Roman" w:cs="Times New Roman"/>
          <w:b/>
          <w:i/>
        </w:rPr>
        <w:t>Vide</w:t>
      </w:r>
      <w:r w:rsidRPr="001D6EFD">
        <w:rPr>
          <w:rFonts w:ascii="Times New Roman" w:hAnsi="Times New Roman" w:cs="Times New Roman"/>
          <w:b/>
        </w:rPr>
        <w:t xml:space="preserve"> Nota de Rodapé nº </w:t>
      </w:r>
      <w:r>
        <w:rPr>
          <w:rFonts w:ascii="Times New Roman" w:hAnsi="Times New Roman" w:cs="Times New Roman"/>
          <w:b/>
        </w:rPr>
        <w:t>15</w:t>
      </w:r>
      <w:r w:rsidRPr="001D6EFD">
        <w:rPr>
          <w:rFonts w:ascii="Times New Roman" w:hAnsi="Times New Roman" w:cs="Times New Roman"/>
          <w:b/>
        </w:rPr>
        <w:t>.</w:t>
      </w:r>
    </w:p>
  </w:footnote>
  <w:footnote w:id="16">
    <w:p w:rsidR="008C0E5A" w:rsidRPr="001D6EFD" w:rsidRDefault="008C0E5A"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ser uma informação não adotada neste pregão.</w:t>
      </w:r>
    </w:p>
  </w:footnote>
  <w:footnote w:id="17">
    <w:p w:rsidR="008C0E5A" w:rsidRPr="001D6EFD" w:rsidRDefault="008C0E5A"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já conter tal informação na Nota de Rodapé nº </w:t>
      </w:r>
      <w:r>
        <w:rPr>
          <w:rFonts w:ascii="Times New Roman" w:hAnsi="Times New Roman" w:cs="Times New Roman"/>
          <w:b/>
        </w:rPr>
        <w:t>15</w:t>
      </w:r>
      <w:r w:rsidRPr="001D6EFD">
        <w:rPr>
          <w:rFonts w:ascii="Times New Roman" w:hAnsi="Times New Roman" w:cs="Times New Roman"/>
          <w:b/>
        </w:rPr>
        <w:t>.</w:t>
      </w:r>
    </w:p>
  </w:footnote>
  <w:footnote w:id="18">
    <w:p w:rsidR="008C0E5A" w:rsidRPr="001D6EFD" w:rsidRDefault="008C0E5A"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ser uma informação não adotada neste pregão.</w:t>
      </w:r>
    </w:p>
  </w:footnote>
  <w:footnote w:id="19">
    <w:p w:rsidR="008C0E5A" w:rsidRPr="001D6EFD" w:rsidRDefault="008C0E5A"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já conter tal informação na Nota de Rodapé nº </w:t>
      </w:r>
      <w:r>
        <w:rPr>
          <w:rFonts w:ascii="Times New Roman" w:hAnsi="Times New Roman" w:cs="Times New Roman"/>
          <w:b/>
        </w:rPr>
        <w:t>15</w:t>
      </w:r>
      <w:r w:rsidRPr="001D6EFD">
        <w:rPr>
          <w:rFonts w:ascii="Times New Roman" w:hAnsi="Times New Roman" w:cs="Times New Roman"/>
          <w:b/>
        </w:rPr>
        <w:t>.</w:t>
      </w:r>
    </w:p>
  </w:footnote>
  <w:footnote w:id="20">
    <w:p w:rsidR="008C0E5A" w:rsidRPr="001D6EFD" w:rsidRDefault="008C0E5A"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w:t>
      </w:r>
      <w:r w:rsidRPr="001D6EFD">
        <w:rPr>
          <w:rFonts w:ascii="Times New Roman" w:hAnsi="Times New Roman" w:cs="Times New Roman"/>
          <w:b/>
          <w:i/>
        </w:rPr>
        <w:t>Vide</w:t>
      </w:r>
      <w:r w:rsidRPr="001D6EFD">
        <w:rPr>
          <w:rFonts w:ascii="Times New Roman" w:hAnsi="Times New Roman" w:cs="Times New Roman"/>
          <w:b/>
        </w:rPr>
        <w:t xml:space="preserve"> nota de rodapé nº </w:t>
      </w:r>
      <w:r>
        <w:rPr>
          <w:rFonts w:ascii="Times New Roman" w:hAnsi="Times New Roman" w:cs="Times New Roman"/>
          <w:b/>
        </w:rPr>
        <w:t>15.</w:t>
      </w:r>
    </w:p>
  </w:footnote>
  <w:footnote w:id="21">
    <w:p w:rsidR="008C0E5A" w:rsidRPr="001D6EFD" w:rsidRDefault="008C0E5A"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w:t>
      </w:r>
      <w:r w:rsidRPr="001D6EFD">
        <w:rPr>
          <w:rFonts w:ascii="Times New Roman" w:hAnsi="Times New Roman" w:cs="Times New Roman"/>
          <w:b/>
          <w:i/>
        </w:rPr>
        <w:t>Vide</w:t>
      </w:r>
      <w:r w:rsidRPr="001D6EFD">
        <w:rPr>
          <w:rFonts w:ascii="Times New Roman" w:hAnsi="Times New Roman" w:cs="Times New Roman"/>
          <w:b/>
        </w:rPr>
        <w:t xml:space="preserve"> nota de rodapé nº </w:t>
      </w:r>
      <w:r>
        <w:rPr>
          <w:rFonts w:ascii="Times New Roman" w:hAnsi="Times New Roman" w:cs="Times New Roman"/>
          <w:b/>
        </w:rPr>
        <w:t>15</w:t>
      </w:r>
      <w:r w:rsidRPr="001D6EFD">
        <w:rPr>
          <w:rFonts w:ascii="Times New Roman" w:hAnsi="Times New Roman" w:cs="Times New Roman"/>
          <w:b/>
        </w:rPr>
        <w:t>.</w:t>
      </w:r>
    </w:p>
  </w:footnote>
  <w:footnote w:id="22">
    <w:p w:rsidR="008C0E5A" w:rsidRPr="007A242E" w:rsidRDefault="008C0E5A" w:rsidP="0057749E">
      <w:pPr>
        <w:pStyle w:val="Textodenotaderodap"/>
        <w:jc w:val="both"/>
        <w:rPr>
          <w:rFonts w:ascii="Times New Roman" w:hAnsi="Times New Roman" w:cs="Times New Roman"/>
          <w:b/>
        </w:rPr>
      </w:pPr>
      <w:r w:rsidRPr="007A242E">
        <w:rPr>
          <w:rStyle w:val="Refdenotaderodap"/>
          <w:rFonts w:ascii="Times New Roman" w:hAnsi="Times New Roman" w:cs="Times New Roman"/>
          <w:b/>
        </w:rPr>
        <w:footnoteRef/>
      </w:r>
      <w:r w:rsidRPr="007A242E">
        <w:rPr>
          <w:rFonts w:ascii="Times New Roman" w:hAnsi="Times New Roman" w:cs="Times New Roman"/>
          <w:b/>
        </w:rPr>
        <w:t xml:space="preserve"> Este Edital não prevê a participação de cooperativas, conforme cláusula 5.3 e Nota de Rodapé nº </w:t>
      </w:r>
      <w:r>
        <w:rPr>
          <w:rFonts w:ascii="Times New Roman" w:hAnsi="Times New Roman" w:cs="Times New Roman"/>
          <w:b/>
        </w:rPr>
        <w:t>13</w:t>
      </w:r>
      <w:r w:rsidRPr="007A242E">
        <w:rPr>
          <w:rFonts w:ascii="Times New Roman" w:hAnsi="Times New Roman" w:cs="Times New Roman"/>
          <w:b/>
        </w:rPr>
        <w:t>.</w:t>
      </w:r>
    </w:p>
  </w:footnote>
  <w:footnote w:id="23">
    <w:p w:rsidR="008C0E5A" w:rsidRPr="0057749E" w:rsidRDefault="008C0E5A" w:rsidP="007A242E">
      <w:pPr>
        <w:pStyle w:val="Textodenotaderodap"/>
        <w:jc w:val="both"/>
        <w:rPr>
          <w:rFonts w:ascii="Times New Roman" w:hAnsi="Times New Roman" w:cs="Times New Roman"/>
          <w:b/>
        </w:rPr>
      </w:pPr>
      <w:r w:rsidRPr="007A242E">
        <w:rPr>
          <w:rStyle w:val="Refdenotaderodap"/>
          <w:rFonts w:ascii="Times New Roman" w:hAnsi="Times New Roman" w:cs="Times New Roman"/>
          <w:b/>
        </w:rPr>
        <w:footnoteRef/>
      </w:r>
      <w:r w:rsidRPr="007A242E">
        <w:rPr>
          <w:rFonts w:ascii="Times New Roman" w:hAnsi="Times New Roman" w:cs="Times New Roman"/>
          <w:b/>
        </w:rPr>
        <w:t xml:space="preserve"> Este Edital não prevê a participação de cooperativas, conforme cláusula 5.3 e Nota de Rodapé nº </w:t>
      </w:r>
      <w:r>
        <w:rPr>
          <w:rFonts w:ascii="Times New Roman" w:hAnsi="Times New Roman" w:cs="Times New Roman"/>
          <w:b/>
        </w:rPr>
        <w:t>13</w:t>
      </w:r>
      <w:r w:rsidRPr="007A242E">
        <w:rPr>
          <w:rFonts w:ascii="Times New Roman" w:hAnsi="Times New Roman" w:cs="Times New Roman"/>
          <w:b/>
        </w:rPr>
        <w:t>.</w:t>
      </w:r>
    </w:p>
  </w:footnote>
  <w:footnote w:id="24">
    <w:p w:rsidR="008C0E5A" w:rsidRPr="00BD3718" w:rsidRDefault="008C0E5A">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5">
    <w:p w:rsidR="008C0E5A" w:rsidRPr="00BD3718" w:rsidRDefault="008C0E5A">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6">
    <w:p w:rsidR="008C0E5A" w:rsidRPr="00BD3718" w:rsidRDefault="008C0E5A">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7">
    <w:p w:rsidR="008C0E5A" w:rsidRPr="00897BD1" w:rsidRDefault="008C0E5A" w:rsidP="00897BD1">
      <w:pPr>
        <w:pStyle w:val="Textodenotaderodap"/>
        <w:jc w:val="both"/>
        <w:rPr>
          <w:rFonts w:ascii="Times New Roman" w:hAnsi="Times New Roman" w:cs="Times New Roman"/>
          <w:b/>
        </w:rPr>
      </w:pPr>
      <w:r w:rsidRPr="00897BD1">
        <w:rPr>
          <w:rStyle w:val="Refdenotaderodap"/>
          <w:rFonts w:ascii="Times New Roman" w:hAnsi="Times New Roman" w:cs="Times New Roman"/>
          <w:b/>
        </w:rPr>
        <w:footnoteRef/>
      </w:r>
      <w:r w:rsidRPr="00897BD1">
        <w:rPr>
          <w:rFonts w:ascii="Times New Roman" w:hAnsi="Times New Roman" w:cs="Times New Roman"/>
          <w:b/>
        </w:rPr>
        <w:t xml:space="preserve"> Item acrescentado em virtude de evitar conflito entre proposta e lance, protegendo assim a Administração.</w:t>
      </w:r>
    </w:p>
  </w:footnote>
  <w:footnote w:id="28">
    <w:p w:rsidR="008C0E5A" w:rsidRPr="00CC216C" w:rsidRDefault="008C0E5A" w:rsidP="00CC216C">
      <w:pPr>
        <w:pStyle w:val="Textodenotaderodap"/>
        <w:jc w:val="both"/>
        <w:rPr>
          <w:rFonts w:ascii="Times New Roman" w:hAnsi="Times New Roman" w:cs="Times New Roman"/>
          <w:b/>
        </w:rPr>
      </w:pPr>
      <w:r w:rsidRPr="00CC216C">
        <w:rPr>
          <w:rStyle w:val="Refdenotaderodap"/>
          <w:rFonts w:ascii="Times New Roman" w:hAnsi="Times New Roman" w:cs="Times New Roman"/>
          <w:b/>
        </w:rPr>
        <w:footnoteRef/>
      </w:r>
      <w:r w:rsidRPr="00CC216C">
        <w:rPr>
          <w:rFonts w:ascii="Times New Roman" w:hAnsi="Times New Roman" w:cs="Times New Roman"/>
          <w:b/>
        </w:rPr>
        <w:t xml:space="preserve"> </w:t>
      </w:r>
      <w:r w:rsidRPr="00CC216C">
        <w:rPr>
          <w:rFonts w:ascii="Times New Roman" w:hAnsi="Times New Roman" w:cs="Times New Roman"/>
          <w:b/>
          <w:bCs/>
          <w:iCs/>
        </w:rPr>
        <w:t>Instrução Normativa do SLTI/MPOG nº 01 de 26/03/2014.</w:t>
      </w:r>
    </w:p>
  </w:footnote>
  <w:footnote w:id="29">
    <w:p w:rsidR="008C0E5A" w:rsidRPr="00350724" w:rsidRDefault="008C0E5A">
      <w:pPr>
        <w:pStyle w:val="Textodenotaderodap"/>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no </w:t>
      </w:r>
      <w:r w:rsidRPr="00350724">
        <w:rPr>
          <w:rFonts w:ascii="Times New Roman" w:hAnsi="Times New Roman" w:cs="Times New Roman"/>
          <w:b/>
          <w:bCs/>
          <w:iCs/>
        </w:rPr>
        <w:t>Acórdão TCU nº 3982/2015 – 1ª Câmara c/c art. 9º, IV do Decreto nº 5.450/2005.</w:t>
      </w:r>
    </w:p>
  </w:footnote>
  <w:footnote w:id="30">
    <w:p w:rsidR="008C0E5A" w:rsidRPr="00476B6F" w:rsidRDefault="008C0E5A" w:rsidP="00476B6F">
      <w:pPr>
        <w:pStyle w:val="Textodenotaderodap"/>
        <w:jc w:val="both"/>
        <w:rPr>
          <w:rFonts w:ascii="Times New Roman" w:hAnsi="Times New Roman" w:cs="Times New Roman"/>
          <w:b/>
        </w:rPr>
      </w:pPr>
      <w:r w:rsidRPr="00476B6F">
        <w:rPr>
          <w:rStyle w:val="Refdenotaderodap"/>
          <w:rFonts w:ascii="Times New Roman" w:hAnsi="Times New Roman" w:cs="Times New Roman"/>
          <w:b/>
        </w:rPr>
        <w:footnoteRef/>
      </w:r>
      <w:r w:rsidRPr="00476B6F">
        <w:rPr>
          <w:rFonts w:ascii="Times New Roman" w:hAnsi="Times New Roman" w:cs="Times New Roman"/>
          <w:b/>
        </w:rPr>
        <w:t xml:space="preserve"> A</w:t>
      </w:r>
      <w:r w:rsidRPr="00476B6F">
        <w:rPr>
          <w:rFonts w:ascii="Times New Roman" w:hAnsi="Times New Roman" w:cs="Times New Roman"/>
          <w:b/>
          <w:lang w:eastAsia="en-US"/>
        </w:rPr>
        <w:t>rt. 24, §§ 8º e 9º do Decreto 5.450/05 c/c Acórdão 2637/2015 do TCU.</w:t>
      </w:r>
    </w:p>
  </w:footnote>
  <w:footnote w:id="31">
    <w:p w:rsidR="008C0E5A" w:rsidRPr="00350724" w:rsidRDefault="008C0E5A" w:rsidP="00350724">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na </w:t>
      </w:r>
      <w:r w:rsidRPr="00350724">
        <w:rPr>
          <w:rFonts w:ascii="Times New Roman" w:hAnsi="Times New Roman" w:cs="Times New Roman"/>
          <w:b/>
          <w:bCs/>
        </w:rPr>
        <w:t>Orientação Normativa SEGES/MPOG Nº 2, de 06 de Junho de 2016, Anexo II, alíneas 14 e 14.1.</w:t>
      </w:r>
    </w:p>
  </w:footnote>
  <w:footnote w:id="32">
    <w:p w:rsidR="008C0E5A" w:rsidRPr="0010580E" w:rsidRDefault="008C0E5A" w:rsidP="0010580E">
      <w:pPr>
        <w:pStyle w:val="Textodenotaderodap"/>
        <w:jc w:val="both"/>
        <w:rPr>
          <w:rFonts w:ascii="Times New Roman" w:hAnsi="Times New Roman" w:cs="Times New Roman"/>
        </w:rPr>
      </w:pPr>
      <w:r w:rsidRPr="0010580E">
        <w:rPr>
          <w:rStyle w:val="Refdenotaderodap"/>
          <w:rFonts w:ascii="Times New Roman" w:hAnsi="Times New Roman" w:cs="Times New Roman"/>
        </w:rPr>
        <w:footnoteRef/>
      </w:r>
      <w:r w:rsidRPr="0010580E">
        <w:rPr>
          <w:rFonts w:ascii="Times New Roman" w:hAnsi="Times New Roman" w:cs="Times New Roman"/>
        </w:rPr>
        <w:t xml:space="preserve"> </w:t>
      </w:r>
      <w:r w:rsidRPr="0010580E">
        <w:rPr>
          <w:rFonts w:ascii="Times New Roman" w:hAnsi="Times New Roman" w:cs="Times New Roman"/>
          <w:b/>
        </w:rPr>
        <w:t>Item inserido para atendimento do Tópico 2 do Item nº 11 da Nota nº 00073/2018/NLC/ENALIC/PGF/AGU.</w:t>
      </w:r>
    </w:p>
  </w:footnote>
  <w:footnote w:id="33">
    <w:p w:rsidR="008C0E5A" w:rsidRPr="002802BD" w:rsidRDefault="008C0E5A" w:rsidP="002802BD">
      <w:pPr>
        <w:pStyle w:val="Textodenotaderodap"/>
        <w:rPr>
          <w:rFonts w:ascii="Times New Roman" w:hAnsi="Times New Roman" w:cs="Times New Roman"/>
          <w:b/>
        </w:rPr>
      </w:pPr>
      <w:r w:rsidRPr="002802BD">
        <w:rPr>
          <w:rStyle w:val="Refdenotaderodap"/>
          <w:rFonts w:ascii="Times New Roman" w:hAnsi="Times New Roman" w:cs="Times New Roman"/>
          <w:b/>
        </w:rPr>
        <w:footnoteRef/>
      </w:r>
      <w:r w:rsidRPr="002802BD">
        <w:rPr>
          <w:rFonts w:ascii="Times New Roman" w:hAnsi="Times New Roman" w:cs="Times New Roman"/>
          <w:b/>
        </w:rPr>
        <w:t xml:space="preserve"> Esta licitação não permite a participação de sociedades cooperativas.</w:t>
      </w:r>
    </w:p>
  </w:footnote>
  <w:footnote w:id="34">
    <w:p w:rsidR="008C0E5A" w:rsidRPr="00413F65" w:rsidRDefault="008C0E5A" w:rsidP="00413F65">
      <w:pPr>
        <w:pStyle w:val="Textodenotaderodap"/>
        <w:jc w:val="both"/>
        <w:rPr>
          <w:rFonts w:ascii="Times New Roman" w:hAnsi="Times New Roman" w:cs="Times New Roman"/>
          <w:b/>
        </w:rPr>
      </w:pPr>
      <w:r w:rsidRPr="00413F65">
        <w:rPr>
          <w:rStyle w:val="Refdenotaderodap"/>
          <w:rFonts w:ascii="Times New Roman" w:hAnsi="Times New Roman" w:cs="Times New Roman"/>
          <w:b/>
        </w:rPr>
        <w:footnoteRef/>
      </w:r>
      <w:r w:rsidRPr="00413F65">
        <w:rPr>
          <w:rFonts w:ascii="Times New Roman" w:hAnsi="Times New Roman" w:cs="Times New Roman"/>
          <w:b/>
        </w:rPr>
        <w:t xml:space="preserve"> A atividade relativa ao objeto licitado não exige registro ou autorização para funcionamento expedido por órgão competente.</w:t>
      </w:r>
    </w:p>
  </w:footnote>
  <w:footnote w:id="35">
    <w:p w:rsidR="008C0E5A" w:rsidRPr="00350724" w:rsidRDefault="008C0E5A" w:rsidP="00350724">
      <w:pPr>
        <w:pStyle w:val="Textodenotaderodap"/>
        <w:jc w:val="both"/>
        <w:rPr>
          <w:rFonts w:ascii="Times New Roman" w:hAnsi="Times New Roman" w:cs="Times New Roman"/>
          <w:b/>
        </w:rPr>
      </w:pPr>
      <w:r w:rsidRPr="00036CDE">
        <w:rPr>
          <w:rStyle w:val="Refdenotaderodap"/>
          <w:rFonts w:ascii="Times New Roman" w:hAnsi="Times New Roman" w:cs="Times New Roman"/>
          <w:b/>
        </w:rPr>
        <w:footnoteRef/>
      </w:r>
      <w:r w:rsidRPr="00036CDE">
        <w:rPr>
          <w:rFonts w:ascii="Times New Roman" w:hAnsi="Times New Roman" w:cs="Times New Roman"/>
          <w:b/>
        </w:rPr>
        <w:t xml:space="preserve"> A inserção do item encontra guarida no inciso III do art. 28 da Lei nº 8.666/93.</w:t>
      </w:r>
    </w:p>
  </w:footnote>
  <w:footnote w:id="36">
    <w:p w:rsidR="008C0E5A" w:rsidRPr="00873FDF" w:rsidRDefault="008C0E5A">
      <w:pPr>
        <w:pStyle w:val="Textodenotaderodap"/>
        <w:rPr>
          <w:rFonts w:ascii="Times New Roman" w:hAnsi="Times New Roman" w:cs="Times New Roman"/>
          <w:b/>
        </w:rPr>
      </w:pPr>
      <w:r w:rsidRPr="00873FDF">
        <w:rPr>
          <w:rStyle w:val="Refdenotaderodap"/>
          <w:rFonts w:ascii="Times New Roman" w:hAnsi="Times New Roman" w:cs="Times New Roman"/>
          <w:b/>
        </w:rPr>
        <w:footnoteRef/>
      </w:r>
      <w:r w:rsidRPr="00873FDF">
        <w:rPr>
          <w:rFonts w:ascii="Times New Roman" w:hAnsi="Times New Roman" w:cs="Times New Roman"/>
          <w:b/>
        </w:rPr>
        <w:t xml:space="preserve"> </w:t>
      </w:r>
      <w:r w:rsidRPr="00873FDF">
        <w:rPr>
          <w:rFonts w:ascii="Times New Roman" w:hAnsi="Times New Roman" w:cs="Times New Roman"/>
          <w:b/>
          <w:i/>
          <w:lang w:eastAsia="en-US"/>
        </w:rPr>
        <w:t>Vide</w:t>
      </w:r>
      <w:r w:rsidRPr="00873FDF">
        <w:rPr>
          <w:rFonts w:ascii="Times New Roman" w:hAnsi="Times New Roman" w:cs="Times New Roman"/>
          <w:b/>
          <w:lang w:eastAsia="en-US"/>
        </w:rPr>
        <w:t xml:space="preserve"> Lei nº 12.440, de 7 de Julho de 2011.</w:t>
      </w:r>
    </w:p>
  </w:footnote>
  <w:footnote w:id="37">
    <w:p w:rsidR="008C0E5A" w:rsidRPr="000E36DE" w:rsidRDefault="008C0E5A" w:rsidP="000E36DE">
      <w:pPr>
        <w:pStyle w:val="Textodenotaderodap"/>
        <w:jc w:val="both"/>
        <w:rPr>
          <w:rFonts w:ascii="Times New Roman" w:hAnsi="Times New Roman" w:cs="Times New Roman"/>
          <w:b/>
        </w:rPr>
      </w:pPr>
      <w:r w:rsidRPr="000E36DE">
        <w:rPr>
          <w:rStyle w:val="Refdenotaderodap"/>
          <w:rFonts w:ascii="Times New Roman" w:hAnsi="Times New Roman" w:cs="Times New Roman"/>
          <w:b/>
        </w:rPr>
        <w:footnoteRef/>
      </w:r>
      <w:r w:rsidRPr="000E36DE">
        <w:rPr>
          <w:rFonts w:ascii="Times New Roman" w:hAnsi="Times New Roman" w:cs="Times New Roman"/>
          <w:b/>
        </w:rPr>
        <w:t xml:space="preserve"> Esta licitação não permite a subcontratação.</w:t>
      </w:r>
    </w:p>
  </w:footnote>
  <w:footnote w:id="38">
    <w:p w:rsidR="008C0E5A" w:rsidRPr="0054373B" w:rsidRDefault="008C0E5A" w:rsidP="005A568C">
      <w:pPr>
        <w:pStyle w:val="Textodenotaderodap"/>
        <w:jc w:val="both"/>
        <w:rPr>
          <w:rFonts w:ascii="Times New Roman" w:hAnsi="Times New Roman" w:cs="Times New Roman"/>
          <w:b/>
        </w:rPr>
      </w:pPr>
      <w:r w:rsidRPr="0054373B">
        <w:rPr>
          <w:rStyle w:val="Refdenotaderodap"/>
          <w:rFonts w:ascii="Times New Roman" w:hAnsi="Times New Roman" w:cs="Times New Roman"/>
          <w:b/>
        </w:rPr>
        <w:footnoteRef/>
      </w:r>
      <w:r w:rsidRPr="0054373B">
        <w:rPr>
          <w:rFonts w:ascii="Times New Roman" w:hAnsi="Times New Roman" w:cs="Times New Roman"/>
          <w:b/>
        </w:rPr>
        <w:t xml:space="preserve"> </w:t>
      </w:r>
      <w:r w:rsidRPr="0054373B">
        <w:rPr>
          <w:rFonts w:ascii="Times New Roman" w:hAnsi="Times New Roman" w:cs="Times New Roman"/>
          <w:b/>
          <w:i/>
        </w:rPr>
        <w:t>Vide</w:t>
      </w:r>
      <w:r w:rsidRPr="0054373B">
        <w:rPr>
          <w:rFonts w:ascii="Times New Roman" w:hAnsi="Times New Roman" w:cs="Times New Roman"/>
          <w:b/>
        </w:rPr>
        <w:t xml:space="preserve"> inciso I do art. 31 da Lei nº 8.666/1993 c/c art. 1.078 do Código Civil, em consonância com o Acórdão 1999/2014 TCU-Plenário.</w:t>
      </w:r>
    </w:p>
  </w:footnote>
  <w:footnote w:id="39">
    <w:p w:rsidR="008C0E5A" w:rsidRPr="003F6BE7" w:rsidRDefault="008C0E5A" w:rsidP="0094315D">
      <w:pPr>
        <w:pStyle w:val="Textodenotaderodap"/>
        <w:jc w:val="both"/>
        <w:rPr>
          <w:rFonts w:ascii="Times New Roman" w:hAnsi="Times New Roman" w:cs="Times New Roman"/>
          <w:b/>
        </w:rPr>
      </w:pPr>
      <w:r w:rsidRPr="003F6BE7">
        <w:rPr>
          <w:rStyle w:val="Refdenotaderodap"/>
          <w:rFonts w:ascii="Times New Roman" w:hAnsi="Times New Roman" w:cs="Times New Roman"/>
          <w:b/>
        </w:rPr>
        <w:footnoteRef/>
      </w:r>
      <w:r w:rsidRPr="003F6BE7">
        <w:rPr>
          <w:rFonts w:ascii="Times New Roman" w:hAnsi="Times New Roman" w:cs="Times New Roman"/>
          <w:b/>
        </w:rPr>
        <w:t xml:space="preserve"> A licitante deverá apresentar resultados de </w:t>
      </w:r>
      <w:r w:rsidRPr="003F6BE7">
        <w:rPr>
          <w:rFonts w:ascii="Times New Roman" w:hAnsi="Times New Roman" w:cs="Times New Roman"/>
          <w:b/>
          <w:color w:val="000000"/>
          <w:shd w:val="clear" w:color="auto" w:fill="FFFFFF"/>
        </w:rPr>
        <w:t xml:space="preserve">balanço patrimonial e demonstrações contábeis referentes ao último exercício social, comprovando índices de Liquidez Geral – LG, Liquidez Corrente – LC, e Solvência Geral – SG superiores a </w:t>
      </w:r>
      <w:r>
        <w:rPr>
          <w:rFonts w:ascii="Times New Roman" w:hAnsi="Times New Roman" w:cs="Times New Roman"/>
          <w:b/>
          <w:color w:val="000000"/>
          <w:shd w:val="clear" w:color="auto" w:fill="FFFFFF"/>
        </w:rPr>
        <w:t>0</w:t>
      </w:r>
      <w:r w:rsidRPr="003F6BE7">
        <w:rPr>
          <w:rFonts w:ascii="Times New Roman" w:hAnsi="Times New Roman" w:cs="Times New Roman"/>
          <w:b/>
          <w:color w:val="000000"/>
          <w:shd w:val="clear" w:color="auto" w:fill="FFFFFF"/>
        </w:rPr>
        <w:t>1 (um)</w:t>
      </w:r>
      <w:r w:rsidRPr="003F6BE7">
        <w:rPr>
          <w:rFonts w:ascii="Times New Roman" w:hAnsi="Times New Roman" w:cs="Times New Roman"/>
          <w:b/>
        </w:rPr>
        <w:t xml:space="preserve">, em conformidade com </w:t>
      </w:r>
      <w:r>
        <w:rPr>
          <w:rFonts w:ascii="Times New Roman" w:hAnsi="Times New Roman" w:cs="Times New Roman"/>
          <w:b/>
        </w:rPr>
        <w:t>a</w:t>
      </w:r>
      <w:r w:rsidRPr="003F6BE7">
        <w:rPr>
          <w:rFonts w:ascii="Times New Roman" w:hAnsi="Times New Roman" w:cs="Times New Roman"/>
          <w:b/>
        </w:rPr>
        <w:t xml:space="preserve"> Instrução Normativa </w:t>
      </w:r>
      <w:r>
        <w:rPr>
          <w:rFonts w:ascii="Times New Roman" w:hAnsi="Times New Roman" w:cs="Times New Roman"/>
          <w:b/>
        </w:rPr>
        <w:t xml:space="preserve">SEGES/MP </w:t>
      </w:r>
      <w:r w:rsidRPr="003F6BE7">
        <w:rPr>
          <w:rFonts w:ascii="Times New Roman" w:hAnsi="Times New Roman" w:cs="Times New Roman"/>
          <w:b/>
        </w:rPr>
        <w:t>nº 0</w:t>
      </w:r>
      <w:r>
        <w:rPr>
          <w:rFonts w:ascii="Times New Roman" w:hAnsi="Times New Roman" w:cs="Times New Roman"/>
          <w:b/>
        </w:rPr>
        <w:t>3</w:t>
      </w:r>
      <w:r w:rsidRPr="003F6BE7">
        <w:rPr>
          <w:rFonts w:ascii="Times New Roman" w:hAnsi="Times New Roman" w:cs="Times New Roman"/>
          <w:b/>
        </w:rPr>
        <w:t>/20</w:t>
      </w:r>
      <w:r>
        <w:rPr>
          <w:rFonts w:ascii="Times New Roman" w:hAnsi="Times New Roman" w:cs="Times New Roman"/>
          <w:b/>
        </w:rPr>
        <w:t>1</w:t>
      </w:r>
      <w:r w:rsidRPr="003F6BE7">
        <w:rPr>
          <w:rFonts w:ascii="Times New Roman" w:hAnsi="Times New Roman" w:cs="Times New Roman"/>
          <w:b/>
        </w:rPr>
        <w:t>8.</w:t>
      </w:r>
    </w:p>
  </w:footnote>
  <w:footnote w:id="40">
    <w:p w:rsidR="008C0E5A" w:rsidRPr="000E36DE" w:rsidRDefault="008C0E5A" w:rsidP="000E36DE">
      <w:pPr>
        <w:pStyle w:val="Textodenotaderodap"/>
        <w:jc w:val="both"/>
        <w:rPr>
          <w:rFonts w:ascii="Times New Roman" w:hAnsi="Times New Roman" w:cs="Times New Roman"/>
          <w:b/>
        </w:rPr>
      </w:pPr>
      <w:r w:rsidRPr="000E36DE">
        <w:rPr>
          <w:rStyle w:val="Refdenotaderodap"/>
          <w:rFonts w:ascii="Times New Roman" w:hAnsi="Times New Roman" w:cs="Times New Roman"/>
          <w:b/>
        </w:rPr>
        <w:footnoteRef/>
      </w:r>
      <w:r w:rsidRPr="000E36DE">
        <w:rPr>
          <w:rFonts w:ascii="Times New Roman" w:hAnsi="Times New Roman" w:cs="Times New Roman"/>
          <w:b/>
        </w:rPr>
        <w:t xml:space="preserve"> O exercício da atividade objeto deste pregão não está sujeita à fiscalização de entidade profissional competente.</w:t>
      </w:r>
    </w:p>
  </w:footnote>
  <w:footnote w:id="41">
    <w:p w:rsidR="008C0E5A" w:rsidRPr="00195981" w:rsidRDefault="008C0E5A" w:rsidP="00195981">
      <w:pPr>
        <w:pStyle w:val="Textodenotaderodap"/>
        <w:jc w:val="both"/>
        <w:rPr>
          <w:rFonts w:ascii="Times New Roman" w:hAnsi="Times New Roman" w:cs="Times New Roman"/>
          <w:b/>
        </w:rPr>
      </w:pPr>
      <w:r w:rsidRPr="00F8499A">
        <w:rPr>
          <w:rStyle w:val="Refdenotaderodap"/>
          <w:rFonts w:ascii="Times New Roman" w:hAnsi="Times New Roman" w:cs="Times New Roman"/>
          <w:b/>
        </w:rPr>
        <w:footnoteRef/>
      </w:r>
      <w:r w:rsidRPr="00F8499A">
        <w:rPr>
          <w:rFonts w:ascii="Times New Roman" w:hAnsi="Times New Roman" w:cs="Times New Roman"/>
          <w:b/>
        </w:rPr>
        <w:t xml:space="preserve"> </w:t>
      </w:r>
      <w:r w:rsidRPr="00B01797">
        <w:rPr>
          <w:rFonts w:ascii="Times New Roman" w:hAnsi="Times New Roman" w:cs="Times New Roman"/>
          <w:b/>
        </w:rPr>
        <w:t>Item suprimido tendo em vista a desnecessidade do mesmo neste pregão.</w:t>
      </w:r>
    </w:p>
  </w:footnote>
  <w:footnote w:id="42">
    <w:p w:rsidR="008C0E5A" w:rsidRDefault="008C0E5A" w:rsidP="001056D9">
      <w:pPr>
        <w:pStyle w:val="Textodenotaderodap"/>
        <w:jc w:val="both"/>
      </w:pPr>
      <w:r w:rsidRPr="001056D9">
        <w:rPr>
          <w:rStyle w:val="Refdenotaderodap"/>
          <w:rFonts w:ascii="Times New Roman" w:hAnsi="Times New Roman" w:cs="Times New Roman"/>
          <w:b/>
        </w:rPr>
        <w:footnoteRef/>
      </w:r>
      <w:r w:rsidRPr="001056D9">
        <w:rPr>
          <w:rFonts w:ascii="Times New Roman" w:hAnsi="Times New Roman" w:cs="Times New Roman"/>
          <w:b/>
        </w:rPr>
        <w:t xml:space="preserve"> Foi utilizada a redação do item 9.8.2</w:t>
      </w:r>
      <w:r>
        <w:rPr>
          <w:rFonts w:ascii="Times New Roman" w:hAnsi="Times New Roman" w:cs="Times New Roman"/>
          <w:b/>
        </w:rPr>
        <w:t xml:space="preserve"> do Modelo de Edital da AGU</w:t>
      </w:r>
      <w:r w:rsidRPr="001056D9">
        <w:rPr>
          <w:rFonts w:ascii="Times New Roman" w:hAnsi="Times New Roman" w:cs="Times New Roman"/>
          <w:b/>
        </w:rPr>
        <w:t>, uma vez que este pregão não prevê a realização de vistoria</w:t>
      </w:r>
      <w:r>
        <w:t>.</w:t>
      </w:r>
    </w:p>
  </w:footnote>
  <w:footnote w:id="43">
    <w:p w:rsidR="008C0E5A" w:rsidRPr="00AE3381" w:rsidRDefault="008C0E5A" w:rsidP="003065EB">
      <w:pPr>
        <w:pStyle w:val="Textodenotaderodap"/>
        <w:jc w:val="both"/>
        <w:rPr>
          <w:rFonts w:ascii="Times New Roman" w:hAnsi="Times New Roman" w:cs="Times New Roman"/>
          <w:b/>
          <w:i/>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Anexo inserido por se coadunar com a cláusula 9.8.2 do modelo de Edital adotado pela AGU (modelo de Pregão SRP para serviços não contínuos – de acordo com a Instrução Normativa SEGES/MP nº 5, de 26 de maio de 2017), acessado em 22/05/2018, através do sítio </w:t>
      </w:r>
      <w:r w:rsidRPr="00AE3381">
        <w:rPr>
          <w:rFonts w:ascii="Times New Roman" w:hAnsi="Times New Roman" w:cs="Times New Roman"/>
          <w:b/>
          <w:i/>
        </w:rPr>
        <w:t>http://www.agu.gov.br/page/content/detail/id_conteudo/244963.</w:t>
      </w:r>
    </w:p>
  </w:footnote>
  <w:footnote w:id="44">
    <w:p w:rsidR="008C0E5A" w:rsidRPr="00DF3F6A" w:rsidRDefault="008C0E5A" w:rsidP="00DF3F6A">
      <w:pPr>
        <w:pStyle w:val="Textodenotaderodap"/>
        <w:jc w:val="both"/>
        <w:rPr>
          <w:rFonts w:ascii="Times New Roman" w:hAnsi="Times New Roman" w:cs="Times New Roman"/>
          <w:b/>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Arts</w:t>
      </w:r>
      <w:r w:rsidRPr="00DF3F6A">
        <w:rPr>
          <w:rFonts w:ascii="Times New Roman" w:hAnsi="Times New Roman" w:cs="Times New Roman"/>
          <w:b/>
        </w:rPr>
        <w:t xml:space="preserve">. 170, VI e 225 da CF c/c art. 3º, </w:t>
      </w:r>
      <w:r w:rsidRPr="00DF3F6A">
        <w:rPr>
          <w:rFonts w:ascii="Times New Roman" w:hAnsi="Times New Roman" w:cs="Times New Roman"/>
          <w:b/>
          <w:i/>
        </w:rPr>
        <w:t>caput</w:t>
      </w:r>
      <w:r w:rsidRPr="00DF3F6A">
        <w:rPr>
          <w:rFonts w:ascii="Times New Roman" w:hAnsi="Times New Roman" w:cs="Times New Roman"/>
          <w:b/>
        </w:rPr>
        <w:t xml:space="preserve"> da Lei nº 8.666/93. Atualmente, o artigo 3º da citada lei ordinária preceitua a promoção do desenvolvimento nacional sustentável como um dos objetivos </w:t>
      </w:r>
      <w:r>
        <w:rPr>
          <w:rFonts w:ascii="Times New Roman" w:hAnsi="Times New Roman" w:cs="Times New Roman"/>
          <w:b/>
        </w:rPr>
        <w:t>a serem alcançados por</w:t>
      </w:r>
      <w:r w:rsidRPr="00DF3F6A">
        <w:rPr>
          <w:rFonts w:ascii="Times New Roman" w:hAnsi="Times New Roman" w:cs="Times New Roman"/>
          <w:b/>
        </w:rPr>
        <w:t xml:space="preserve"> quaisquer modalidades licitatórias. Ademais, a presente exigência parte da premissa de que o projeto básico ou termo de referência previu as exigências e os estudos referentes aos impactos ambientais, na forma do art. 12 da Lei nº 8.666/93, que, em sua Seção II, estabeleceu normas e requisitos de habilitação a serem observados pelos fornecedores que desejam participar do procedimento licitatório, da mesma forma como se apresenta na Lei nº 10.520/02, regulamentada pelo Decreto nº 5.450/05.</w:t>
      </w:r>
    </w:p>
  </w:footnote>
  <w:footnote w:id="45">
    <w:p w:rsidR="008C0E5A" w:rsidRPr="00172A87" w:rsidRDefault="008C0E5A" w:rsidP="00172A87">
      <w:pPr>
        <w:pStyle w:val="Textodenotaderodap"/>
        <w:jc w:val="both"/>
        <w:rPr>
          <w:rFonts w:ascii="Times New Roman" w:hAnsi="Times New Roman" w:cs="Times New Roman"/>
          <w:b/>
        </w:rPr>
      </w:pPr>
      <w:r w:rsidRPr="00172A87">
        <w:rPr>
          <w:rStyle w:val="Refdenotaderodap"/>
          <w:rFonts w:ascii="Times New Roman" w:hAnsi="Times New Roman" w:cs="Times New Roman"/>
          <w:b/>
        </w:rPr>
        <w:footnoteRef/>
      </w:r>
      <w:r w:rsidRPr="00172A87">
        <w:rPr>
          <w:rFonts w:ascii="Times New Roman" w:hAnsi="Times New Roman" w:cs="Times New Roman"/>
          <w:b/>
        </w:rPr>
        <w:t xml:space="preserve"> </w:t>
      </w:r>
      <w:r>
        <w:rPr>
          <w:rFonts w:ascii="Times New Roman" w:hAnsi="Times New Roman" w:cs="Times New Roman"/>
          <w:b/>
        </w:rPr>
        <w:t xml:space="preserve">A justificativa para a inclusão este item pauta-se no </w:t>
      </w:r>
      <w:r w:rsidRPr="00172A87">
        <w:rPr>
          <w:rFonts w:ascii="Times New Roman" w:hAnsi="Times New Roman" w:cs="Times New Roman"/>
          <w:b/>
        </w:rPr>
        <w:t>art. 30 da Lei nº 8.666/93.</w:t>
      </w:r>
    </w:p>
  </w:footnote>
  <w:footnote w:id="46">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7">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8">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9">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50">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51">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52">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53">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54">
    <w:p w:rsidR="008C0E5A" w:rsidRPr="001056D9" w:rsidRDefault="008C0E5A"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Não há legislação especial incidente sobre a matéria objeto deste pregão.</w:t>
      </w:r>
    </w:p>
  </w:footnote>
  <w:footnote w:id="55">
    <w:p w:rsidR="008C0E5A" w:rsidRPr="004C4197" w:rsidRDefault="008C0E5A" w:rsidP="004C4197">
      <w:pPr>
        <w:pStyle w:val="Textodenotaderodap"/>
        <w:jc w:val="both"/>
        <w:rPr>
          <w:rFonts w:ascii="Times New Roman" w:hAnsi="Times New Roman" w:cs="Times New Roman"/>
          <w:b/>
        </w:rPr>
      </w:pPr>
      <w:r w:rsidRPr="007A242E">
        <w:rPr>
          <w:rStyle w:val="Refdenotaderodap"/>
          <w:rFonts w:ascii="Times New Roman" w:hAnsi="Times New Roman" w:cs="Times New Roman"/>
          <w:b/>
        </w:rPr>
        <w:footnoteRef/>
      </w:r>
      <w:r w:rsidRPr="007A242E">
        <w:rPr>
          <w:rFonts w:ascii="Times New Roman" w:hAnsi="Times New Roman" w:cs="Times New Roman"/>
          <w:b/>
        </w:rPr>
        <w:t xml:space="preserve"> Parte da redação deste item foi suprimida. </w:t>
      </w:r>
      <w:r w:rsidRPr="007A242E">
        <w:rPr>
          <w:rFonts w:ascii="Times New Roman" w:hAnsi="Times New Roman" w:cs="Times New Roman"/>
          <w:b/>
          <w:i/>
        </w:rPr>
        <w:t>Vide</w:t>
      </w:r>
      <w:r w:rsidRPr="007A242E">
        <w:rPr>
          <w:rFonts w:ascii="Times New Roman" w:hAnsi="Times New Roman" w:cs="Times New Roman"/>
          <w:b/>
        </w:rPr>
        <w:t xml:space="preserve"> itens 9.17.1 a 9.17.2.</w:t>
      </w:r>
    </w:p>
  </w:footnote>
  <w:footnote w:id="56">
    <w:p w:rsidR="008C0E5A" w:rsidRPr="0070180E" w:rsidRDefault="008C0E5A" w:rsidP="0070180E">
      <w:pPr>
        <w:pStyle w:val="Textodenotaderodap"/>
        <w:jc w:val="both"/>
        <w:rPr>
          <w:rFonts w:ascii="Times New Roman" w:hAnsi="Times New Roman" w:cs="Times New Roman"/>
          <w:b/>
        </w:rPr>
      </w:pPr>
      <w:r w:rsidRPr="0070180E">
        <w:rPr>
          <w:rStyle w:val="Refdenotaderodap"/>
          <w:rFonts w:ascii="Times New Roman" w:hAnsi="Times New Roman" w:cs="Times New Roman"/>
          <w:b/>
        </w:rPr>
        <w:footnoteRef/>
      </w:r>
      <w:r w:rsidRPr="0070180E">
        <w:rPr>
          <w:rFonts w:ascii="Times New Roman" w:hAnsi="Times New Roman" w:cs="Times New Roman"/>
          <w:b/>
        </w:rPr>
        <w:t xml:space="preserve"> Item inserido para atendimento do Tópico 2 do Item nº 11 da Nota nº 00073/2018/NLC/ENALIC/PGF/AGU.</w:t>
      </w:r>
    </w:p>
  </w:footnote>
  <w:footnote w:id="57">
    <w:p w:rsidR="008C0E5A" w:rsidRPr="002802BD" w:rsidRDefault="008C0E5A" w:rsidP="002802BD">
      <w:pPr>
        <w:pStyle w:val="Textodenotaderodap"/>
        <w:jc w:val="both"/>
        <w:rPr>
          <w:rFonts w:ascii="Times New Roman" w:hAnsi="Times New Roman" w:cs="Times New Roman"/>
          <w:b/>
        </w:rPr>
      </w:pPr>
      <w:r w:rsidRPr="002802BD">
        <w:rPr>
          <w:rStyle w:val="Refdenotaderodap"/>
          <w:rFonts w:ascii="Times New Roman" w:hAnsi="Times New Roman" w:cs="Times New Roman"/>
          <w:b/>
        </w:rPr>
        <w:footnoteRef/>
      </w:r>
      <w:r w:rsidRPr="002802BD">
        <w:rPr>
          <w:rFonts w:ascii="Times New Roman" w:hAnsi="Times New Roman" w:cs="Times New Roman"/>
          <w:b/>
        </w:rPr>
        <w:t xml:space="preserve"> Este Edital não prevê a participação de cooperativas</w:t>
      </w:r>
      <w:r w:rsidRPr="0005330F">
        <w:rPr>
          <w:rFonts w:ascii="Times New Roman" w:hAnsi="Times New Roman" w:cs="Times New Roman"/>
          <w:b/>
        </w:rPr>
        <w:t>.</w:t>
      </w:r>
    </w:p>
  </w:footnote>
  <w:footnote w:id="58">
    <w:p w:rsidR="008C0E5A" w:rsidRPr="00E35ACD" w:rsidRDefault="008C0E5A" w:rsidP="00E35ACD">
      <w:pPr>
        <w:pStyle w:val="Textodenotaderodap"/>
        <w:jc w:val="both"/>
        <w:rPr>
          <w:rFonts w:ascii="Times New Roman" w:hAnsi="Times New Roman" w:cs="Times New Roman"/>
          <w:b/>
        </w:rPr>
      </w:pPr>
      <w:r w:rsidRPr="00E35ACD">
        <w:rPr>
          <w:rStyle w:val="Refdenotaderodap"/>
          <w:rFonts w:ascii="Times New Roman" w:hAnsi="Times New Roman" w:cs="Times New Roman"/>
          <w:b/>
        </w:rPr>
        <w:footnoteRef/>
      </w:r>
      <w:r w:rsidRPr="00E35ACD">
        <w:rPr>
          <w:rFonts w:ascii="Times New Roman" w:hAnsi="Times New Roman" w:cs="Times New Roman"/>
          <w:b/>
        </w:rPr>
        <w:t xml:space="preserve"> Item modificado para atendimento do Tópico 3 do Item nº 11 da Nota nº 00073/2018/NLC/ENALIC/PGF/AGU.</w:t>
      </w:r>
    </w:p>
  </w:footnote>
  <w:footnote w:id="59">
    <w:p w:rsidR="008C0E5A" w:rsidRPr="004C4197" w:rsidRDefault="008C0E5A"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sidR="00540817" w:rsidRPr="00540817">
        <w:rPr>
          <w:rFonts w:ascii="Times New Roman" w:hAnsi="Times New Roman" w:cs="Times New Roman"/>
          <w:b/>
        </w:rPr>
        <w:t>O disposto nesta cláusula foi inserido como medida adotada para o caso de necessidade de constatação da veracidade da documentação digital.</w:t>
      </w:r>
    </w:p>
  </w:footnote>
  <w:footnote w:id="60">
    <w:p w:rsidR="008C0E5A" w:rsidRPr="004C4197" w:rsidRDefault="008C0E5A"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sidR="00540817" w:rsidRPr="00540817">
        <w:rPr>
          <w:rFonts w:ascii="Times New Roman" w:hAnsi="Times New Roman" w:cs="Times New Roman"/>
          <w:b/>
          <w:bCs/>
        </w:rPr>
        <w:t>O disposto nesta cláusula foi inserido como medida adotada para o caso de necessidade de constatação da veracidade da documentação digital.</w:t>
      </w:r>
    </w:p>
  </w:footnote>
  <w:footnote w:id="61">
    <w:p w:rsidR="008C0E5A" w:rsidRPr="004C4197" w:rsidRDefault="008C0E5A"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sidR="00540817" w:rsidRPr="00540817">
        <w:rPr>
          <w:rFonts w:ascii="Times New Roman" w:hAnsi="Times New Roman" w:cs="Times New Roman"/>
          <w:b/>
          <w:bCs/>
        </w:rPr>
        <w:t>O disposto nesta cláusula foi inserido como medida adotada para o caso de necessidade de constatação da veracidade da documentação digital.</w:t>
      </w:r>
    </w:p>
  </w:footnote>
  <w:footnote w:id="62">
    <w:p w:rsidR="008C0E5A" w:rsidRPr="004C4197" w:rsidRDefault="008C0E5A"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sidR="00540817" w:rsidRPr="00540817">
        <w:rPr>
          <w:rFonts w:ascii="Times New Roman" w:hAnsi="Times New Roman" w:cs="Times New Roman"/>
          <w:b/>
          <w:bCs/>
        </w:rPr>
        <w:t>O disposto nesta cláusula foi inserido como medida adotada para o caso de necessidade de constatação da veracidade da documentação digital.</w:t>
      </w:r>
    </w:p>
  </w:footnote>
  <w:footnote w:id="63">
    <w:p w:rsidR="008C0E5A" w:rsidRPr="004C4197" w:rsidRDefault="008C0E5A"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deste item pauta-se pela necessidade de atendimento ao princípio administrativo da publicidade.</w:t>
      </w:r>
    </w:p>
  </w:footnote>
  <w:footnote w:id="64">
    <w:p w:rsidR="008C0E5A" w:rsidRPr="00AF5A96" w:rsidRDefault="008C0E5A" w:rsidP="00AF5A96">
      <w:pPr>
        <w:pStyle w:val="Textodenotaderodap"/>
        <w:jc w:val="both"/>
        <w:rPr>
          <w:rFonts w:ascii="Times New Roman" w:hAnsi="Times New Roman" w:cs="Times New Roman"/>
          <w:b/>
        </w:rPr>
      </w:pPr>
      <w:r w:rsidRPr="00AF5A96">
        <w:rPr>
          <w:rStyle w:val="Refdenotaderodap"/>
          <w:rFonts w:ascii="Times New Roman" w:hAnsi="Times New Roman" w:cs="Times New Roman"/>
          <w:b/>
        </w:rPr>
        <w:footnoteRef/>
      </w:r>
      <w:r w:rsidRPr="00AF5A96">
        <w:rPr>
          <w:rFonts w:ascii="Times New Roman" w:hAnsi="Times New Roman" w:cs="Times New Roman"/>
          <w:b/>
        </w:rPr>
        <w:t xml:space="preserve"> Todas as informações pertinentes a este item foram retratadas </w:t>
      </w:r>
      <w:r w:rsidRPr="007A242E">
        <w:rPr>
          <w:rFonts w:ascii="Times New Roman" w:hAnsi="Times New Roman" w:cs="Times New Roman"/>
          <w:b/>
        </w:rPr>
        <w:t>no item 10.2.1 do</w:t>
      </w:r>
      <w:r w:rsidRPr="00AF5A96">
        <w:rPr>
          <w:rFonts w:ascii="Times New Roman" w:hAnsi="Times New Roman" w:cs="Times New Roman"/>
          <w:b/>
        </w:rPr>
        <w:t xml:space="preserve"> Edital. Ademais, a CPL-PU não trabalha com fac-símile.</w:t>
      </w:r>
    </w:p>
  </w:footnote>
  <w:footnote w:id="65">
    <w:p w:rsidR="008C0E5A" w:rsidRPr="00357369" w:rsidRDefault="008C0E5A" w:rsidP="00357369">
      <w:pPr>
        <w:pStyle w:val="Textodenotaderodap"/>
        <w:jc w:val="both"/>
        <w:rPr>
          <w:rFonts w:ascii="Times New Roman" w:hAnsi="Times New Roman" w:cs="Times New Roman"/>
          <w:b/>
        </w:rPr>
      </w:pPr>
      <w:r w:rsidRPr="00357369">
        <w:rPr>
          <w:rStyle w:val="Refdenotaderodap"/>
          <w:rFonts w:ascii="Times New Roman" w:hAnsi="Times New Roman" w:cs="Times New Roman"/>
          <w:b/>
        </w:rPr>
        <w:footnoteRef/>
      </w:r>
      <w:r w:rsidRPr="00357369">
        <w:rPr>
          <w:rFonts w:ascii="Times New Roman" w:hAnsi="Times New Roman" w:cs="Times New Roman"/>
          <w:b/>
        </w:rPr>
        <w:t xml:space="preserve"> A alteração deste item justifica-se pela necessidade de dirimir quaisquer dúvidas quanto à compreensão do que seja proposta </w:t>
      </w:r>
      <w:r>
        <w:rPr>
          <w:rFonts w:ascii="Times New Roman" w:hAnsi="Times New Roman" w:cs="Times New Roman"/>
          <w:b/>
        </w:rPr>
        <w:t xml:space="preserve">mais bem </w:t>
      </w:r>
      <w:r w:rsidRPr="00357369">
        <w:rPr>
          <w:rFonts w:ascii="Times New Roman" w:hAnsi="Times New Roman" w:cs="Times New Roman"/>
          <w:b/>
        </w:rPr>
        <w:t xml:space="preserve">classificada e “licitante declarado vencedor”, </w:t>
      </w:r>
      <w:r>
        <w:rPr>
          <w:rFonts w:ascii="Times New Roman" w:hAnsi="Times New Roman" w:cs="Times New Roman"/>
          <w:b/>
        </w:rPr>
        <w:t xml:space="preserve">uma vez que este somente </w:t>
      </w:r>
      <w:r w:rsidRPr="00357369">
        <w:rPr>
          <w:rFonts w:ascii="Times New Roman" w:hAnsi="Times New Roman" w:cs="Times New Roman"/>
          <w:b/>
        </w:rPr>
        <w:t>será conhecido após a fase de habilitação.</w:t>
      </w:r>
    </w:p>
  </w:footnote>
  <w:footnote w:id="66">
    <w:p w:rsidR="008C0E5A" w:rsidRPr="00D938C9" w:rsidRDefault="008C0E5A" w:rsidP="00D938C9">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procedimento.</w:t>
      </w:r>
    </w:p>
  </w:footnote>
  <w:footnote w:id="67">
    <w:p w:rsidR="008C0E5A" w:rsidRPr="00843DB5" w:rsidRDefault="008C0E5A" w:rsidP="00843DB5">
      <w:pPr>
        <w:jc w:val="both"/>
        <w:rPr>
          <w:rFonts w:ascii="Times New Roman" w:hAnsi="Times New Roman" w:cs="Times New Roman"/>
          <w:b/>
          <w:bCs/>
        </w:rPr>
      </w:pPr>
      <w:r w:rsidRPr="00843DB5">
        <w:rPr>
          <w:rStyle w:val="Refdenotaderodap"/>
          <w:rFonts w:ascii="Times New Roman" w:hAnsi="Times New Roman" w:cs="Times New Roman"/>
          <w:b/>
        </w:rPr>
        <w:footnoteRef/>
      </w:r>
      <w:r w:rsidRPr="00843DB5">
        <w:rPr>
          <w:rFonts w:ascii="Times New Roman" w:hAnsi="Times New Roman" w:cs="Times New Roman"/>
          <w:b/>
        </w:rPr>
        <w:t xml:space="preserve"> </w:t>
      </w:r>
      <w:r>
        <w:rPr>
          <w:rFonts w:ascii="Times New Roman" w:hAnsi="Times New Roman" w:cs="Times New Roman"/>
          <w:b/>
        </w:rPr>
        <w:t xml:space="preserve">Item incluso tendo por base o: </w:t>
      </w:r>
      <w:r w:rsidRPr="00843DB5">
        <w:rPr>
          <w:rFonts w:ascii="Times New Roman" w:hAnsi="Times New Roman" w:cs="Times New Roman"/>
          <w:b/>
          <w:bCs/>
        </w:rPr>
        <w:t>TRIBUNAL DE CONTAS DA UNIÃO – TCU; Secretaria de Licitações, Contratos e Patrimônio – Selip; Diretoria de Licitações – Dilic; MANUAL DE PREGÃO ELETRÔNICO, página 75:</w:t>
      </w:r>
    </w:p>
    <w:p w:rsidR="008C0E5A" w:rsidRPr="00843DB5" w:rsidRDefault="008C0E5A" w:rsidP="00843DB5">
      <w:pPr>
        <w:jc w:val="both"/>
        <w:rPr>
          <w:rFonts w:ascii="Times New Roman" w:hAnsi="Times New Roman" w:cs="Times New Roman"/>
          <w:b/>
        </w:rPr>
      </w:pPr>
      <w:r w:rsidRPr="00843DB5">
        <w:rPr>
          <w:rFonts w:ascii="Times New Roman" w:hAnsi="Times New Roman" w:cs="Times New Roman"/>
          <w:b/>
          <w:u w:val="single"/>
        </w:rPr>
        <w:t>Item 52:</w:t>
      </w:r>
      <w:r w:rsidRPr="00843DB5">
        <w:rPr>
          <w:rFonts w:ascii="Times New Roman" w:hAnsi="Times New Roman" w:cs="Times New Roman"/>
          <w:b/>
        </w:rPr>
        <w:t xml:space="preserve"> Os pedidos de esclarecimentos devem ser enviados ao </w:t>
      </w:r>
      <w:r w:rsidRPr="00843DB5">
        <w:rPr>
          <w:rFonts w:ascii="Times New Roman" w:hAnsi="Times New Roman" w:cs="Times New Roman"/>
          <w:b/>
          <w:bCs/>
        </w:rPr>
        <w:t xml:space="preserve">Pregoeiro </w:t>
      </w:r>
      <w:r w:rsidRPr="00843DB5">
        <w:rPr>
          <w:rFonts w:ascii="Times New Roman" w:hAnsi="Times New Roman" w:cs="Times New Roman"/>
          <w:b/>
        </w:rPr>
        <w:t xml:space="preserve">até 3 (três) dias úteis antes da data fixada para abertura da sessão pública, </w:t>
      </w:r>
      <w:r w:rsidRPr="00843DB5">
        <w:rPr>
          <w:rFonts w:ascii="Times New Roman" w:hAnsi="Times New Roman" w:cs="Times New Roman"/>
          <w:b/>
          <w:u w:val="single"/>
        </w:rPr>
        <w:t>exclusivamente</w:t>
      </w:r>
      <w:r w:rsidRPr="00843DB5">
        <w:rPr>
          <w:rFonts w:ascii="Times New Roman" w:hAnsi="Times New Roman" w:cs="Times New Roman"/>
          <w:b/>
        </w:rPr>
        <w:t xml:space="preserve"> para o endereço eletrônico [L25 – Endereço Eletrônico para Esclarecimentos e Impugnação].</w:t>
      </w:r>
    </w:p>
    <w:p w:rsidR="008C0E5A" w:rsidRPr="00843DB5" w:rsidRDefault="008C0E5A" w:rsidP="00843DB5">
      <w:pPr>
        <w:jc w:val="both"/>
        <w:rPr>
          <w:rFonts w:ascii="Times New Roman" w:hAnsi="Times New Roman" w:cs="Times New Roman"/>
          <w:b/>
          <w:u w:val="single"/>
        </w:rPr>
      </w:pPr>
      <w:r w:rsidRPr="00843DB5">
        <w:rPr>
          <w:rFonts w:ascii="Times New Roman" w:hAnsi="Times New Roman" w:cs="Times New Roman"/>
          <w:b/>
          <w:u w:val="single"/>
        </w:rPr>
        <w:t>Item 53:</w:t>
      </w:r>
      <w:r w:rsidRPr="00843DB5">
        <w:rPr>
          <w:rFonts w:ascii="Times New Roman" w:hAnsi="Times New Roman" w:cs="Times New Roman"/>
          <w:b/>
        </w:rPr>
        <w:t xml:space="preserve"> </w:t>
      </w:r>
      <w:r w:rsidRPr="00843DB5">
        <w:rPr>
          <w:rFonts w:ascii="Times New Roman" w:hAnsi="Times New Roman" w:cs="Times New Roman"/>
          <w:b/>
          <w:u w:val="single"/>
        </w:rPr>
        <w:t>As respostas às impugnações e aos esclarecimentos solicitados serão disponibilizadas no sistema eletrônico para os interessados</w:t>
      </w:r>
      <w:r w:rsidRPr="00843DB5">
        <w:rPr>
          <w:rFonts w:ascii="Times New Roman" w:hAnsi="Times New Roman" w:cs="Times New Roman"/>
          <w:b/>
          <w:i/>
          <w:iCs/>
          <w:u w:val="single"/>
        </w:rPr>
        <w:t xml:space="preserve">. </w:t>
      </w:r>
      <w:r w:rsidRPr="00843DB5">
        <w:rPr>
          <w:rFonts w:ascii="Times New Roman" w:hAnsi="Times New Roman" w:cs="Times New Roman"/>
          <w:b/>
          <w:u w:val="single"/>
        </w:rPr>
        <w:t>(Imutável)</w:t>
      </w:r>
    </w:p>
    <w:p w:rsidR="008C0E5A" w:rsidRPr="00D422D3" w:rsidRDefault="008C0E5A" w:rsidP="00D422D3">
      <w:pPr>
        <w:pStyle w:val="Textodenotaderodap"/>
        <w:jc w:val="both"/>
        <w:rPr>
          <w:rFonts w:ascii="Times New Roman" w:hAnsi="Times New Roman" w:cs="Times New Roman"/>
          <w:b/>
        </w:rPr>
      </w:pPr>
    </w:p>
  </w:footnote>
  <w:footnote w:id="68">
    <w:p w:rsidR="008C0E5A" w:rsidRPr="00D422D3" w:rsidRDefault="008C0E5A" w:rsidP="00D422D3">
      <w:pPr>
        <w:pStyle w:val="Textodenotaderodap"/>
        <w:jc w:val="both"/>
        <w:rPr>
          <w:rFonts w:ascii="Times New Roman" w:hAnsi="Times New Roman" w:cs="Times New Roman"/>
          <w:b/>
        </w:rPr>
      </w:pPr>
      <w:r w:rsidRPr="00D422D3">
        <w:rPr>
          <w:rStyle w:val="Refdenotaderodap"/>
          <w:rFonts w:ascii="Times New Roman" w:hAnsi="Times New Roman" w:cs="Times New Roman"/>
          <w:b/>
        </w:rPr>
        <w:footnoteRef/>
      </w:r>
      <w:r w:rsidRPr="00D422D3">
        <w:rPr>
          <w:rFonts w:ascii="Times New Roman" w:hAnsi="Times New Roman" w:cs="Times New Roman"/>
          <w:b/>
        </w:rPr>
        <w:t xml:space="preserve"> A inserção desta cláusula justifica-se uma vez que elucida informações complementares de ordem técnica relativas ao objeto deste pregão, trazendo à tona o setor competente para dirimir quaisquer dúvidas </w:t>
      </w:r>
      <w:r>
        <w:rPr>
          <w:rFonts w:ascii="Times New Roman" w:hAnsi="Times New Roman" w:cs="Times New Roman"/>
          <w:b/>
        </w:rPr>
        <w:t xml:space="preserve">dos licitantes interessados </w:t>
      </w:r>
      <w:r w:rsidRPr="00D422D3">
        <w:rPr>
          <w:rFonts w:ascii="Times New Roman" w:hAnsi="Times New Roman" w:cs="Times New Roman"/>
          <w:b/>
        </w:rPr>
        <w:t>que porventura venham a existir neste sentido.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E5A" w:rsidRPr="007F6DE8" w:rsidRDefault="008C0E5A"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03</w:t>
    </w:r>
    <w:r w:rsidRPr="007F6DE8">
      <w:rPr>
        <w:rFonts w:ascii="Calibri" w:hAnsi="Calibri"/>
        <w:i/>
        <w:szCs w:val="20"/>
      </w:rPr>
      <w:t>/201</w:t>
    </w:r>
    <w:r>
      <w:rPr>
        <w:rFonts w:ascii="Calibri" w:hAnsi="Calibri"/>
        <w:i/>
        <w:szCs w:val="20"/>
      </w:rPr>
      <w:t>9</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1D0FC1">
      <w:rPr>
        <w:rFonts w:ascii="Calibri" w:hAnsi="Calibri"/>
        <w:i/>
        <w:noProof/>
        <w:szCs w:val="20"/>
      </w:rPr>
      <w:t>3</w:t>
    </w:r>
    <w:r w:rsidRPr="002F343B">
      <w:rPr>
        <w:rFonts w:ascii="Calibri" w:hAnsi="Calibri"/>
        <w:i/>
        <w:szCs w:val="20"/>
      </w:rPr>
      <w:fldChar w:fldCharType="end"/>
    </w:r>
  </w:p>
  <w:p w:rsidR="008C0E5A" w:rsidRDefault="008C0E5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87E4AA6"/>
    <w:multiLevelType w:val="hybridMultilevel"/>
    <w:tmpl w:val="39003976"/>
    <w:lvl w:ilvl="0" w:tplc="760C41E4">
      <w:start w:val="1"/>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
    <w:nsid w:val="5CB60D7D"/>
    <w:multiLevelType w:val="multilevel"/>
    <w:tmpl w:val="3870A30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3"/>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2F9D"/>
    <w:rsid w:val="00003298"/>
    <w:rsid w:val="000037F6"/>
    <w:rsid w:val="00006CA3"/>
    <w:rsid w:val="00011730"/>
    <w:rsid w:val="0001305A"/>
    <w:rsid w:val="00014FF2"/>
    <w:rsid w:val="00016273"/>
    <w:rsid w:val="00016D0B"/>
    <w:rsid w:val="00017735"/>
    <w:rsid w:val="0002260C"/>
    <w:rsid w:val="0002306D"/>
    <w:rsid w:val="00023BE7"/>
    <w:rsid w:val="000242C8"/>
    <w:rsid w:val="00027155"/>
    <w:rsid w:val="0003020E"/>
    <w:rsid w:val="00030455"/>
    <w:rsid w:val="000318BA"/>
    <w:rsid w:val="00034A29"/>
    <w:rsid w:val="00036CDE"/>
    <w:rsid w:val="00040957"/>
    <w:rsid w:val="00047D73"/>
    <w:rsid w:val="00047F06"/>
    <w:rsid w:val="00050B3E"/>
    <w:rsid w:val="00050CFD"/>
    <w:rsid w:val="000531CD"/>
    <w:rsid w:val="0005330F"/>
    <w:rsid w:val="00056433"/>
    <w:rsid w:val="0005755A"/>
    <w:rsid w:val="00060414"/>
    <w:rsid w:val="00062853"/>
    <w:rsid w:val="00064A49"/>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1FA0"/>
    <w:rsid w:val="00082466"/>
    <w:rsid w:val="000826B8"/>
    <w:rsid w:val="00086590"/>
    <w:rsid w:val="0008724D"/>
    <w:rsid w:val="0008750D"/>
    <w:rsid w:val="00087EF2"/>
    <w:rsid w:val="00090F5D"/>
    <w:rsid w:val="00092759"/>
    <w:rsid w:val="0009345E"/>
    <w:rsid w:val="00094321"/>
    <w:rsid w:val="000A102A"/>
    <w:rsid w:val="000A1A7B"/>
    <w:rsid w:val="000A1B88"/>
    <w:rsid w:val="000A23DA"/>
    <w:rsid w:val="000A2FA2"/>
    <w:rsid w:val="000A674F"/>
    <w:rsid w:val="000A743D"/>
    <w:rsid w:val="000B0288"/>
    <w:rsid w:val="000B62FC"/>
    <w:rsid w:val="000B6451"/>
    <w:rsid w:val="000B7B55"/>
    <w:rsid w:val="000C123B"/>
    <w:rsid w:val="000C21AD"/>
    <w:rsid w:val="000C2C16"/>
    <w:rsid w:val="000C35B1"/>
    <w:rsid w:val="000C670A"/>
    <w:rsid w:val="000D223B"/>
    <w:rsid w:val="000D2AC3"/>
    <w:rsid w:val="000D4996"/>
    <w:rsid w:val="000D5288"/>
    <w:rsid w:val="000D5B8B"/>
    <w:rsid w:val="000E13E5"/>
    <w:rsid w:val="000E326F"/>
    <w:rsid w:val="000E36DE"/>
    <w:rsid w:val="000E3EA7"/>
    <w:rsid w:val="000F0C63"/>
    <w:rsid w:val="000F104D"/>
    <w:rsid w:val="000F1C1C"/>
    <w:rsid w:val="000F20C9"/>
    <w:rsid w:val="000F4088"/>
    <w:rsid w:val="000F4F96"/>
    <w:rsid w:val="000F5A07"/>
    <w:rsid w:val="000F62DE"/>
    <w:rsid w:val="00100990"/>
    <w:rsid w:val="001056D9"/>
    <w:rsid w:val="00105707"/>
    <w:rsid w:val="0010580E"/>
    <w:rsid w:val="001075C4"/>
    <w:rsid w:val="001103FF"/>
    <w:rsid w:val="00110D99"/>
    <w:rsid w:val="00113EEB"/>
    <w:rsid w:val="001156B3"/>
    <w:rsid w:val="00117E15"/>
    <w:rsid w:val="001219B0"/>
    <w:rsid w:val="001234D9"/>
    <w:rsid w:val="0012389A"/>
    <w:rsid w:val="00124990"/>
    <w:rsid w:val="0012525E"/>
    <w:rsid w:val="00125CCF"/>
    <w:rsid w:val="001304C0"/>
    <w:rsid w:val="001315F2"/>
    <w:rsid w:val="0013412F"/>
    <w:rsid w:val="0014004B"/>
    <w:rsid w:val="001402A1"/>
    <w:rsid w:val="0014325E"/>
    <w:rsid w:val="00146BDF"/>
    <w:rsid w:val="00150295"/>
    <w:rsid w:val="0015099E"/>
    <w:rsid w:val="001516EA"/>
    <w:rsid w:val="0015370A"/>
    <w:rsid w:val="00153E25"/>
    <w:rsid w:val="00154505"/>
    <w:rsid w:val="0015525A"/>
    <w:rsid w:val="0015684D"/>
    <w:rsid w:val="00157CE3"/>
    <w:rsid w:val="00160BBD"/>
    <w:rsid w:val="00160DA4"/>
    <w:rsid w:val="001617F3"/>
    <w:rsid w:val="00165763"/>
    <w:rsid w:val="0016584A"/>
    <w:rsid w:val="00165AB1"/>
    <w:rsid w:val="00170CE1"/>
    <w:rsid w:val="00172A87"/>
    <w:rsid w:val="00174CAA"/>
    <w:rsid w:val="0017536F"/>
    <w:rsid w:val="00177CD5"/>
    <w:rsid w:val="001809B9"/>
    <w:rsid w:val="00181460"/>
    <w:rsid w:val="001817D2"/>
    <w:rsid w:val="0018218A"/>
    <w:rsid w:val="00184086"/>
    <w:rsid w:val="00185662"/>
    <w:rsid w:val="001904A8"/>
    <w:rsid w:val="00195981"/>
    <w:rsid w:val="001A0191"/>
    <w:rsid w:val="001A1732"/>
    <w:rsid w:val="001A2CE9"/>
    <w:rsid w:val="001A3A05"/>
    <w:rsid w:val="001A3E18"/>
    <w:rsid w:val="001A4C87"/>
    <w:rsid w:val="001A6777"/>
    <w:rsid w:val="001B005B"/>
    <w:rsid w:val="001B0407"/>
    <w:rsid w:val="001B3323"/>
    <w:rsid w:val="001B3EFB"/>
    <w:rsid w:val="001B4B32"/>
    <w:rsid w:val="001C3F32"/>
    <w:rsid w:val="001C48B6"/>
    <w:rsid w:val="001C4C04"/>
    <w:rsid w:val="001C4D25"/>
    <w:rsid w:val="001C694F"/>
    <w:rsid w:val="001C721E"/>
    <w:rsid w:val="001D0FC1"/>
    <w:rsid w:val="001D3DCD"/>
    <w:rsid w:val="001D4F39"/>
    <w:rsid w:val="001D6D39"/>
    <w:rsid w:val="001D6EFD"/>
    <w:rsid w:val="001D7B52"/>
    <w:rsid w:val="001E30DA"/>
    <w:rsid w:val="001E3AAF"/>
    <w:rsid w:val="001F0A6E"/>
    <w:rsid w:val="001F1E52"/>
    <w:rsid w:val="001F393A"/>
    <w:rsid w:val="001F39FA"/>
    <w:rsid w:val="001F3BB1"/>
    <w:rsid w:val="00201C23"/>
    <w:rsid w:val="00202A04"/>
    <w:rsid w:val="00203BD2"/>
    <w:rsid w:val="00205197"/>
    <w:rsid w:val="0020593D"/>
    <w:rsid w:val="002071A4"/>
    <w:rsid w:val="00207B98"/>
    <w:rsid w:val="00210001"/>
    <w:rsid w:val="0021106D"/>
    <w:rsid w:val="002130DF"/>
    <w:rsid w:val="00216640"/>
    <w:rsid w:val="00221BA5"/>
    <w:rsid w:val="00221BDC"/>
    <w:rsid w:val="00222980"/>
    <w:rsid w:val="002232BE"/>
    <w:rsid w:val="002241A2"/>
    <w:rsid w:val="00224F3A"/>
    <w:rsid w:val="002317D2"/>
    <w:rsid w:val="00231E9C"/>
    <w:rsid w:val="002321DE"/>
    <w:rsid w:val="0023446C"/>
    <w:rsid w:val="00235967"/>
    <w:rsid w:val="002405F1"/>
    <w:rsid w:val="00240B17"/>
    <w:rsid w:val="00241D78"/>
    <w:rsid w:val="002455E8"/>
    <w:rsid w:val="00246DAE"/>
    <w:rsid w:val="00253416"/>
    <w:rsid w:val="002538B4"/>
    <w:rsid w:val="002538E3"/>
    <w:rsid w:val="00255907"/>
    <w:rsid w:val="00255C24"/>
    <w:rsid w:val="00260802"/>
    <w:rsid w:val="0026179F"/>
    <w:rsid w:val="002632DD"/>
    <w:rsid w:val="0026386A"/>
    <w:rsid w:val="00267125"/>
    <w:rsid w:val="00267B22"/>
    <w:rsid w:val="00271CB6"/>
    <w:rsid w:val="0027301A"/>
    <w:rsid w:val="00276ECC"/>
    <w:rsid w:val="002802BD"/>
    <w:rsid w:val="00281152"/>
    <w:rsid w:val="00281528"/>
    <w:rsid w:val="0028469E"/>
    <w:rsid w:val="0028765E"/>
    <w:rsid w:val="0029037D"/>
    <w:rsid w:val="002937D4"/>
    <w:rsid w:val="00295192"/>
    <w:rsid w:val="00296F31"/>
    <w:rsid w:val="002A084C"/>
    <w:rsid w:val="002A17C6"/>
    <w:rsid w:val="002A371D"/>
    <w:rsid w:val="002A3994"/>
    <w:rsid w:val="002A5B83"/>
    <w:rsid w:val="002A770A"/>
    <w:rsid w:val="002B16DA"/>
    <w:rsid w:val="002B5E72"/>
    <w:rsid w:val="002C21FE"/>
    <w:rsid w:val="002C54C1"/>
    <w:rsid w:val="002C64DE"/>
    <w:rsid w:val="002C661C"/>
    <w:rsid w:val="002D3AF0"/>
    <w:rsid w:val="002D6E76"/>
    <w:rsid w:val="002D78B4"/>
    <w:rsid w:val="002D7C8E"/>
    <w:rsid w:val="002E0C84"/>
    <w:rsid w:val="002E160F"/>
    <w:rsid w:val="002E3F91"/>
    <w:rsid w:val="002E41C6"/>
    <w:rsid w:val="002E4709"/>
    <w:rsid w:val="002E480D"/>
    <w:rsid w:val="002E4941"/>
    <w:rsid w:val="002E5F6B"/>
    <w:rsid w:val="002E65FF"/>
    <w:rsid w:val="002E7515"/>
    <w:rsid w:val="002E76CF"/>
    <w:rsid w:val="002F084D"/>
    <w:rsid w:val="002F1A30"/>
    <w:rsid w:val="002F308B"/>
    <w:rsid w:val="002F710E"/>
    <w:rsid w:val="003065EB"/>
    <w:rsid w:val="00310B4A"/>
    <w:rsid w:val="00312A2A"/>
    <w:rsid w:val="00313D10"/>
    <w:rsid w:val="00313F2A"/>
    <w:rsid w:val="00314264"/>
    <w:rsid w:val="00314576"/>
    <w:rsid w:val="003153A5"/>
    <w:rsid w:val="00315886"/>
    <w:rsid w:val="003166C9"/>
    <w:rsid w:val="00321A97"/>
    <w:rsid w:val="0032230D"/>
    <w:rsid w:val="003232CA"/>
    <w:rsid w:val="003238C3"/>
    <w:rsid w:val="00323B6A"/>
    <w:rsid w:val="00324BCD"/>
    <w:rsid w:val="00324F30"/>
    <w:rsid w:val="00325023"/>
    <w:rsid w:val="00325FD8"/>
    <w:rsid w:val="003265B9"/>
    <w:rsid w:val="00327232"/>
    <w:rsid w:val="00331182"/>
    <w:rsid w:val="0033678D"/>
    <w:rsid w:val="00336E39"/>
    <w:rsid w:val="00340EE0"/>
    <w:rsid w:val="00343032"/>
    <w:rsid w:val="00350724"/>
    <w:rsid w:val="00351278"/>
    <w:rsid w:val="003536FF"/>
    <w:rsid w:val="0035658A"/>
    <w:rsid w:val="00357369"/>
    <w:rsid w:val="00364141"/>
    <w:rsid w:val="0036457D"/>
    <w:rsid w:val="00367647"/>
    <w:rsid w:val="00367EF6"/>
    <w:rsid w:val="00373F2A"/>
    <w:rsid w:val="003769E3"/>
    <w:rsid w:val="003779A2"/>
    <w:rsid w:val="00380632"/>
    <w:rsid w:val="0038139C"/>
    <w:rsid w:val="003858DD"/>
    <w:rsid w:val="00386157"/>
    <w:rsid w:val="00386ADE"/>
    <w:rsid w:val="00390815"/>
    <w:rsid w:val="00391E14"/>
    <w:rsid w:val="00392DD9"/>
    <w:rsid w:val="0039498E"/>
    <w:rsid w:val="003959F6"/>
    <w:rsid w:val="003A0874"/>
    <w:rsid w:val="003A711D"/>
    <w:rsid w:val="003A73C1"/>
    <w:rsid w:val="003B791E"/>
    <w:rsid w:val="003C4C35"/>
    <w:rsid w:val="003C609E"/>
    <w:rsid w:val="003C6275"/>
    <w:rsid w:val="003D0FA3"/>
    <w:rsid w:val="003E2073"/>
    <w:rsid w:val="003E4927"/>
    <w:rsid w:val="003E4D76"/>
    <w:rsid w:val="003E55B1"/>
    <w:rsid w:val="003E5BB2"/>
    <w:rsid w:val="003E6455"/>
    <w:rsid w:val="003E7053"/>
    <w:rsid w:val="003F004A"/>
    <w:rsid w:val="003F1437"/>
    <w:rsid w:val="003F185C"/>
    <w:rsid w:val="003F36A3"/>
    <w:rsid w:val="003F3D0B"/>
    <w:rsid w:val="003F6BE7"/>
    <w:rsid w:val="003F77A5"/>
    <w:rsid w:val="003F7D17"/>
    <w:rsid w:val="00400200"/>
    <w:rsid w:val="0040270F"/>
    <w:rsid w:val="00402D7B"/>
    <w:rsid w:val="0040443F"/>
    <w:rsid w:val="004053E1"/>
    <w:rsid w:val="004056F2"/>
    <w:rsid w:val="00407F1C"/>
    <w:rsid w:val="00411BB8"/>
    <w:rsid w:val="00411C30"/>
    <w:rsid w:val="00413A66"/>
    <w:rsid w:val="00413F65"/>
    <w:rsid w:val="00415D0B"/>
    <w:rsid w:val="00415F27"/>
    <w:rsid w:val="00416A59"/>
    <w:rsid w:val="004177BD"/>
    <w:rsid w:val="00417CA8"/>
    <w:rsid w:val="0042190C"/>
    <w:rsid w:val="00421C55"/>
    <w:rsid w:val="004238B7"/>
    <w:rsid w:val="00424965"/>
    <w:rsid w:val="00425359"/>
    <w:rsid w:val="004316D7"/>
    <w:rsid w:val="00431EDA"/>
    <w:rsid w:val="00431F33"/>
    <w:rsid w:val="0043231C"/>
    <w:rsid w:val="00432470"/>
    <w:rsid w:val="00435447"/>
    <w:rsid w:val="00441EA1"/>
    <w:rsid w:val="0044264C"/>
    <w:rsid w:val="0044354B"/>
    <w:rsid w:val="004455DA"/>
    <w:rsid w:val="00445798"/>
    <w:rsid w:val="0044725C"/>
    <w:rsid w:val="004473C3"/>
    <w:rsid w:val="00447465"/>
    <w:rsid w:val="00450CD0"/>
    <w:rsid w:val="00451B0C"/>
    <w:rsid w:val="004524BC"/>
    <w:rsid w:val="00455CBE"/>
    <w:rsid w:val="00455EB7"/>
    <w:rsid w:val="00455FD5"/>
    <w:rsid w:val="00460E8A"/>
    <w:rsid w:val="0046230A"/>
    <w:rsid w:val="004629B8"/>
    <w:rsid w:val="00462C95"/>
    <w:rsid w:val="00463267"/>
    <w:rsid w:val="004634B2"/>
    <w:rsid w:val="0046486A"/>
    <w:rsid w:val="00464AAF"/>
    <w:rsid w:val="00464B67"/>
    <w:rsid w:val="004749E1"/>
    <w:rsid w:val="00476810"/>
    <w:rsid w:val="00476B6F"/>
    <w:rsid w:val="004773FC"/>
    <w:rsid w:val="00477AF3"/>
    <w:rsid w:val="00480328"/>
    <w:rsid w:val="004834FC"/>
    <w:rsid w:val="00483B15"/>
    <w:rsid w:val="00483FB9"/>
    <w:rsid w:val="0048612E"/>
    <w:rsid w:val="00494AE7"/>
    <w:rsid w:val="004A0319"/>
    <w:rsid w:val="004A0BB9"/>
    <w:rsid w:val="004A22BA"/>
    <w:rsid w:val="004A3C08"/>
    <w:rsid w:val="004B05B0"/>
    <w:rsid w:val="004B0CAC"/>
    <w:rsid w:val="004B19B5"/>
    <w:rsid w:val="004B1D7D"/>
    <w:rsid w:val="004B31D5"/>
    <w:rsid w:val="004B460A"/>
    <w:rsid w:val="004B5129"/>
    <w:rsid w:val="004B68C4"/>
    <w:rsid w:val="004C0212"/>
    <w:rsid w:val="004C05F9"/>
    <w:rsid w:val="004C12B3"/>
    <w:rsid w:val="004C2F93"/>
    <w:rsid w:val="004C4197"/>
    <w:rsid w:val="004C49F0"/>
    <w:rsid w:val="004C53FE"/>
    <w:rsid w:val="004D122C"/>
    <w:rsid w:val="004D1D3C"/>
    <w:rsid w:val="004D374E"/>
    <w:rsid w:val="004D39EF"/>
    <w:rsid w:val="004D4585"/>
    <w:rsid w:val="004E0194"/>
    <w:rsid w:val="004E18CC"/>
    <w:rsid w:val="004E35AA"/>
    <w:rsid w:val="004E5811"/>
    <w:rsid w:val="004F45F2"/>
    <w:rsid w:val="004F5DF9"/>
    <w:rsid w:val="004F66B4"/>
    <w:rsid w:val="004F6C38"/>
    <w:rsid w:val="004F78C6"/>
    <w:rsid w:val="0050224C"/>
    <w:rsid w:val="005037A6"/>
    <w:rsid w:val="005042BB"/>
    <w:rsid w:val="00505A46"/>
    <w:rsid w:val="00512D53"/>
    <w:rsid w:val="00513EDD"/>
    <w:rsid w:val="00514883"/>
    <w:rsid w:val="0052007B"/>
    <w:rsid w:val="00520488"/>
    <w:rsid w:val="00520955"/>
    <w:rsid w:val="00521067"/>
    <w:rsid w:val="00524038"/>
    <w:rsid w:val="00524860"/>
    <w:rsid w:val="0053132E"/>
    <w:rsid w:val="00533B33"/>
    <w:rsid w:val="00540817"/>
    <w:rsid w:val="0054373B"/>
    <w:rsid w:val="00547E8F"/>
    <w:rsid w:val="0055042A"/>
    <w:rsid w:val="00550520"/>
    <w:rsid w:val="00552422"/>
    <w:rsid w:val="005531EA"/>
    <w:rsid w:val="00555095"/>
    <w:rsid w:val="00555863"/>
    <w:rsid w:val="00557D41"/>
    <w:rsid w:val="00561C04"/>
    <w:rsid w:val="0056213B"/>
    <w:rsid w:val="00562CA0"/>
    <w:rsid w:val="00562F82"/>
    <w:rsid w:val="005634BD"/>
    <w:rsid w:val="00563B5F"/>
    <w:rsid w:val="00564913"/>
    <w:rsid w:val="0057749E"/>
    <w:rsid w:val="005800D8"/>
    <w:rsid w:val="005846C9"/>
    <w:rsid w:val="00584A97"/>
    <w:rsid w:val="0058525F"/>
    <w:rsid w:val="0058560A"/>
    <w:rsid w:val="005873FC"/>
    <w:rsid w:val="00590EAF"/>
    <w:rsid w:val="00592CA3"/>
    <w:rsid w:val="00595C9A"/>
    <w:rsid w:val="00595DA6"/>
    <w:rsid w:val="005A119A"/>
    <w:rsid w:val="005A1526"/>
    <w:rsid w:val="005A4022"/>
    <w:rsid w:val="005A47B4"/>
    <w:rsid w:val="005A510C"/>
    <w:rsid w:val="005A568C"/>
    <w:rsid w:val="005A6A91"/>
    <w:rsid w:val="005A7FB4"/>
    <w:rsid w:val="005B0066"/>
    <w:rsid w:val="005B05C5"/>
    <w:rsid w:val="005C259B"/>
    <w:rsid w:val="005C25B5"/>
    <w:rsid w:val="005C3930"/>
    <w:rsid w:val="005C76D8"/>
    <w:rsid w:val="005D1992"/>
    <w:rsid w:val="005D52A1"/>
    <w:rsid w:val="005E1321"/>
    <w:rsid w:val="005E1666"/>
    <w:rsid w:val="005E2DD4"/>
    <w:rsid w:val="005E6730"/>
    <w:rsid w:val="005E6D43"/>
    <w:rsid w:val="005F1733"/>
    <w:rsid w:val="005F57A2"/>
    <w:rsid w:val="005F5A4D"/>
    <w:rsid w:val="005F65EF"/>
    <w:rsid w:val="005F6F64"/>
    <w:rsid w:val="005F75FD"/>
    <w:rsid w:val="005F7B0A"/>
    <w:rsid w:val="00602FBE"/>
    <w:rsid w:val="006048E3"/>
    <w:rsid w:val="00605C11"/>
    <w:rsid w:val="00606440"/>
    <w:rsid w:val="00607331"/>
    <w:rsid w:val="006078C2"/>
    <w:rsid w:val="00610568"/>
    <w:rsid w:val="0061470E"/>
    <w:rsid w:val="006171A9"/>
    <w:rsid w:val="006202CB"/>
    <w:rsid w:val="00623436"/>
    <w:rsid w:val="00626431"/>
    <w:rsid w:val="00630152"/>
    <w:rsid w:val="0063138C"/>
    <w:rsid w:val="00632067"/>
    <w:rsid w:val="006351CD"/>
    <w:rsid w:val="00640423"/>
    <w:rsid w:val="00640F39"/>
    <w:rsid w:val="006412B4"/>
    <w:rsid w:val="00645010"/>
    <w:rsid w:val="00646BB8"/>
    <w:rsid w:val="006501E9"/>
    <w:rsid w:val="006520F3"/>
    <w:rsid w:val="00655080"/>
    <w:rsid w:val="00655AAF"/>
    <w:rsid w:val="00656A30"/>
    <w:rsid w:val="00657E82"/>
    <w:rsid w:val="006632EC"/>
    <w:rsid w:val="00666A31"/>
    <w:rsid w:val="006673E7"/>
    <w:rsid w:val="00674964"/>
    <w:rsid w:val="006759EC"/>
    <w:rsid w:val="00680B7E"/>
    <w:rsid w:val="00681A29"/>
    <w:rsid w:val="00683B94"/>
    <w:rsid w:val="00685F52"/>
    <w:rsid w:val="006861EE"/>
    <w:rsid w:val="00686692"/>
    <w:rsid w:val="00691845"/>
    <w:rsid w:val="006918C1"/>
    <w:rsid w:val="00693033"/>
    <w:rsid w:val="00693321"/>
    <w:rsid w:val="00694893"/>
    <w:rsid w:val="00694DD9"/>
    <w:rsid w:val="00694FB6"/>
    <w:rsid w:val="006957C9"/>
    <w:rsid w:val="00697BA2"/>
    <w:rsid w:val="006A07B1"/>
    <w:rsid w:val="006A12B1"/>
    <w:rsid w:val="006A1FD6"/>
    <w:rsid w:val="006A41E8"/>
    <w:rsid w:val="006A446E"/>
    <w:rsid w:val="006A4D20"/>
    <w:rsid w:val="006A4E44"/>
    <w:rsid w:val="006A5674"/>
    <w:rsid w:val="006A5F42"/>
    <w:rsid w:val="006A6103"/>
    <w:rsid w:val="006B10ED"/>
    <w:rsid w:val="006B156A"/>
    <w:rsid w:val="006B1AFF"/>
    <w:rsid w:val="006B2A06"/>
    <w:rsid w:val="006B3334"/>
    <w:rsid w:val="006B51B2"/>
    <w:rsid w:val="006B6DB2"/>
    <w:rsid w:val="006B79DF"/>
    <w:rsid w:val="006C0AA2"/>
    <w:rsid w:val="006C17A0"/>
    <w:rsid w:val="006D27E3"/>
    <w:rsid w:val="006D3E91"/>
    <w:rsid w:val="006D4135"/>
    <w:rsid w:val="006D6DE8"/>
    <w:rsid w:val="006E09F2"/>
    <w:rsid w:val="006E13D4"/>
    <w:rsid w:val="006E1E3F"/>
    <w:rsid w:val="006E3032"/>
    <w:rsid w:val="006E721C"/>
    <w:rsid w:val="006F0772"/>
    <w:rsid w:val="006F1E4D"/>
    <w:rsid w:val="006F2F53"/>
    <w:rsid w:val="006F3EE2"/>
    <w:rsid w:val="006F5A50"/>
    <w:rsid w:val="006F5AD7"/>
    <w:rsid w:val="00700CBD"/>
    <w:rsid w:val="0070180E"/>
    <w:rsid w:val="007028C7"/>
    <w:rsid w:val="00704115"/>
    <w:rsid w:val="00704462"/>
    <w:rsid w:val="007046F1"/>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4843"/>
    <w:rsid w:val="007454DF"/>
    <w:rsid w:val="00747CA5"/>
    <w:rsid w:val="0075007A"/>
    <w:rsid w:val="00751D83"/>
    <w:rsid w:val="00753CA8"/>
    <w:rsid w:val="00754359"/>
    <w:rsid w:val="00755FDD"/>
    <w:rsid w:val="00756F76"/>
    <w:rsid w:val="007631FB"/>
    <w:rsid w:val="00765563"/>
    <w:rsid w:val="00765F3A"/>
    <w:rsid w:val="007679B9"/>
    <w:rsid w:val="00775195"/>
    <w:rsid w:val="007754C2"/>
    <w:rsid w:val="00776572"/>
    <w:rsid w:val="0077738D"/>
    <w:rsid w:val="007774C2"/>
    <w:rsid w:val="00787D28"/>
    <w:rsid w:val="0079000C"/>
    <w:rsid w:val="00790D93"/>
    <w:rsid w:val="00791CD7"/>
    <w:rsid w:val="007934F3"/>
    <w:rsid w:val="0079430D"/>
    <w:rsid w:val="007969CE"/>
    <w:rsid w:val="0079754C"/>
    <w:rsid w:val="007A1395"/>
    <w:rsid w:val="007A242E"/>
    <w:rsid w:val="007A31A3"/>
    <w:rsid w:val="007A6FA4"/>
    <w:rsid w:val="007B07DC"/>
    <w:rsid w:val="007B19CE"/>
    <w:rsid w:val="007B23ED"/>
    <w:rsid w:val="007B4B02"/>
    <w:rsid w:val="007B7C23"/>
    <w:rsid w:val="007C0255"/>
    <w:rsid w:val="007C09C8"/>
    <w:rsid w:val="007C0C22"/>
    <w:rsid w:val="007C13ED"/>
    <w:rsid w:val="007C2707"/>
    <w:rsid w:val="007C2DD4"/>
    <w:rsid w:val="007C437F"/>
    <w:rsid w:val="007C7383"/>
    <w:rsid w:val="007D2CEF"/>
    <w:rsid w:val="007D3572"/>
    <w:rsid w:val="007D3DF8"/>
    <w:rsid w:val="007D3FD9"/>
    <w:rsid w:val="007D4F24"/>
    <w:rsid w:val="007D501A"/>
    <w:rsid w:val="007E0710"/>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4170"/>
    <w:rsid w:val="0080582D"/>
    <w:rsid w:val="0080756C"/>
    <w:rsid w:val="00811322"/>
    <w:rsid w:val="008218F0"/>
    <w:rsid w:val="008226DD"/>
    <w:rsid w:val="00822C89"/>
    <w:rsid w:val="00822FA2"/>
    <w:rsid w:val="008251A4"/>
    <w:rsid w:val="00831204"/>
    <w:rsid w:val="00831208"/>
    <w:rsid w:val="00835A02"/>
    <w:rsid w:val="00836C1B"/>
    <w:rsid w:val="00837374"/>
    <w:rsid w:val="008429CF"/>
    <w:rsid w:val="00843DB5"/>
    <w:rsid w:val="008446E2"/>
    <w:rsid w:val="00845B40"/>
    <w:rsid w:val="008462CA"/>
    <w:rsid w:val="00847E19"/>
    <w:rsid w:val="00850CD3"/>
    <w:rsid w:val="0085112C"/>
    <w:rsid w:val="0085402D"/>
    <w:rsid w:val="008601A9"/>
    <w:rsid w:val="00864D69"/>
    <w:rsid w:val="00865B0D"/>
    <w:rsid w:val="00871B33"/>
    <w:rsid w:val="00872949"/>
    <w:rsid w:val="00873FDF"/>
    <w:rsid w:val="00876FE1"/>
    <w:rsid w:val="00884360"/>
    <w:rsid w:val="00886187"/>
    <w:rsid w:val="00886789"/>
    <w:rsid w:val="00886C8A"/>
    <w:rsid w:val="00887874"/>
    <w:rsid w:val="008941DB"/>
    <w:rsid w:val="0089596A"/>
    <w:rsid w:val="00897BD1"/>
    <w:rsid w:val="008A0F6E"/>
    <w:rsid w:val="008A16EA"/>
    <w:rsid w:val="008A4BBC"/>
    <w:rsid w:val="008A5731"/>
    <w:rsid w:val="008B4857"/>
    <w:rsid w:val="008B6162"/>
    <w:rsid w:val="008C04DF"/>
    <w:rsid w:val="008C0E5A"/>
    <w:rsid w:val="008C1897"/>
    <w:rsid w:val="008C1971"/>
    <w:rsid w:val="008C46D3"/>
    <w:rsid w:val="008C798F"/>
    <w:rsid w:val="008D2CAF"/>
    <w:rsid w:val="008D2F41"/>
    <w:rsid w:val="008D3ACE"/>
    <w:rsid w:val="008D3DC0"/>
    <w:rsid w:val="008D51CC"/>
    <w:rsid w:val="008E2202"/>
    <w:rsid w:val="008E417C"/>
    <w:rsid w:val="008E4F95"/>
    <w:rsid w:val="008F3129"/>
    <w:rsid w:val="008F4D52"/>
    <w:rsid w:val="008F4E41"/>
    <w:rsid w:val="008F5BAB"/>
    <w:rsid w:val="0090408D"/>
    <w:rsid w:val="00904E6B"/>
    <w:rsid w:val="00906936"/>
    <w:rsid w:val="00906EEC"/>
    <w:rsid w:val="009104E0"/>
    <w:rsid w:val="00914204"/>
    <w:rsid w:val="0091566B"/>
    <w:rsid w:val="00915C7E"/>
    <w:rsid w:val="00917774"/>
    <w:rsid w:val="00922606"/>
    <w:rsid w:val="00922D31"/>
    <w:rsid w:val="0092434D"/>
    <w:rsid w:val="0092559F"/>
    <w:rsid w:val="0092721B"/>
    <w:rsid w:val="00931141"/>
    <w:rsid w:val="00934AF8"/>
    <w:rsid w:val="00935665"/>
    <w:rsid w:val="00935B30"/>
    <w:rsid w:val="00936A4E"/>
    <w:rsid w:val="00936D02"/>
    <w:rsid w:val="0094051E"/>
    <w:rsid w:val="00941580"/>
    <w:rsid w:val="0094315D"/>
    <w:rsid w:val="009449BB"/>
    <w:rsid w:val="00944E0C"/>
    <w:rsid w:val="009464C6"/>
    <w:rsid w:val="00947F45"/>
    <w:rsid w:val="00950D81"/>
    <w:rsid w:val="009543EB"/>
    <w:rsid w:val="009623AB"/>
    <w:rsid w:val="00970A6B"/>
    <w:rsid w:val="00972A93"/>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2A6C"/>
    <w:rsid w:val="009C470D"/>
    <w:rsid w:val="009C638B"/>
    <w:rsid w:val="009C70FB"/>
    <w:rsid w:val="009D087D"/>
    <w:rsid w:val="009D2634"/>
    <w:rsid w:val="009D3626"/>
    <w:rsid w:val="009D4667"/>
    <w:rsid w:val="009D48D7"/>
    <w:rsid w:val="009D68FB"/>
    <w:rsid w:val="009E04B3"/>
    <w:rsid w:val="009E0DFC"/>
    <w:rsid w:val="009E17AC"/>
    <w:rsid w:val="009E1880"/>
    <w:rsid w:val="009E2160"/>
    <w:rsid w:val="009E3823"/>
    <w:rsid w:val="009E51DF"/>
    <w:rsid w:val="009E5B74"/>
    <w:rsid w:val="009E7C14"/>
    <w:rsid w:val="009F050F"/>
    <w:rsid w:val="009F2B0A"/>
    <w:rsid w:val="009F419C"/>
    <w:rsid w:val="009F43E0"/>
    <w:rsid w:val="009F4E7C"/>
    <w:rsid w:val="009F56A1"/>
    <w:rsid w:val="009F63D7"/>
    <w:rsid w:val="00A00606"/>
    <w:rsid w:val="00A013A6"/>
    <w:rsid w:val="00A055A5"/>
    <w:rsid w:val="00A1126C"/>
    <w:rsid w:val="00A12A7C"/>
    <w:rsid w:val="00A1330E"/>
    <w:rsid w:val="00A13D02"/>
    <w:rsid w:val="00A14A64"/>
    <w:rsid w:val="00A22FAF"/>
    <w:rsid w:val="00A23B86"/>
    <w:rsid w:val="00A32254"/>
    <w:rsid w:val="00A3356C"/>
    <w:rsid w:val="00A3627F"/>
    <w:rsid w:val="00A37396"/>
    <w:rsid w:val="00A402A1"/>
    <w:rsid w:val="00A44175"/>
    <w:rsid w:val="00A44914"/>
    <w:rsid w:val="00A46758"/>
    <w:rsid w:val="00A5014B"/>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95F9F"/>
    <w:rsid w:val="00A973BA"/>
    <w:rsid w:val="00A979AF"/>
    <w:rsid w:val="00AA1165"/>
    <w:rsid w:val="00AA3F31"/>
    <w:rsid w:val="00AA4625"/>
    <w:rsid w:val="00AA4C77"/>
    <w:rsid w:val="00AB1D7F"/>
    <w:rsid w:val="00AB1F1A"/>
    <w:rsid w:val="00AB2463"/>
    <w:rsid w:val="00AC4F34"/>
    <w:rsid w:val="00AC6EC2"/>
    <w:rsid w:val="00AC75EF"/>
    <w:rsid w:val="00AD3F4A"/>
    <w:rsid w:val="00AE3381"/>
    <w:rsid w:val="00AE366D"/>
    <w:rsid w:val="00AE3A63"/>
    <w:rsid w:val="00AE5435"/>
    <w:rsid w:val="00AE7A20"/>
    <w:rsid w:val="00AF0F48"/>
    <w:rsid w:val="00AF2255"/>
    <w:rsid w:val="00AF3321"/>
    <w:rsid w:val="00AF3ABE"/>
    <w:rsid w:val="00AF5A96"/>
    <w:rsid w:val="00AF68EE"/>
    <w:rsid w:val="00AF6959"/>
    <w:rsid w:val="00B00520"/>
    <w:rsid w:val="00B00F8E"/>
    <w:rsid w:val="00B014D0"/>
    <w:rsid w:val="00B03CB0"/>
    <w:rsid w:val="00B041A9"/>
    <w:rsid w:val="00B0465E"/>
    <w:rsid w:val="00B0587B"/>
    <w:rsid w:val="00B1199E"/>
    <w:rsid w:val="00B1218F"/>
    <w:rsid w:val="00B13262"/>
    <w:rsid w:val="00B14C20"/>
    <w:rsid w:val="00B15CF9"/>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5C6"/>
    <w:rsid w:val="00B63C73"/>
    <w:rsid w:val="00B63F8F"/>
    <w:rsid w:val="00B65EB8"/>
    <w:rsid w:val="00B672B3"/>
    <w:rsid w:val="00B67C5C"/>
    <w:rsid w:val="00B70DEE"/>
    <w:rsid w:val="00B71EC2"/>
    <w:rsid w:val="00B72D07"/>
    <w:rsid w:val="00B76DB6"/>
    <w:rsid w:val="00B77DBF"/>
    <w:rsid w:val="00B810DF"/>
    <w:rsid w:val="00B81FBB"/>
    <w:rsid w:val="00B8253B"/>
    <w:rsid w:val="00B87FFE"/>
    <w:rsid w:val="00B900AB"/>
    <w:rsid w:val="00B902B9"/>
    <w:rsid w:val="00B9068A"/>
    <w:rsid w:val="00B90A68"/>
    <w:rsid w:val="00B92C59"/>
    <w:rsid w:val="00B93FF8"/>
    <w:rsid w:val="00B95BFE"/>
    <w:rsid w:val="00B96C22"/>
    <w:rsid w:val="00B972D3"/>
    <w:rsid w:val="00BA05D3"/>
    <w:rsid w:val="00BA1705"/>
    <w:rsid w:val="00BA2132"/>
    <w:rsid w:val="00BA4295"/>
    <w:rsid w:val="00BA50D1"/>
    <w:rsid w:val="00BB23FF"/>
    <w:rsid w:val="00BB4389"/>
    <w:rsid w:val="00BB568B"/>
    <w:rsid w:val="00BB61BE"/>
    <w:rsid w:val="00BC1F5A"/>
    <w:rsid w:val="00BC2797"/>
    <w:rsid w:val="00BC4227"/>
    <w:rsid w:val="00BC5D17"/>
    <w:rsid w:val="00BC6EAE"/>
    <w:rsid w:val="00BD1366"/>
    <w:rsid w:val="00BD246A"/>
    <w:rsid w:val="00BD3419"/>
    <w:rsid w:val="00BD3718"/>
    <w:rsid w:val="00BD3BFA"/>
    <w:rsid w:val="00BD41EB"/>
    <w:rsid w:val="00BD43E5"/>
    <w:rsid w:val="00BD59E3"/>
    <w:rsid w:val="00BD5BC2"/>
    <w:rsid w:val="00BD7FD7"/>
    <w:rsid w:val="00BE0315"/>
    <w:rsid w:val="00BE05F0"/>
    <w:rsid w:val="00BE1772"/>
    <w:rsid w:val="00BE1DEB"/>
    <w:rsid w:val="00BE4412"/>
    <w:rsid w:val="00BF0E8E"/>
    <w:rsid w:val="00BF1A7F"/>
    <w:rsid w:val="00BF26DD"/>
    <w:rsid w:val="00BF2C19"/>
    <w:rsid w:val="00BF69FE"/>
    <w:rsid w:val="00C00C8D"/>
    <w:rsid w:val="00C00F37"/>
    <w:rsid w:val="00C03F51"/>
    <w:rsid w:val="00C041D1"/>
    <w:rsid w:val="00C06CF4"/>
    <w:rsid w:val="00C10CC7"/>
    <w:rsid w:val="00C131C7"/>
    <w:rsid w:val="00C13225"/>
    <w:rsid w:val="00C14C86"/>
    <w:rsid w:val="00C179C4"/>
    <w:rsid w:val="00C2208B"/>
    <w:rsid w:val="00C229F8"/>
    <w:rsid w:val="00C23C4C"/>
    <w:rsid w:val="00C322F1"/>
    <w:rsid w:val="00C33284"/>
    <w:rsid w:val="00C35444"/>
    <w:rsid w:val="00C36E12"/>
    <w:rsid w:val="00C371FA"/>
    <w:rsid w:val="00C40419"/>
    <w:rsid w:val="00C40CAC"/>
    <w:rsid w:val="00C43952"/>
    <w:rsid w:val="00C46F61"/>
    <w:rsid w:val="00C47BB2"/>
    <w:rsid w:val="00C51C28"/>
    <w:rsid w:val="00C53456"/>
    <w:rsid w:val="00C60C2D"/>
    <w:rsid w:val="00C66CAB"/>
    <w:rsid w:val="00C70043"/>
    <w:rsid w:val="00C73861"/>
    <w:rsid w:val="00C7432C"/>
    <w:rsid w:val="00C74A7B"/>
    <w:rsid w:val="00C75791"/>
    <w:rsid w:val="00C75CFA"/>
    <w:rsid w:val="00C75FC3"/>
    <w:rsid w:val="00C76304"/>
    <w:rsid w:val="00C800A3"/>
    <w:rsid w:val="00C82F3E"/>
    <w:rsid w:val="00C8471E"/>
    <w:rsid w:val="00C84955"/>
    <w:rsid w:val="00C86467"/>
    <w:rsid w:val="00C927FD"/>
    <w:rsid w:val="00C92D0E"/>
    <w:rsid w:val="00C95C72"/>
    <w:rsid w:val="00C96B86"/>
    <w:rsid w:val="00C97DF7"/>
    <w:rsid w:val="00CA1571"/>
    <w:rsid w:val="00CA1A6A"/>
    <w:rsid w:val="00CA1E88"/>
    <w:rsid w:val="00CA5743"/>
    <w:rsid w:val="00CA6108"/>
    <w:rsid w:val="00CA7E2C"/>
    <w:rsid w:val="00CB3B2A"/>
    <w:rsid w:val="00CB3B71"/>
    <w:rsid w:val="00CB5C51"/>
    <w:rsid w:val="00CB766B"/>
    <w:rsid w:val="00CC0CBC"/>
    <w:rsid w:val="00CC0DEB"/>
    <w:rsid w:val="00CC216C"/>
    <w:rsid w:val="00CC356D"/>
    <w:rsid w:val="00CD109D"/>
    <w:rsid w:val="00CD1E9D"/>
    <w:rsid w:val="00CD50F2"/>
    <w:rsid w:val="00CD6ABB"/>
    <w:rsid w:val="00CD71C6"/>
    <w:rsid w:val="00CE1872"/>
    <w:rsid w:val="00CE3AE2"/>
    <w:rsid w:val="00CE5CF2"/>
    <w:rsid w:val="00CF3916"/>
    <w:rsid w:val="00CF54F1"/>
    <w:rsid w:val="00D00A5D"/>
    <w:rsid w:val="00D00A87"/>
    <w:rsid w:val="00D02F2F"/>
    <w:rsid w:val="00D03329"/>
    <w:rsid w:val="00D070E1"/>
    <w:rsid w:val="00D0779E"/>
    <w:rsid w:val="00D13087"/>
    <w:rsid w:val="00D154A8"/>
    <w:rsid w:val="00D16FA0"/>
    <w:rsid w:val="00D17406"/>
    <w:rsid w:val="00D22105"/>
    <w:rsid w:val="00D26DCE"/>
    <w:rsid w:val="00D407A9"/>
    <w:rsid w:val="00D422D3"/>
    <w:rsid w:val="00D42C21"/>
    <w:rsid w:val="00D438D5"/>
    <w:rsid w:val="00D5130A"/>
    <w:rsid w:val="00D5136C"/>
    <w:rsid w:val="00D51769"/>
    <w:rsid w:val="00D51DD9"/>
    <w:rsid w:val="00D522D8"/>
    <w:rsid w:val="00D52362"/>
    <w:rsid w:val="00D5351B"/>
    <w:rsid w:val="00D5491C"/>
    <w:rsid w:val="00D554E8"/>
    <w:rsid w:val="00D5748E"/>
    <w:rsid w:val="00D609E0"/>
    <w:rsid w:val="00D612A9"/>
    <w:rsid w:val="00D63BDC"/>
    <w:rsid w:val="00D66935"/>
    <w:rsid w:val="00D7295B"/>
    <w:rsid w:val="00D80021"/>
    <w:rsid w:val="00D80528"/>
    <w:rsid w:val="00D80D2E"/>
    <w:rsid w:val="00D86C8C"/>
    <w:rsid w:val="00D8724C"/>
    <w:rsid w:val="00D938C1"/>
    <w:rsid w:val="00D938C9"/>
    <w:rsid w:val="00D97407"/>
    <w:rsid w:val="00DA47A8"/>
    <w:rsid w:val="00DA5D3B"/>
    <w:rsid w:val="00DB3592"/>
    <w:rsid w:val="00DB4C93"/>
    <w:rsid w:val="00DC3F8A"/>
    <w:rsid w:val="00DC4AEA"/>
    <w:rsid w:val="00DD46E9"/>
    <w:rsid w:val="00DE0D00"/>
    <w:rsid w:val="00DE16CD"/>
    <w:rsid w:val="00DE6492"/>
    <w:rsid w:val="00DE7339"/>
    <w:rsid w:val="00DE7CDE"/>
    <w:rsid w:val="00DF280B"/>
    <w:rsid w:val="00DF28B7"/>
    <w:rsid w:val="00DF2A50"/>
    <w:rsid w:val="00DF3F6A"/>
    <w:rsid w:val="00DF68C0"/>
    <w:rsid w:val="00DF7F5A"/>
    <w:rsid w:val="00E00FFD"/>
    <w:rsid w:val="00E033BD"/>
    <w:rsid w:val="00E03F0D"/>
    <w:rsid w:val="00E04C02"/>
    <w:rsid w:val="00E053B2"/>
    <w:rsid w:val="00E0644B"/>
    <w:rsid w:val="00E104C1"/>
    <w:rsid w:val="00E139D5"/>
    <w:rsid w:val="00E14CA5"/>
    <w:rsid w:val="00E152DF"/>
    <w:rsid w:val="00E15948"/>
    <w:rsid w:val="00E17E25"/>
    <w:rsid w:val="00E22510"/>
    <w:rsid w:val="00E22D1B"/>
    <w:rsid w:val="00E235F5"/>
    <w:rsid w:val="00E23783"/>
    <w:rsid w:val="00E263E0"/>
    <w:rsid w:val="00E26411"/>
    <w:rsid w:val="00E264BC"/>
    <w:rsid w:val="00E27666"/>
    <w:rsid w:val="00E307B6"/>
    <w:rsid w:val="00E30D41"/>
    <w:rsid w:val="00E3137F"/>
    <w:rsid w:val="00E35ACD"/>
    <w:rsid w:val="00E3718E"/>
    <w:rsid w:val="00E37AF0"/>
    <w:rsid w:val="00E41AD6"/>
    <w:rsid w:val="00E42017"/>
    <w:rsid w:val="00E42730"/>
    <w:rsid w:val="00E46268"/>
    <w:rsid w:val="00E55854"/>
    <w:rsid w:val="00E628AD"/>
    <w:rsid w:val="00E64339"/>
    <w:rsid w:val="00E65606"/>
    <w:rsid w:val="00E677BD"/>
    <w:rsid w:val="00E70C44"/>
    <w:rsid w:val="00E72B6E"/>
    <w:rsid w:val="00E74BE2"/>
    <w:rsid w:val="00E7635E"/>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3A38"/>
    <w:rsid w:val="00ED4217"/>
    <w:rsid w:val="00ED450E"/>
    <w:rsid w:val="00EE0B8E"/>
    <w:rsid w:val="00EE220A"/>
    <w:rsid w:val="00EE2853"/>
    <w:rsid w:val="00EE2945"/>
    <w:rsid w:val="00EF0499"/>
    <w:rsid w:val="00EF0B5A"/>
    <w:rsid w:val="00EF0D09"/>
    <w:rsid w:val="00EF36E3"/>
    <w:rsid w:val="00EF5D36"/>
    <w:rsid w:val="00EF66FC"/>
    <w:rsid w:val="00EF7936"/>
    <w:rsid w:val="00F00A6A"/>
    <w:rsid w:val="00F00EF6"/>
    <w:rsid w:val="00F0135B"/>
    <w:rsid w:val="00F02E73"/>
    <w:rsid w:val="00F04679"/>
    <w:rsid w:val="00F04DBA"/>
    <w:rsid w:val="00F05FAD"/>
    <w:rsid w:val="00F07582"/>
    <w:rsid w:val="00F10140"/>
    <w:rsid w:val="00F11BAF"/>
    <w:rsid w:val="00F11C1F"/>
    <w:rsid w:val="00F11CE3"/>
    <w:rsid w:val="00F12825"/>
    <w:rsid w:val="00F13062"/>
    <w:rsid w:val="00F13599"/>
    <w:rsid w:val="00F14B3A"/>
    <w:rsid w:val="00F15C4F"/>
    <w:rsid w:val="00F16FDF"/>
    <w:rsid w:val="00F178C9"/>
    <w:rsid w:val="00F17DCE"/>
    <w:rsid w:val="00F22750"/>
    <w:rsid w:val="00F23455"/>
    <w:rsid w:val="00F23CA1"/>
    <w:rsid w:val="00F2401A"/>
    <w:rsid w:val="00F2646F"/>
    <w:rsid w:val="00F2696E"/>
    <w:rsid w:val="00F277F5"/>
    <w:rsid w:val="00F27E65"/>
    <w:rsid w:val="00F31028"/>
    <w:rsid w:val="00F320E9"/>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677"/>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412"/>
    <w:rsid w:val="00F8022C"/>
    <w:rsid w:val="00F803B0"/>
    <w:rsid w:val="00F80E14"/>
    <w:rsid w:val="00F80E25"/>
    <w:rsid w:val="00F832ED"/>
    <w:rsid w:val="00F84101"/>
    <w:rsid w:val="00F8499A"/>
    <w:rsid w:val="00F84E67"/>
    <w:rsid w:val="00F856ED"/>
    <w:rsid w:val="00F869B7"/>
    <w:rsid w:val="00F9005C"/>
    <w:rsid w:val="00F904AE"/>
    <w:rsid w:val="00F90BB2"/>
    <w:rsid w:val="00F92A57"/>
    <w:rsid w:val="00F93169"/>
    <w:rsid w:val="00F93814"/>
    <w:rsid w:val="00F97D2D"/>
    <w:rsid w:val="00FA0966"/>
    <w:rsid w:val="00FA6905"/>
    <w:rsid w:val="00FA7A01"/>
    <w:rsid w:val="00FB03E9"/>
    <w:rsid w:val="00FB3A37"/>
    <w:rsid w:val="00FB4456"/>
    <w:rsid w:val="00FB455A"/>
    <w:rsid w:val="00FB5D74"/>
    <w:rsid w:val="00FB7E68"/>
    <w:rsid w:val="00FC38F4"/>
    <w:rsid w:val="00FC3A0E"/>
    <w:rsid w:val="00FC7078"/>
    <w:rsid w:val="00FD0A3A"/>
    <w:rsid w:val="00FD16AF"/>
    <w:rsid w:val="00FD1F4D"/>
    <w:rsid w:val="00FD2A3E"/>
    <w:rsid w:val="00FD6FFE"/>
    <w:rsid w:val="00FD7077"/>
    <w:rsid w:val="00FE5810"/>
    <w:rsid w:val="00FE5BBC"/>
    <w:rsid w:val="00FE60DD"/>
    <w:rsid w:val="00FF507F"/>
    <w:rsid w:val="00FF598A"/>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0417"/>
    <o:shapelayout v:ext="edit">
      <o:idmap v:ext="edit" data="1"/>
    </o:shapelayout>
  </w:shapeDefaults>
  <w:decimalSymbol w:val=","/>
  <w:listSeparator w:val=";"/>
  <w15:docId w15:val="{6D152D09-963C-4302-8916-7FA8E8C47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uiPriority w:val="59"/>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92393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u@prefeitura.ufpb" TargetMode="External"/><Relationship Id="rId18" Type="http://schemas.openxmlformats.org/officeDocument/2006/relationships/hyperlink" Target="mailto:cplpu@prefeitura.ufpb.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mailto:cplpu@prefeitura.ufpb.br" TargetMode="Externa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nj.jus.br/improbidade_adm/consultar_requerido.php"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B8697-7124-4387-AB49-BABB61276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206</TotalTime>
  <Pages>35</Pages>
  <Words>9852</Words>
  <Characters>53207</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14</cp:revision>
  <cp:lastPrinted>2018-12-14T15:08:00Z</cp:lastPrinted>
  <dcterms:created xsi:type="dcterms:W3CDTF">2018-12-13T14:47:00Z</dcterms:created>
  <dcterms:modified xsi:type="dcterms:W3CDTF">2019-04-10T13:38:00Z</dcterms:modified>
</cp:coreProperties>
</file>