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B60" w:rsidRDefault="00076B60" w:rsidP="00C00430">
      <w:pPr>
        <w:spacing w:line="360" w:lineRule="auto"/>
        <w:jc w:val="center"/>
        <w:rPr>
          <w:rFonts w:asciiTheme="minorHAnsi" w:hAnsiTheme="minorHAnsi" w:cs="Times New Roman"/>
          <w:b/>
          <w:bCs/>
          <w:color w:val="000000"/>
        </w:rPr>
      </w:pPr>
      <w:r>
        <w:rPr>
          <w:rFonts w:asciiTheme="minorHAnsi" w:hAnsiTheme="minorHAnsi" w:cs="Times New Roman"/>
          <w:b/>
          <w:bCs/>
          <w:color w:val="000000"/>
        </w:rPr>
        <w:t>ANEXO I</w:t>
      </w:r>
    </w:p>
    <w:p w:rsidR="001E14AF" w:rsidRPr="00C00430" w:rsidRDefault="001E14AF" w:rsidP="00C00430">
      <w:pPr>
        <w:spacing w:line="360" w:lineRule="auto"/>
        <w:jc w:val="center"/>
        <w:rPr>
          <w:rFonts w:asciiTheme="minorHAnsi" w:hAnsiTheme="minorHAnsi" w:cs="Times New Roman"/>
          <w:b/>
          <w:bCs/>
          <w:color w:val="000000"/>
        </w:rPr>
      </w:pPr>
      <w:r w:rsidRPr="00C00430">
        <w:rPr>
          <w:rFonts w:asciiTheme="minorHAnsi" w:hAnsiTheme="minorHAnsi" w:cs="Times New Roman"/>
          <w:b/>
          <w:bCs/>
          <w:color w:val="000000"/>
        </w:rPr>
        <w:t>TERMO DE REFERÊNCIA</w:t>
      </w:r>
    </w:p>
    <w:p w:rsidR="001E14AF" w:rsidRPr="00C00430" w:rsidRDefault="001E14AF" w:rsidP="00C00430">
      <w:pPr>
        <w:spacing w:line="360" w:lineRule="auto"/>
        <w:jc w:val="center"/>
        <w:rPr>
          <w:rFonts w:asciiTheme="minorHAnsi" w:hAnsiTheme="minorHAnsi" w:cs="Times New Roman"/>
          <w:b/>
          <w:bCs/>
          <w:color w:val="000000"/>
        </w:rPr>
      </w:pPr>
    </w:p>
    <w:p w:rsidR="001E14AF" w:rsidRDefault="001E14AF" w:rsidP="00C00430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</w:rPr>
      </w:pPr>
      <w:r w:rsidRPr="00C00430">
        <w:rPr>
          <w:rFonts w:asciiTheme="minorHAnsi" w:hAnsiTheme="minorHAnsi" w:cs="Times New Roman"/>
          <w:b/>
          <w:color w:val="000000"/>
        </w:rPr>
        <w:t>DO OBJETO</w:t>
      </w:r>
    </w:p>
    <w:p w:rsidR="002531EA" w:rsidRPr="00C00430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C00430" w:rsidRDefault="00203016" w:rsidP="00C00430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b/>
        </w:rPr>
      </w:pPr>
      <w:r w:rsidRPr="00C00430">
        <w:rPr>
          <w:rFonts w:asciiTheme="minorHAnsi" w:hAnsiTheme="minorHAnsi" w:cs="Times New Roman"/>
          <w:b/>
        </w:rPr>
        <w:t>O objeto desta licitação é o registro de preços para eventual aquisição de óleos lubrificantes automot</w:t>
      </w:r>
      <w:r w:rsidR="00C018C3" w:rsidRPr="00C00430">
        <w:rPr>
          <w:rFonts w:asciiTheme="minorHAnsi" w:hAnsiTheme="minorHAnsi" w:cs="Times New Roman"/>
          <w:b/>
        </w:rPr>
        <w:t>ivos e fluidos, para serem usados na frota de</w:t>
      </w:r>
      <w:r w:rsidRPr="00C00430">
        <w:rPr>
          <w:rFonts w:asciiTheme="minorHAnsi" w:hAnsiTheme="minorHAnsi" w:cs="Times New Roman"/>
          <w:b/>
        </w:rPr>
        <w:t xml:space="preserve"> veículos </w:t>
      </w:r>
      <w:r w:rsidR="00C018C3" w:rsidRPr="00C00430">
        <w:rPr>
          <w:rFonts w:asciiTheme="minorHAnsi" w:hAnsiTheme="minorHAnsi" w:cs="Times New Roman"/>
          <w:b/>
        </w:rPr>
        <w:t xml:space="preserve">pertencentes </w:t>
      </w:r>
      <w:r w:rsidR="00F46D94" w:rsidRPr="00C00430">
        <w:rPr>
          <w:rFonts w:asciiTheme="minorHAnsi" w:hAnsiTheme="minorHAnsi" w:cs="Times New Roman"/>
          <w:b/>
        </w:rPr>
        <w:t>à</w:t>
      </w:r>
      <w:r w:rsidRPr="00C00430">
        <w:rPr>
          <w:rFonts w:asciiTheme="minorHAnsi" w:hAnsiTheme="minorHAnsi" w:cs="Times New Roman"/>
          <w:b/>
        </w:rPr>
        <w:t xml:space="preserve"> Universidade Federal da Paraíba</w:t>
      </w:r>
      <w:r w:rsidR="001E14AF" w:rsidRPr="00C00430">
        <w:rPr>
          <w:rFonts w:asciiTheme="minorHAnsi" w:hAnsiTheme="minorHAnsi" w:cs="Times New Roman"/>
          <w:b/>
        </w:rPr>
        <w:t>, c</w:t>
      </w:r>
      <w:r w:rsidR="005C04BF" w:rsidRPr="00C00430">
        <w:rPr>
          <w:rFonts w:asciiTheme="minorHAnsi" w:hAnsiTheme="minorHAnsi" w:cs="Times New Roman"/>
          <w:b/>
        </w:rPr>
        <w:t>onforme condições, quantidades,</w:t>
      </w:r>
      <w:r w:rsidR="001E14AF" w:rsidRPr="00C00430">
        <w:rPr>
          <w:rFonts w:asciiTheme="minorHAnsi" w:hAnsiTheme="minorHAnsi" w:cs="Times New Roman"/>
          <w:b/>
        </w:rPr>
        <w:t xml:space="preserve"> exigências </w:t>
      </w:r>
      <w:r w:rsidR="0039195F" w:rsidRPr="00C00430">
        <w:rPr>
          <w:rFonts w:asciiTheme="minorHAnsi" w:hAnsiTheme="minorHAnsi" w:cs="Times New Roman"/>
          <w:b/>
        </w:rPr>
        <w:t>e estimativas</w:t>
      </w:r>
      <w:r w:rsidR="005C04BF" w:rsidRPr="00C00430">
        <w:rPr>
          <w:rFonts w:asciiTheme="minorHAnsi" w:hAnsiTheme="minorHAnsi" w:cs="Times New Roman"/>
          <w:b/>
        </w:rPr>
        <w:t xml:space="preserve"> </w:t>
      </w:r>
      <w:r w:rsidR="00783DC8" w:rsidRPr="00C00430">
        <w:rPr>
          <w:rFonts w:asciiTheme="minorHAnsi" w:hAnsiTheme="minorHAnsi" w:cs="Times New Roman"/>
          <w:b/>
        </w:rPr>
        <w:t xml:space="preserve">estabelecidas </w:t>
      </w:r>
      <w:r w:rsidR="001E14AF" w:rsidRPr="00C00430">
        <w:rPr>
          <w:rFonts w:asciiTheme="minorHAnsi" w:hAnsiTheme="minorHAnsi" w:cs="Times New Roman"/>
          <w:b/>
        </w:rPr>
        <w:t>neste instrumento:</w:t>
      </w:r>
    </w:p>
    <w:tbl>
      <w:tblPr>
        <w:tblW w:w="5002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849"/>
        <w:gridCol w:w="707"/>
        <w:gridCol w:w="4382"/>
        <w:gridCol w:w="1003"/>
        <w:gridCol w:w="1133"/>
      </w:tblGrid>
      <w:tr w:rsidR="004676F1" w:rsidRPr="00C00430" w:rsidTr="00B258E3">
        <w:trPr>
          <w:trHeight w:val="227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BFBFBF"/>
            <w:vAlign w:val="center"/>
          </w:tcPr>
          <w:p w:rsidR="004676F1" w:rsidRPr="00C00430" w:rsidRDefault="007561E8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076B6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GRUPO I</w:t>
            </w:r>
          </w:p>
        </w:tc>
      </w:tr>
      <w:tr w:rsidR="00C00430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7F5B" w:rsidRPr="00C00430" w:rsidRDefault="00DC7F5B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7F5B" w:rsidRPr="00C00430" w:rsidRDefault="00DC7F5B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Quant.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7F5B" w:rsidRPr="00C00430" w:rsidRDefault="00DC7F5B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Unid</w:t>
            </w:r>
            <w:r w:rsid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7F5B" w:rsidRPr="00C00430" w:rsidRDefault="00DC7F5B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Descrição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C7F5B" w:rsidRPr="00C00430" w:rsidRDefault="00DC7F5B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Média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vAlign w:val="center"/>
            <w:hideMark/>
          </w:tcPr>
          <w:p w:rsidR="00DC7F5B" w:rsidRPr="00C00430" w:rsidRDefault="00DC7F5B" w:rsidP="00C00430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49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40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Litro</w:t>
            </w:r>
          </w:p>
        </w:tc>
        <w:tc>
          <w:tcPr>
            <w:tcW w:w="253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0E7307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Óleo Lubrificante Sintético, Para Motores À Gasolina, Álcool e GNV ou Biocombustíveis. Classificação API SL GRAU SAE </w:t>
            </w:r>
            <w:proofErr w:type="gram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15W</w:t>
            </w:r>
            <w:proofErr w:type="gram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40 (Frasco 01</w:t>
            </w:r>
            <w:r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</w:t>
            </w: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Litro) </w:t>
            </w:r>
          </w:p>
        </w:tc>
        <w:tc>
          <w:tcPr>
            <w:tcW w:w="58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30,67</w:t>
            </w:r>
          </w:p>
        </w:tc>
        <w:tc>
          <w:tcPr>
            <w:tcW w:w="655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4.600,50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Litro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B258E3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Óleo lubrificante sintético, para motores a gasolina, álcool e GNV ou biocombustíveis. Classificação API SL GRAU SAE </w:t>
            </w:r>
            <w:proofErr w:type="gram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5</w:t>
            </w:r>
            <w:proofErr w:type="gram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W 30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36,67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3.667,00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Litro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B258E3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Óleo lubrificante </w:t>
            </w:r>
            <w:proofErr w:type="spell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multiviscoso</w:t>
            </w:r>
            <w:proofErr w:type="spell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de alta </w:t>
            </w:r>
            <w:proofErr w:type="gram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performance</w:t>
            </w:r>
            <w:proofErr w:type="gram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para motores diesel de alta potência, </w:t>
            </w:r>
            <w:proofErr w:type="spell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super</w:t>
            </w:r>
            <w:proofErr w:type="spell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alimentos, operando em condições severas, com nível de desempenho API CI – 4, GRAU SAE 5 W 30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37,67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5.650,50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Litro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0E7307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Óleo lubrificante para engrenagens </w:t>
            </w:r>
            <w:proofErr w:type="spell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hipóides</w:t>
            </w:r>
            <w:proofErr w:type="spell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, eixos traseiros, caixa de mudança e caixa de diferencias em geral, API GL-5. GRAU SAE 85W140 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400,00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005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Litro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0E7307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Fluido sintético de alto ponto de ebulição para uso em sistemas de freios a disco ou a tambor e ABS, de veículos de passeio, utilitários, ônibus e caminhões que atenda as normas SAE J 1703, tipo DOT-4 </w:t>
            </w:r>
            <w:bookmarkStart w:id="0" w:name="_GoBack"/>
            <w:bookmarkEnd w:id="0"/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37,00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740,00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006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Balde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B258E3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Solução aquosa de </w:t>
            </w:r>
            <w:proofErr w:type="spell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uréia</w:t>
            </w:r>
            <w:proofErr w:type="spell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arla</w:t>
            </w:r>
            <w:proofErr w:type="spell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 32 </w:t>
            </w:r>
            <w:r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N</w:t>
            </w: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orma </w:t>
            </w:r>
            <w:r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ISO-</w:t>
            </w: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22241-1 da ABNT (balde 20 litros)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73,33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2.933,20</w:t>
            </w:r>
          </w:p>
        </w:tc>
      </w:tr>
      <w:tr w:rsidR="00B258E3" w:rsidRPr="00C00430" w:rsidTr="00B258E3">
        <w:trPr>
          <w:trHeight w:val="227"/>
        </w:trPr>
        <w:tc>
          <w:tcPr>
            <w:tcW w:w="3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b/>
                <w:bCs/>
                <w:color w:val="000000"/>
                <w:sz w:val="18"/>
                <w:szCs w:val="18"/>
              </w:rPr>
              <w:t>007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proofErr w:type="gram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Pr="00C00430" w:rsidRDefault="00B258E3" w:rsidP="00B258E3">
            <w:pPr>
              <w:jc w:val="center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Balde</w:t>
            </w:r>
          </w:p>
        </w:tc>
        <w:tc>
          <w:tcPr>
            <w:tcW w:w="253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58E3" w:rsidRPr="00C00430" w:rsidRDefault="00B258E3" w:rsidP="00B258E3">
            <w:pPr>
              <w:jc w:val="both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 xml:space="preserve">Graxa lubrificante de bissulfeto de molibdênio à base de sabão de lítio grau </w:t>
            </w:r>
            <w:proofErr w:type="spellStart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ngli</w:t>
            </w:r>
            <w:proofErr w:type="spellEnd"/>
            <w:r w:rsidRPr="00C00430">
              <w:rPr>
                <w:rFonts w:asciiTheme="minorHAnsi" w:hAnsiTheme="minorHAnsi" w:cs="Times New Roman"/>
                <w:color w:val="000000"/>
                <w:sz w:val="18"/>
                <w:szCs w:val="18"/>
              </w:rPr>
              <w:t>-= 2 (balde 20 kg)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43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351,67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B258E3" w:rsidRDefault="00B258E3" w:rsidP="00B258E3">
            <w:pPr>
              <w:ind w:right="72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703,34</w:t>
            </w:r>
          </w:p>
        </w:tc>
      </w:tr>
      <w:tr w:rsidR="00C00430" w:rsidRPr="00C00430" w:rsidTr="00B258E3">
        <w:trPr>
          <w:trHeight w:val="357"/>
        </w:trPr>
        <w:tc>
          <w:tcPr>
            <w:tcW w:w="434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00430" w:rsidRPr="00C00430" w:rsidRDefault="00C00430" w:rsidP="00C00430">
            <w:pPr>
              <w:jc w:val="right"/>
              <w:rPr>
                <w:rFonts w:asciiTheme="minorHAnsi" w:hAnsiTheme="minorHAnsi" w:cs="Times New Roman"/>
                <w:color w:val="000000"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00430" w:rsidRPr="00877DF2" w:rsidRDefault="00B258E3" w:rsidP="00B258E3">
            <w:pPr>
              <w:ind w:right="72"/>
              <w:jc w:val="right"/>
              <w:rPr>
                <w:rFonts w:asciiTheme="minorHAnsi" w:hAnsiTheme="minorHAnsi" w:cs="Times New Roman"/>
                <w:b/>
                <w:color w:val="000000"/>
                <w:sz w:val="18"/>
                <w:szCs w:val="18"/>
              </w:rPr>
            </w:pPr>
            <w:r w:rsidRPr="00877DF2">
              <w:rPr>
                <w:rFonts w:ascii="Calibri" w:hAnsi="Calibri"/>
                <w:b/>
                <w:color w:val="000000"/>
                <w:sz w:val="18"/>
                <w:szCs w:val="18"/>
              </w:rPr>
              <w:t>18.694,54</w:t>
            </w:r>
          </w:p>
        </w:tc>
      </w:tr>
    </w:tbl>
    <w:p w:rsidR="009C52DF" w:rsidRPr="00877DF2" w:rsidRDefault="009C52DF" w:rsidP="00877DF2">
      <w:pPr>
        <w:autoSpaceDE w:val="0"/>
        <w:spacing w:line="360" w:lineRule="auto"/>
        <w:jc w:val="both"/>
        <w:rPr>
          <w:rFonts w:asciiTheme="minorHAnsi" w:hAnsiTheme="minorHAnsi" w:cs="Times New Roman"/>
          <w:b/>
          <w:color w:val="000000"/>
        </w:rPr>
      </w:pPr>
    </w:p>
    <w:p w:rsidR="00206478" w:rsidRPr="00877DF2" w:rsidRDefault="00206478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Estimativa de preços e recursos orçamentários</w:t>
      </w:r>
    </w:p>
    <w:p w:rsidR="00206478" w:rsidRPr="00877DF2" w:rsidRDefault="00206478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 xml:space="preserve">Para obter a avaliação do custo pela Administração foram consultadas empresas do mercado, conforme comprovam os documentos que se encontram no processo. As Médias dos valores definiram as estimativas das contratações. </w:t>
      </w:r>
    </w:p>
    <w:p w:rsidR="00206478" w:rsidRPr="00877DF2" w:rsidRDefault="00206478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 xml:space="preserve">O valor global estimado para esta contratação é </w:t>
      </w:r>
      <w:r w:rsidRPr="00877DF2">
        <w:rPr>
          <w:rFonts w:asciiTheme="minorHAnsi" w:hAnsiTheme="minorHAnsi" w:cs="Times New Roman"/>
          <w:b/>
        </w:rPr>
        <w:t>R$ 18.69</w:t>
      </w:r>
      <w:r w:rsidR="00877DF2" w:rsidRPr="00877DF2">
        <w:rPr>
          <w:rFonts w:asciiTheme="minorHAnsi" w:hAnsiTheme="minorHAnsi" w:cs="Times New Roman"/>
          <w:b/>
        </w:rPr>
        <w:t>4</w:t>
      </w:r>
      <w:r w:rsidRPr="00877DF2">
        <w:rPr>
          <w:rFonts w:asciiTheme="minorHAnsi" w:hAnsiTheme="minorHAnsi" w:cs="Times New Roman"/>
          <w:b/>
        </w:rPr>
        <w:t>,</w:t>
      </w:r>
      <w:r w:rsidR="00877DF2" w:rsidRPr="00877DF2">
        <w:rPr>
          <w:rFonts w:asciiTheme="minorHAnsi" w:hAnsiTheme="minorHAnsi" w:cs="Times New Roman"/>
          <w:b/>
        </w:rPr>
        <w:t>54</w:t>
      </w:r>
      <w:r w:rsidRPr="00877DF2">
        <w:rPr>
          <w:rFonts w:asciiTheme="minorHAnsi" w:hAnsiTheme="minorHAnsi" w:cs="Times New Roman"/>
        </w:rPr>
        <w:t xml:space="preserve"> </w:t>
      </w:r>
      <w:r w:rsidR="00FD4F4A" w:rsidRPr="00877DF2">
        <w:rPr>
          <w:rFonts w:asciiTheme="minorHAnsi" w:hAnsiTheme="minorHAnsi" w:cs="Times New Roman"/>
          <w:b/>
        </w:rPr>
        <w:t>(</w:t>
      </w:r>
      <w:proofErr w:type="gramStart"/>
      <w:r w:rsidR="00FD4F4A" w:rsidRPr="00877DF2">
        <w:rPr>
          <w:rFonts w:asciiTheme="minorHAnsi" w:hAnsiTheme="minorHAnsi" w:cs="Times New Roman"/>
          <w:b/>
        </w:rPr>
        <w:t>dezoito mil,</w:t>
      </w:r>
      <w:r w:rsidRPr="00877DF2">
        <w:rPr>
          <w:rFonts w:asciiTheme="minorHAnsi" w:hAnsiTheme="minorHAnsi" w:cs="Times New Roman"/>
          <w:b/>
        </w:rPr>
        <w:t xml:space="preserve"> seiscentos e noventa e</w:t>
      </w:r>
      <w:proofErr w:type="gramEnd"/>
      <w:r w:rsidRPr="00877DF2">
        <w:rPr>
          <w:rFonts w:asciiTheme="minorHAnsi" w:hAnsiTheme="minorHAnsi" w:cs="Times New Roman"/>
          <w:b/>
        </w:rPr>
        <w:t xml:space="preserve"> </w:t>
      </w:r>
      <w:r w:rsidR="00877DF2" w:rsidRPr="00877DF2">
        <w:rPr>
          <w:rFonts w:asciiTheme="minorHAnsi" w:hAnsiTheme="minorHAnsi" w:cs="Times New Roman"/>
          <w:b/>
        </w:rPr>
        <w:t>quatro</w:t>
      </w:r>
      <w:r w:rsidRPr="00877DF2">
        <w:rPr>
          <w:rFonts w:asciiTheme="minorHAnsi" w:hAnsiTheme="minorHAnsi" w:cs="Times New Roman"/>
          <w:b/>
        </w:rPr>
        <w:t xml:space="preserve"> reais e </w:t>
      </w:r>
      <w:r w:rsidR="00877DF2" w:rsidRPr="00877DF2">
        <w:rPr>
          <w:rFonts w:asciiTheme="minorHAnsi" w:hAnsiTheme="minorHAnsi" w:cs="Times New Roman"/>
          <w:b/>
        </w:rPr>
        <w:t>cinquenta e quatro</w:t>
      </w:r>
      <w:r w:rsidRPr="00877DF2">
        <w:rPr>
          <w:rFonts w:asciiTheme="minorHAnsi" w:hAnsiTheme="minorHAnsi" w:cs="Times New Roman"/>
          <w:b/>
        </w:rPr>
        <w:t xml:space="preserve"> centavos)</w:t>
      </w:r>
      <w:r w:rsidRPr="00877DF2">
        <w:rPr>
          <w:rFonts w:asciiTheme="minorHAnsi" w:hAnsiTheme="minorHAnsi" w:cs="Times New Roman"/>
        </w:rPr>
        <w:t xml:space="preserve">. Os valores </w:t>
      </w:r>
      <w:r w:rsidRPr="00877DF2">
        <w:rPr>
          <w:rFonts w:asciiTheme="minorHAnsi" w:hAnsiTheme="minorHAnsi" w:cs="Times New Roman"/>
        </w:rPr>
        <w:lastRenderedPageBreak/>
        <w:t xml:space="preserve">estimados servirão apenas de subsídios às empresas licitantes para formulação de suas propostas. </w:t>
      </w:r>
    </w:p>
    <w:p w:rsidR="00206478" w:rsidRPr="00877DF2" w:rsidRDefault="00206478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As despesas da presente licitação correrão à conta dos recursos consignados no Orçamento Geral da União, para o exercício 2015, a cargo da UFPB e recursos decorrentes de descentralização voluntária, cujos programas de trabalho e elemento de despesas específicas constarão da Nota de Empenho.</w:t>
      </w:r>
    </w:p>
    <w:p w:rsidR="00203016" w:rsidRPr="00877DF2" w:rsidRDefault="00203016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Em caso de divergência entre as descrições e especificações constantes do CATMAT e do presente Termo de Referência, prevalecem estas últimas.</w:t>
      </w:r>
    </w:p>
    <w:p w:rsidR="005C04BF" w:rsidRPr="00877DF2" w:rsidRDefault="00F1370C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  <w:b/>
        </w:rPr>
        <w:t>Os bens deverão ter prazo de garantia mínimo de 12 (doze) meses</w:t>
      </w:r>
      <w:r w:rsidR="00203016" w:rsidRPr="00877DF2">
        <w:rPr>
          <w:rFonts w:asciiTheme="minorHAnsi" w:hAnsiTheme="minorHAnsi" w:cs="Times New Roman"/>
        </w:rPr>
        <w:t>, prevalecendo o prazo de garantia fixado pelo fabricante ou fornecedor, caso maior, contra defeitos de fabricação, montagem e funcionamento decorrentes de desgastes prematuros durante a operação e o emprego em condições normais, a contar da data do recebimento definitivo do equipamento pelo usuário final.</w:t>
      </w:r>
    </w:p>
    <w:p w:rsidR="00FC4051" w:rsidRPr="00877DF2" w:rsidRDefault="00F300DE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A qualidade dos produtos, objeto desta licitação, deverá estar de acordo com os padrões e exigências da</w:t>
      </w:r>
      <w:r w:rsidR="00FC4051" w:rsidRPr="00877DF2">
        <w:rPr>
          <w:rFonts w:asciiTheme="minorHAnsi" w:hAnsiTheme="minorHAnsi" w:cs="Times New Roman"/>
        </w:rPr>
        <w:t xml:space="preserve"> ANP (Agência Nacional do Petróleo, Gás </w:t>
      </w:r>
      <w:proofErr w:type="gramStart"/>
      <w:r w:rsidR="00FC4051" w:rsidRPr="00877DF2">
        <w:rPr>
          <w:rFonts w:asciiTheme="minorHAnsi" w:hAnsiTheme="minorHAnsi" w:cs="Times New Roman"/>
        </w:rPr>
        <w:t>Natural e Biocombustíveis</w:t>
      </w:r>
      <w:proofErr w:type="gramEnd"/>
      <w:r w:rsidR="00FC4051" w:rsidRPr="00877DF2">
        <w:rPr>
          <w:rFonts w:asciiTheme="minorHAnsi" w:hAnsiTheme="minorHAnsi" w:cs="Times New Roman"/>
        </w:rPr>
        <w:t>), órgão que regula a qualidade do petróleo e seus derivados e INMETRO (Instituto Nacional de Metrologia, Normalização e Qualidade Industrial), órgão que fiscaliza a qualidade industrial dos filtros lubrificantes,</w:t>
      </w:r>
      <w:r w:rsidRPr="00877DF2">
        <w:rPr>
          <w:rFonts w:asciiTheme="minorHAnsi" w:hAnsiTheme="minorHAnsi" w:cs="Times New Roman"/>
        </w:rPr>
        <w:t xml:space="preserve"> ar </w:t>
      </w:r>
      <w:r w:rsidR="00FC4051" w:rsidRPr="00877DF2">
        <w:rPr>
          <w:rFonts w:asciiTheme="minorHAnsi" w:hAnsiTheme="minorHAnsi" w:cs="Times New Roman"/>
        </w:rPr>
        <w:t>e de combustíveis, sendo, portanto, de EXCELENTE QUALIDADE.</w:t>
      </w:r>
    </w:p>
    <w:p w:rsidR="00FC4051" w:rsidRDefault="00FC4051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As marcas ofertadas não poderão CONSTAR RESTRIÇÕES no último boletim de qualidade da ANP (Agência Nacional</w:t>
      </w:r>
      <w:r w:rsidR="00F300DE" w:rsidRPr="00877DF2">
        <w:rPr>
          <w:rFonts w:asciiTheme="minorHAnsi" w:hAnsiTheme="minorHAnsi" w:cs="Times New Roman"/>
        </w:rPr>
        <w:t xml:space="preserve"> do </w:t>
      </w:r>
      <w:r w:rsidRPr="00877DF2">
        <w:rPr>
          <w:rFonts w:asciiTheme="minorHAnsi" w:hAnsiTheme="minorHAnsi" w:cs="Times New Roman"/>
        </w:rPr>
        <w:t xml:space="preserve">Petróleo).  Para comprovar tal restrição, poderá o Pregoeiro diligenciar junto ao site da agência reguladora supracitada para verificar se os produtos ofertados constam ou não na lista de produtos não conformes com relação </w:t>
      </w:r>
      <w:proofErr w:type="gramStart"/>
      <w:r w:rsidRPr="00877DF2">
        <w:rPr>
          <w:rFonts w:asciiTheme="minorHAnsi" w:hAnsiTheme="minorHAnsi" w:cs="Times New Roman"/>
        </w:rPr>
        <w:t>a</w:t>
      </w:r>
      <w:proofErr w:type="gramEnd"/>
      <w:r w:rsidRPr="00877DF2">
        <w:rPr>
          <w:rFonts w:asciiTheme="minorHAnsi" w:hAnsiTheme="minorHAnsi" w:cs="Times New Roman"/>
        </w:rPr>
        <w:t xml:space="preserve"> qualidade.</w:t>
      </w:r>
    </w:p>
    <w:p w:rsidR="002531EA" w:rsidRPr="00877DF2" w:rsidRDefault="002531EA" w:rsidP="002531EA">
      <w:pPr>
        <w:spacing w:line="360" w:lineRule="auto"/>
        <w:jc w:val="both"/>
        <w:rPr>
          <w:rFonts w:asciiTheme="minorHAnsi" w:hAnsiTheme="minorHAnsi" w:cs="Times New Roman"/>
        </w:rPr>
      </w:pPr>
    </w:p>
    <w:p w:rsidR="004F5DB8" w:rsidRDefault="004F5DB8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</w:rPr>
      </w:pPr>
      <w:r w:rsidRPr="00877DF2">
        <w:rPr>
          <w:rFonts w:asciiTheme="minorHAnsi" w:hAnsiTheme="minorHAnsi" w:cs="Times New Roman"/>
          <w:b/>
          <w:color w:val="000000"/>
        </w:rPr>
        <w:t>JUSTIFICATIVA E OBJETIVO DA CONTRATAÇÃO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</w:rPr>
      </w:pPr>
    </w:p>
    <w:p w:rsidR="00C84B3F" w:rsidRPr="00877DF2" w:rsidRDefault="00C84B3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Justifica-se a licitação visando atender as necessidades da frota de veículos da Universidade Federal da Paraíba, sejam eles de porte leve, médio ou pesado, uma vez </w:t>
      </w:r>
      <w:r w:rsidRPr="00877DF2">
        <w:rPr>
          <w:rFonts w:asciiTheme="minorHAnsi" w:hAnsiTheme="minorHAnsi" w:cs="Times New Roman"/>
          <w:color w:val="000000"/>
        </w:rPr>
        <w:lastRenderedPageBreak/>
        <w:t>que os itens a serem adquiridos são essenciais para manutenção e para manter o bom funcionamento dos veículos.</w:t>
      </w:r>
    </w:p>
    <w:p w:rsidR="009C52DF" w:rsidRPr="00877DF2" w:rsidRDefault="009C52DF" w:rsidP="00877DF2">
      <w:pPr>
        <w:spacing w:line="360" w:lineRule="auto"/>
        <w:ind w:left="567"/>
        <w:jc w:val="both"/>
        <w:rPr>
          <w:rFonts w:asciiTheme="minorHAnsi" w:hAnsiTheme="minorHAnsi" w:cs="Times New Roman"/>
          <w:color w:val="000000"/>
        </w:rPr>
      </w:pPr>
    </w:p>
    <w:p w:rsidR="001E14AF" w:rsidRDefault="001E14AF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</w:rPr>
      </w:pPr>
      <w:r w:rsidRPr="00877DF2">
        <w:rPr>
          <w:rFonts w:asciiTheme="minorHAnsi" w:hAnsiTheme="minorHAnsi" w:cs="Times New Roman"/>
          <w:b/>
          <w:color w:val="000000"/>
        </w:rPr>
        <w:t>CLASSIFICAÇÃO DOS BENS COMUNS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877DF2" w:rsidRDefault="00203016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 Os bens a serem adquiridos enquadram-se na classificação de bens comuns, nos termos da Lei n° 10.520, de 2002, do Decreto n° 3.555, de 2000, e do Decreto 5.450, de 2005.</w:t>
      </w:r>
    </w:p>
    <w:p w:rsidR="009C52DF" w:rsidRPr="00877DF2" w:rsidRDefault="009C52DF" w:rsidP="00877DF2">
      <w:pPr>
        <w:spacing w:line="360" w:lineRule="auto"/>
        <w:ind w:left="567"/>
        <w:jc w:val="both"/>
        <w:rPr>
          <w:rFonts w:asciiTheme="minorHAnsi" w:hAnsiTheme="minorHAnsi" w:cs="Times New Roman"/>
          <w:color w:val="000000"/>
        </w:rPr>
      </w:pPr>
    </w:p>
    <w:p w:rsidR="00DB11A0" w:rsidRPr="00CD3CF3" w:rsidRDefault="00203016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</w:rPr>
      </w:pPr>
      <w:r w:rsidRPr="00CD3CF3">
        <w:rPr>
          <w:rFonts w:asciiTheme="minorHAnsi" w:hAnsiTheme="minorHAnsi" w:cs="Times New Roman"/>
          <w:b/>
          <w:color w:val="000000"/>
        </w:rPr>
        <w:t>DA AMOSTRA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  <w:highlight w:val="yellow"/>
        </w:rPr>
      </w:pPr>
    </w:p>
    <w:p w:rsidR="002531EA" w:rsidRDefault="00203016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O Pregoeiro solicitar</w:t>
      </w:r>
      <w:r w:rsidR="002531EA">
        <w:rPr>
          <w:rFonts w:asciiTheme="minorHAnsi" w:hAnsiTheme="minorHAnsi" w:cs="Times New Roman"/>
          <w:color w:val="000000"/>
        </w:rPr>
        <w:t>á</w:t>
      </w:r>
      <w:r w:rsidRPr="00877DF2">
        <w:rPr>
          <w:rFonts w:asciiTheme="minorHAnsi" w:hAnsiTheme="minorHAnsi" w:cs="Times New Roman"/>
          <w:color w:val="000000"/>
        </w:rPr>
        <w:t xml:space="preserve"> do licitante c</w:t>
      </w:r>
      <w:r w:rsidR="002531EA">
        <w:rPr>
          <w:rFonts w:asciiTheme="minorHAnsi" w:hAnsiTheme="minorHAnsi" w:cs="Times New Roman"/>
          <w:color w:val="000000"/>
        </w:rPr>
        <w:t xml:space="preserve">uja proposta tenha sido aceita </w:t>
      </w:r>
      <w:r w:rsidRPr="00877DF2">
        <w:rPr>
          <w:rFonts w:asciiTheme="minorHAnsi" w:hAnsiTheme="minorHAnsi" w:cs="Times New Roman"/>
          <w:color w:val="000000"/>
        </w:rPr>
        <w:t>a apresentação</w:t>
      </w:r>
      <w:r w:rsidR="002531EA">
        <w:rPr>
          <w:rFonts w:asciiTheme="minorHAnsi" w:hAnsiTheme="minorHAnsi" w:cs="Times New Roman"/>
          <w:color w:val="000000"/>
        </w:rPr>
        <w:t xml:space="preserve">, em conjunto com a documentação física para fins de habilitação, </w:t>
      </w:r>
      <w:r w:rsidRPr="00877DF2">
        <w:rPr>
          <w:rFonts w:asciiTheme="minorHAnsi" w:hAnsiTheme="minorHAnsi" w:cs="Times New Roman"/>
          <w:color w:val="000000"/>
        </w:rPr>
        <w:t xml:space="preserve">de AMOSTRAS DOS </w:t>
      </w:r>
      <w:r w:rsidRPr="002531EA">
        <w:rPr>
          <w:rFonts w:asciiTheme="minorHAnsi" w:hAnsiTheme="minorHAnsi" w:cs="Times New Roman"/>
          <w:color w:val="000000"/>
        </w:rPr>
        <w:t>ITENS, que deverá</w:t>
      </w:r>
      <w:r w:rsidR="002531EA" w:rsidRPr="002531EA">
        <w:rPr>
          <w:rFonts w:asciiTheme="minorHAnsi" w:hAnsiTheme="minorHAnsi" w:cs="Times New Roman"/>
          <w:color w:val="000000"/>
        </w:rPr>
        <w:t xml:space="preserve"> </w:t>
      </w:r>
      <w:r w:rsidRPr="002531EA">
        <w:rPr>
          <w:rFonts w:asciiTheme="minorHAnsi" w:hAnsiTheme="minorHAnsi" w:cs="Times New Roman"/>
          <w:color w:val="000000"/>
        </w:rPr>
        <w:t>(</w:t>
      </w:r>
      <w:proofErr w:type="spellStart"/>
      <w:r w:rsidRPr="002531EA">
        <w:rPr>
          <w:rFonts w:asciiTheme="minorHAnsi" w:hAnsiTheme="minorHAnsi" w:cs="Times New Roman"/>
          <w:color w:val="000000"/>
        </w:rPr>
        <w:t>ão</w:t>
      </w:r>
      <w:proofErr w:type="spellEnd"/>
      <w:r w:rsidRPr="002531EA">
        <w:rPr>
          <w:rFonts w:asciiTheme="minorHAnsi" w:hAnsiTheme="minorHAnsi" w:cs="Times New Roman"/>
          <w:color w:val="000000"/>
        </w:rPr>
        <w:t>) ser apresentada</w:t>
      </w:r>
      <w:r w:rsidR="002531EA" w:rsidRPr="002531EA">
        <w:rPr>
          <w:rFonts w:asciiTheme="minorHAnsi" w:hAnsiTheme="minorHAnsi" w:cs="Times New Roman"/>
          <w:color w:val="000000"/>
        </w:rPr>
        <w:t xml:space="preserve"> </w:t>
      </w:r>
      <w:r w:rsidRPr="002531EA">
        <w:rPr>
          <w:rFonts w:asciiTheme="minorHAnsi" w:hAnsiTheme="minorHAnsi" w:cs="Times New Roman"/>
          <w:color w:val="000000"/>
        </w:rPr>
        <w:t xml:space="preserve">(as) no prazo de </w:t>
      </w:r>
      <w:r w:rsidR="002531EA" w:rsidRPr="002531EA">
        <w:rPr>
          <w:rFonts w:asciiTheme="minorHAnsi" w:hAnsiTheme="minorHAnsi" w:cs="Times New Roman"/>
          <w:color w:val="000000"/>
        </w:rPr>
        <w:t xml:space="preserve">até </w:t>
      </w:r>
      <w:proofErr w:type="gramStart"/>
      <w:r w:rsidR="002531EA" w:rsidRPr="002531EA">
        <w:rPr>
          <w:rFonts w:asciiTheme="minorHAnsi" w:hAnsiTheme="minorHAnsi" w:cs="Times New Roman"/>
          <w:color w:val="000000"/>
        </w:rPr>
        <w:t>5</w:t>
      </w:r>
      <w:proofErr w:type="gramEnd"/>
      <w:r w:rsidRPr="002531EA">
        <w:rPr>
          <w:rFonts w:asciiTheme="minorHAnsi" w:hAnsiTheme="minorHAnsi" w:cs="Times New Roman"/>
          <w:color w:val="000000"/>
        </w:rPr>
        <w:t xml:space="preserve"> (</w:t>
      </w:r>
      <w:r w:rsidR="002531EA" w:rsidRPr="002531EA">
        <w:rPr>
          <w:rFonts w:asciiTheme="minorHAnsi" w:hAnsiTheme="minorHAnsi" w:cs="Times New Roman"/>
          <w:color w:val="000000"/>
        </w:rPr>
        <w:t>cinco</w:t>
      </w:r>
      <w:r w:rsidRPr="002531EA">
        <w:rPr>
          <w:rFonts w:asciiTheme="minorHAnsi" w:hAnsiTheme="minorHAnsi" w:cs="Times New Roman"/>
          <w:color w:val="000000"/>
        </w:rPr>
        <w:t xml:space="preserve">) </w:t>
      </w:r>
      <w:r w:rsidR="002531EA" w:rsidRPr="002531EA">
        <w:rPr>
          <w:rFonts w:asciiTheme="minorHAnsi" w:hAnsiTheme="minorHAnsi" w:cs="Times New Roman"/>
          <w:color w:val="000000"/>
        </w:rPr>
        <w:t>dias úteis</w:t>
      </w:r>
      <w:r w:rsidRPr="002531EA">
        <w:rPr>
          <w:rFonts w:asciiTheme="minorHAnsi" w:hAnsiTheme="minorHAnsi" w:cs="Times New Roman"/>
          <w:color w:val="000000"/>
        </w:rPr>
        <w:t>, a</w:t>
      </w:r>
      <w:r w:rsidRPr="00877DF2">
        <w:rPr>
          <w:rFonts w:asciiTheme="minorHAnsi" w:hAnsiTheme="minorHAnsi" w:cs="Times New Roman"/>
          <w:color w:val="000000"/>
        </w:rPr>
        <w:t xml:space="preserve"> contar da data da solicitação, </w:t>
      </w:r>
      <w:r w:rsidR="002531EA">
        <w:rPr>
          <w:rFonts w:asciiTheme="minorHAnsi" w:hAnsiTheme="minorHAnsi" w:cs="Times New Roman"/>
          <w:color w:val="000000"/>
        </w:rPr>
        <w:t xml:space="preserve">no sistema </w:t>
      </w:r>
      <w:proofErr w:type="spellStart"/>
      <w:r w:rsidR="002531EA">
        <w:rPr>
          <w:rFonts w:asciiTheme="minorHAnsi" w:hAnsiTheme="minorHAnsi" w:cs="Times New Roman"/>
          <w:color w:val="000000"/>
        </w:rPr>
        <w:t>Comprasnet</w:t>
      </w:r>
      <w:proofErr w:type="spellEnd"/>
      <w:r w:rsidR="002531EA">
        <w:rPr>
          <w:rFonts w:asciiTheme="minorHAnsi" w:hAnsiTheme="minorHAnsi" w:cs="Times New Roman"/>
          <w:color w:val="000000"/>
        </w:rPr>
        <w:t>.</w:t>
      </w:r>
    </w:p>
    <w:p w:rsidR="00203016" w:rsidRPr="00877DF2" w:rsidRDefault="002531EA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="00CD3CF3">
        <w:rPr>
          <w:rFonts w:asciiTheme="minorHAnsi" w:hAnsiTheme="minorHAnsi" w:cs="Times New Roman"/>
          <w:color w:val="000000"/>
        </w:rPr>
        <w:t>As amostras serão encaminhadas ao Setor Requisitante</w:t>
      </w:r>
      <w:r w:rsidR="00203016" w:rsidRPr="00877DF2">
        <w:rPr>
          <w:rFonts w:asciiTheme="minorHAnsi" w:hAnsiTheme="minorHAnsi" w:cs="Times New Roman"/>
          <w:color w:val="000000"/>
        </w:rPr>
        <w:t>, para conferência do produto com as especificações solicitadas no Termo de Referência;</w:t>
      </w:r>
    </w:p>
    <w:p w:rsidR="00203016" w:rsidRPr="00877DF2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 xml:space="preserve">Se a(s) amostra(s) apresentada(s) pelo primeiro classificado não </w:t>
      </w:r>
      <w:proofErr w:type="gramStart"/>
      <w:r w:rsidRPr="00877DF2">
        <w:rPr>
          <w:rFonts w:asciiTheme="minorHAnsi" w:hAnsiTheme="minorHAnsi" w:cs="Times New Roman"/>
        </w:rPr>
        <w:t>for(</w:t>
      </w:r>
      <w:proofErr w:type="gramEnd"/>
      <w:r w:rsidRPr="00877DF2">
        <w:rPr>
          <w:rFonts w:asciiTheme="minorHAnsi" w:hAnsiTheme="minorHAnsi" w:cs="Times New Roman"/>
        </w:rPr>
        <w:t xml:space="preserve">em) aceitável(eis), o Pregoeiro analisará a aceitabilidade da proposta ou lance ofertado pelo segundo classificado. </w:t>
      </w:r>
      <w:r w:rsidR="00ED554E" w:rsidRPr="00877DF2">
        <w:rPr>
          <w:rFonts w:asciiTheme="minorHAnsi" w:hAnsiTheme="minorHAnsi" w:cs="Times New Roman"/>
        </w:rPr>
        <w:t>Seguir-se-á</w:t>
      </w:r>
      <w:r w:rsidRPr="00877DF2">
        <w:rPr>
          <w:rFonts w:asciiTheme="minorHAnsi" w:hAnsiTheme="minorHAnsi" w:cs="Times New Roman"/>
        </w:rPr>
        <w:t xml:space="preserve"> com a verificação da(s) amostra(s) e, assim, sucessivamente, até a verificação de uma que atenda às especificações constantes no Termo de Referência.</w:t>
      </w:r>
    </w:p>
    <w:p w:rsidR="00203016" w:rsidRPr="00877DF2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O licitante deverá comunicar o seu impedimento ou desinteresse em apresentar amostra, imediatamente quando for solicitado pelo Pregoeiro, a fim de evitar transcurso de prazo excessivo, fazendo estender-se o Pregão por tempo desnecessário;</w:t>
      </w:r>
    </w:p>
    <w:p w:rsidR="00203016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As amostras enviadas deverão ser identificadas com rótulos ou etiquetas das quais constem as seguintes informações:</w:t>
      </w:r>
    </w:p>
    <w:p w:rsidR="00DC4345" w:rsidRPr="00877DF2" w:rsidRDefault="00DC4345" w:rsidP="00DC4345">
      <w:pPr>
        <w:spacing w:line="360" w:lineRule="auto"/>
        <w:jc w:val="both"/>
        <w:rPr>
          <w:rFonts w:asciiTheme="minorHAnsi" w:hAnsiTheme="minorHAnsi" w:cs="Times New Roman"/>
        </w:rPr>
      </w:pPr>
    </w:p>
    <w:p w:rsidR="00203016" w:rsidRPr="00877DF2" w:rsidRDefault="00203016" w:rsidP="00877DF2">
      <w:pPr>
        <w:pStyle w:val="PargrafodaLista"/>
        <w:numPr>
          <w:ilvl w:val="0"/>
          <w:numId w:val="3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Cs/>
          <w:color w:val="000000"/>
        </w:rPr>
      </w:pPr>
      <w:r w:rsidRPr="00877DF2">
        <w:rPr>
          <w:rFonts w:asciiTheme="minorHAnsi" w:hAnsiTheme="minorHAnsi" w:cs="Times New Roman"/>
          <w:bCs/>
          <w:color w:val="000000"/>
        </w:rPr>
        <w:lastRenderedPageBreak/>
        <w:t>CNPJ e Razão Social do Fornecedor;</w:t>
      </w:r>
    </w:p>
    <w:p w:rsidR="00203016" w:rsidRPr="00877DF2" w:rsidRDefault="00203016" w:rsidP="00877DF2">
      <w:pPr>
        <w:pStyle w:val="PargrafodaLista"/>
        <w:numPr>
          <w:ilvl w:val="0"/>
          <w:numId w:val="3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Cs/>
          <w:color w:val="000000"/>
        </w:rPr>
      </w:pPr>
      <w:r w:rsidRPr="00877DF2">
        <w:rPr>
          <w:rFonts w:asciiTheme="minorHAnsi" w:hAnsiTheme="minorHAnsi" w:cs="Times New Roman"/>
          <w:bCs/>
          <w:color w:val="000000"/>
        </w:rPr>
        <w:t>NUP e Nº do Pregão correspondente.</w:t>
      </w:r>
    </w:p>
    <w:p w:rsidR="00203016" w:rsidRPr="00877DF2" w:rsidRDefault="00203016" w:rsidP="00877DF2">
      <w:pPr>
        <w:pStyle w:val="PargrafodaLista"/>
        <w:numPr>
          <w:ilvl w:val="0"/>
          <w:numId w:val="3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Cs/>
          <w:color w:val="000000"/>
        </w:rPr>
      </w:pPr>
      <w:r w:rsidRPr="00877DF2">
        <w:rPr>
          <w:rFonts w:asciiTheme="minorHAnsi" w:hAnsiTheme="minorHAnsi" w:cs="Times New Roman"/>
          <w:bCs/>
          <w:color w:val="000000"/>
        </w:rPr>
        <w:t>Identificação por item da amostra (nº do item e descrição/especificação)</w:t>
      </w:r>
    </w:p>
    <w:p w:rsidR="00203016" w:rsidRPr="00877DF2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No caso de não haver entrega da amostra ou ocorrer atraso na entrega, sem justificativa aceita pelo Pregoeiro, ou havendo entrega de amostra fora das especificações previstas neste Edital, a proposta do licitante será recusada.</w:t>
      </w:r>
    </w:p>
    <w:p w:rsidR="00203016" w:rsidRPr="00877DF2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Os exemplares colocados à disposição da Administração serão tratados como protótipos, podendo ser abertos, experimentados, consumidos, manuseados e desmontados pela equipe técnica responsável pela análise, conforme o caso.</w:t>
      </w:r>
    </w:p>
    <w:p w:rsidR="00203016" w:rsidRPr="00877DF2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Os licitantes deverão colocar à disposição da Administração todas as condições indispensáveis à realização de testes e fornecer, sem ônus, os manuais impressos em língua portuguesa, necessários ao seu perfeito manuseio, quando for o caso.</w:t>
      </w:r>
    </w:p>
    <w:p w:rsidR="00203016" w:rsidRPr="00877DF2" w:rsidRDefault="00203016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Será considerada aprovada a amostra que atender aos seguintes critérios:</w:t>
      </w:r>
    </w:p>
    <w:p w:rsidR="00203016" w:rsidRPr="00877DF2" w:rsidRDefault="00203016" w:rsidP="00877DF2">
      <w:pPr>
        <w:pStyle w:val="PargrafodaLista"/>
        <w:numPr>
          <w:ilvl w:val="0"/>
          <w:numId w:val="32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Cs/>
          <w:color w:val="000000"/>
        </w:rPr>
      </w:pPr>
      <w:r w:rsidRPr="00877DF2">
        <w:rPr>
          <w:rFonts w:asciiTheme="minorHAnsi" w:hAnsiTheme="minorHAnsi" w:cs="Times New Roman"/>
          <w:bCs/>
          <w:color w:val="000000"/>
        </w:rPr>
        <w:t>Que esteja devidamente identificada, conforme item 4.1.4;</w:t>
      </w:r>
    </w:p>
    <w:p w:rsidR="00203016" w:rsidRPr="00877DF2" w:rsidRDefault="00203016" w:rsidP="00877DF2">
      <w:pPr>
        <w:pStyle w:val="PargrafodaLista"/>
        <w:numPr>
          <w:ilvl w:val="0"/>
          <w:numId w:val="32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Cs/>
          <w:color w:val="000000"/>
        </w:rPr>
      </w:pPr>
      <w:r w:rsidRPr="00877DF2">
        <w:rPr>
          <w:rFonts w:asciiTheme="minorHAnsi" w:hAnsiTheme="minorHAnsi" w:cs="Times New Roman"/>
          <w:bCs/>
          <w:color w:val="000000"/>
        </w:rPr>
        <w:t>Que apresente as características exigidas no Termo de Referência.</w:t>
      </w:r>
    </w:p>
    <w:p w:rsidR="002E1021" w:rsidRPr="00877DF2" w:rsidRDefault="002E1021" w:rsidP="00877DF2">
      <w:pPr>
        <w:pStyle w:val="PargrafodaLista"/>
        <w:spacing w:line="360" w:lineRule="auto"/>
        <w:ind w:left="0" w:right="-15"/>
        <w:jc w:val="both"/>
        <w:rPr>
          <w:rFonts w:asciiTheme="minorHAnsi" w:hAnsiTheme="minorHAnsi" w:cs="Times New Roman"/>
          <w:bCs/>
          <w:color w:val="000000"/>
        </w:rPr>
      </w:pPr>
    </w:p>
    <w:p w:rsidR="002E1021" w:rsidRDefault="002E1021" w:rsidP="00877DF2">
      <w:pPr>
        <w:pStyle w:val="PargrafodaLista"/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</w:rPr>
      </w:pPr>
      <w:r w:rsidRPr="00877DF2">
        <w:rPr>
          <w:rFonts w:asciiTheme="minorHAnsi" w:hAnsiTheme="minorHAnsi" w:cs="Times New Roman"/>
          <w:b/>
          <w:color w:val="000000"/>
        </w:rPr>
        <w:t>DA FORMA DE AQUISIÇÃO</w:t>
      </w:r>
    </w:p>
    <w:p w:rsidR="00CD3CF3" w:rsidRPr="00877DF2" w:rsidRDefault="00CD3CF3" w:rsidP="00CD3CF3">
      <w:pPr>
        <w:pStyle w:val="PargrafodaLista"/>
        <w:spacing w:line="360" w:lineRule="auto"/>
        <w:ind w:left="0" w:right="-15"/>
        <w:jc w:val="both"/>
        <w:rPr>
          <w:rFonts w:asciiTheme="minorHAnsi" w:hAnsiTheme="minorHAnsi" w:cs="Times New Roman"/>
          <w:b/>
          <w:color w:val="000000"/>
        </w:rPr>
      </w:pPr>
    </w:p>
    <w:p w:rsidR="002E1021" w:rsidRPr="00877DF2" w:rsidRDefault="002E1021" w:rsidP="00877DF2">
      <w:pPr>
        <w:pStyle w:val="PargrafodaLista"/>
        <w:numPr>
          <w:ilvl w:val="1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As aquisições dos itens decorrentes do Registro de Preços serão feitas de acordo com a necessidade e conveniência da Prefeitura Universitária, mediante a emissão de Notas de Empenho.</w:t>
      </w:r>
    </w:p>
    <w:p w:rsidR="002E1021" w:rsidRPr="00877DF2" w:rsidRDefault="002E1021" w:rsidP="00877DF2">
      <w:pPr>
        <w:pStyle w:val="PargrafodaLista"/>
        <w:numPr>
          <w:ilvl w:val="1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Este instrumento não obriga a contratação, nem mesmo nas quantidades indicadas, podendo a Prefeitura Universitária da UFPB promover a aquisição de acordo com suas necessidades, obedecida à legislação pertinente, sendo assegurada ao detentor do registro a preferência, em igualdade de condições.</w:t>
      </w:r>
    </w:p>
    <w:p w:rsidR="009C52DF" w:rsidRDefault="009C52DF" w:rsidP="00877DF2">
      <w:pPr>
        <w:pStyle w:val="PargrafodaLista"/>
        <w:spacing w:line="360" w:lineRule="auto"/>
        <w:ind w:left="567" w:right="-15"/>
        <w:jc w:val="both"/>
        <w:rPr>
          <w:rFonts w:asciiTheme="minorHAnsi" w:hAnsiTheme="minorHAnsi" w:cs="Times New Roman"/>
        </w:rPr>
      </w:pPr>
    </w:p>
    <w:p w:rsidR="00DC4345" w:rsidRDefault="00DC4345" w:rsidP="00877DF2">
      <w:pPr>
        <w:pStyle w:val="PargrafodaLista"/>
        <w:spacing w:line="360" w:lineRule="auto"/>
        <w:ind w:left="567" w:right="-15"/>
        <w:jc w:val="both"/>
        <w:rPr>
          <w:rFonts w:asciiTheme="minorHAnsi" w:hAnsiTheme="minorHAnsi" w:cs="Times New Roman"/>
        </w:rPr>
      </w:pPr>
    </w:p>
    <w:p w:rsidR="00DC4345" w:rsidRDefault="00DC4345" w:rsidP="00877DF2">
      <w:pPr>
        <w:pStyle w:val="PargrafodaLista"/>
        <w:spacing w:line="360" w:lineRule="auto"/>
        <w:ind w:left="567" w:right="-15"/>
        <w:jc w:val="both"/>
        <w:rPr>
          <w:rFonts w:asciiTheme="minorHAnsi" w:hAnsiTheme="minorHAnsi" w:cs="Times New Roman"/>
        </w:rPr>
      </w:pPr>
    </w:p>
    <w:p w:rsidR="00DC4345" w:rsidRPr="00877DF2" w:rsidRDefault="00DC4345" w:rsidP="00877DF2">
      <w:pPr>
        <w:pStyle w:val="PargrafodaLista"/>
        <w:spacing w:line="360" w:lineRule="auto"/>
        <w:ind w:left="567" w:right="-15"/>
        <w:jc w:val="both"/>
        <w:rPr>
          <w:rFonts w:asciiTheme="minorHAnsi" w:hAnsiTheme="minorHAnsi" w:cs="Times New Roman"/>
        </w:rPr>
      </w:pPr>
    </w:p>
    <w:p w:rsidR="001E14AF" w:rsidRPr="00DC4345" w:rsidRDefault="001E14AF" w:rsidP="00877DF2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b/>
          <w:bCs/>
          <w:color w:val="000000"/>
        </w:rPr>
      </w:pPr>
      <w:r w:rsidRPr="00DC4345">
        <w:rPr>
          <w:rFonts w:asciiTheme="minorHAnsi" w:hAnsiTheme="minorHAnsi" w:cs="Times New Roman"/>
          <w:b/>
          <w:bCs/>
          <w:color w:val="000000"/>
        </w:rPr>
        <w:lastRenderedPageBreak/>
        <w:t>ENTREGA E CRITÉRIOS DE ACEITAÇÃO DO OBJETO.</w:t>
      </w:r>
    </w:p>
    <w:p w:rsidR="00CD3CF3" w:rsidRPr="00877DF2" w:rsidRDefault="00CD3CF3" w:rsidP="00CD3CF3">
      <w:pPr>
        <w:spacing w:line="360" w:lineRule="auto"/>
        <w:jc w:val="both"/>
        <w:rPr>
          <w:rFonts w:asciiTheme="minorHAnsi" w:hAnsiTheme="minorHAnsi" w:cs="Times New Roman"/>
          <w:b/>
          <w:bCs/>
          <w:color w:val="000000"/>
          <w:highlight w:val="yellow"/>
        </w:rPr>
      </w:pPr>
    </w:p>
    <w:p w:rsidR="001E14AF" w:rsidRPr="00877DF2" w:rsidRDefault="00CD3CF3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A Licitante vencedora terá o</w:t>
      </w:r>
      <w:r w:rsidR="001E14AF" w:rsidRPr="00877DF2">
        <w:rPr>
          <w:rFonts w:asciiTheme="minorHAnsi" w:hAnsiTheme="minorHAnsi" w:cs="Times New Roman"/>
          <w:color w:val="000000"/>
        </w:rPr>
        <w:t xml:space="preserve"> </w:t>
      </w:r>
      <w:r w:rsidR="00C84B3F" w:rsidRPr="00877DF2">
        <w:rPr>
          <w:rFonts w:asciiTheme="minorHAnsi" w:hAnsiTheme="minorHAnsi" w:cs="Times New Roman"/>
          <w:color w:val="000000"/>
        </w:rPr>
        <w:t xml:space="preserve">prazo de entrega dos bens </w:t>
      </w:r>
      <w:r>
        <w:rPr>
          <w:rFonts w:asciiTheme="minorHAnsi" w:hAnsiTheme="minorHAnsi" w:cs="Times New Roman"/>
          <w:color w:val="000000"/>
        </w:rPr>
        <w:t>de até</w:t>
      </w:r>
      <w:r w:rsidR="00C84B3F" w:rsidRPr="00877DF2">
        <w:rPr>
          <w:rFonts w:asciiTheme="minorHAnsi" w:hAnsiTheme="minorHAnsi" w:cs="Times New Roman"/>
          <w:color w:val="000000"/>
        </w:rPr>
        <w:t xml:space="preserve"> 10</w:t>
      </w:r>
      <w:r w:rsidR="001E14AF" w:rsidRPr="00877DF2">
        <w:rPr>
          <w:rFonts w:asciiTheme="minorHAnsi" w:hAnsiTheme="minorHAnsi" w:cs="Times New Roman"/>
          <w:color w:val="000000"/>
        </w:rPr>
        <w:t xml:space="preserve"> </w:t>
      </w:r>
      <w:r w:rsidR="00C84B3F" w:rsidRPr="00877DF2">
        <w:rPr>
          <w:rFonts w:asciiTheme="minorHAnsi" w:hAnsiTheme="minorHAnsi" w:cs="Times New Roman"/>
          <w:color w:val="000000"/>
        </w:rPr>
        <w:t xml:space="preserve">(dez) </w:t>
      </w:r>
      <w:r w:rsidR="004F5DB8" w:rsidRPr="00877DF2">
        <w:rPr>
          <w:rFonts w:asciiTheme="minorHAnsi" w:hAnsiTheme="minorHAnsi" w:cs="Times New Roman"/>
          <w:color w:val="000000"/>
        </w:rPr>
        <w:t>dias</w:t>
      </w:r>
      <w:r w:rsidR="00FC7EC3" w:rsidRPr="00877DF2">
        <w:rPr>
          <w:rFonts w:asciiTheme="minorHAnsi" w:hAnsiTheme="minorHAnsi" w:cs="Times New Roman"/>
          <w:color w:val="000000"/>
        </w:rPr>
        <w:t xml:space="preserve"> </w:t>
      </w:r>
      <w:r w:rsidR="00F46D94" w:rsidRPr="00877DF2">
        <w:rPr>
          <w:rFonts w:asciiTheme="minorHAnsi" w:hAnsiTheme="minorHAnsi" w:cs="Times New Roman"/>
          <w:color w:val="000000"/>
        </w:rPr>
        <w:t>ú</w:t>
      </w:r>
      <w:r w:rsidR="00FC7EC3" w:rsidRPr="00877DF2">
        <w:rPr>
          <w:rFonts w:asciiTheme="minorHAnsi" w:hAnsiTheme="minorHAnsi" w:cs="Times New Roman"/>
          <w:color w:val="000000"/>
        </w:rPr>
        <w:t>teis</w:t>
      </w:r>
      <w:r w:rsidR="004F5DB8" w:rsidRPr="00877DF2">
        <w:rPr>
          <w:rFonts w:asciiTheme="minorHAnsi" w:hAnsiTheme="minorHAnsi" w:cs="Times New Roman"/>
          <w:color w:val="000000"/>
        </w:rPr>
        <w:t xml:space="preserve">, </w:t>
      </w:r>
      <w:r w:rsidR="00C84B3F" w:rsidRPr="00877DF2">
        <w:rPr>
          <w:rFonts w:asciiTheme="minorHAnsi" w:hAnsiTheme="minorHAnsi" w:cs="Times New Roman"/>
          <w:color w:val="000000"/>
        </w:rPr>
        <w:t>contados da data de recebimento da Nota de Empenho</w:t>
      </w:r>
      <w:r w:rsidR="001E14AF" w:rsidRPr="00877DF2">
        <w:rPr>
          <w:rFonts w:asciiTheme="minorHAnsi" w:hAnsiTheme="minorHAnsi" w:cs="Times New Roman"/>
          <w:color w:val="000000"/>
        </w:rPr>
        <w:t>, no seguinte endereço</w:t>
      </w:r>
      <w:r w:rsidR="00FC7EC3" w:rsidRPr="00877DF2">
        <w:rPr>
          <w:rFonts w:asciiTheme="minorHAnsi" w:hAnsiTheme="minorHAnsi" w:cs="Times New Roman"/>
          <w:color w:val="000000"/>
        </w:rPr>
        <w:t>:</w:t>
      </w:r>
      <w:r w:rsidR="00FC7EC3" w:rsidRPr="00877DF2">
        <w:rPr>
          <w:rFonts w:asciiTheme="minorHAnsi" w:hAnsiTheme="minorHAnsi"/>
        </w:rPr>
        <w:t xml:space="preserve"> </w:t>
      </w:r>
      <w:r w:rsidR="00FC7EC3" w:rsidRPr="00877DF2">
        <w:rPr>
          <w:rFonts w:asciiTheme="minorHAnsi" w:hAnsiTheme="minorHAnsi" w:cs="Times New Roman"/>
          <w:b/>
          <w:color w:val="000000"/>
        </w:rPr>
        <w:t>Almoxarifado da Prefeitura Universitária</w:t>
      </w:r>
      <w:r w:rsidR="00FC7EC3" w:rsidRPr="00877DF2">
        <w:rPr>
          <w:rFonts w:asciiTheme="minorHAnsi" w:hAnsiTheme="minorHAnsi" w:cs="Times New Roman"/>
          <w:color w:val="000000"/>
        </w:rPr>
        <w:t xml:space="preserve">, situada no campus I da Cidade Universitária, Bairro Castelo Branco, João Pessoa/PB. Deve-se ressaltar que as referidas entregas deverão respeitar o horário de funcionamento que é de segunda a sexta-feira de </w:t>
      </w:r>
      <w:proofErr w:type="gramStart"/>
      <w:r w:rsidR="00FC7EC3" w:rsidRPr="00877DF2">
        <w:rPr>
          <w:rFonts w:asciiTheme="minorHAnsi" w:hAnsiTheme="minorHAnsi" w:cs="Times New Roman"/>
          <w:color w:val="000000"/>
        </w:rPr>
        <w:t>08:00</w:t>
      </w:r>
      <w:proofErr w:type="gramEnd"/>
      <w:r w:rsidR="00FC7EC3" w:rsidRPr="00877DF2">
        <w:rPr>
          <w:rFonts w:asciiTheme="minorHAnsi" w:hAnsiTheme="minorHAnsi" w:cs="Times New Roman"/>
          <w:color w:val="000000"/>
        </w:rPr>
        <w:t xml:space="preserve"> as 12:00 e de 14:00 as 17:00</w:t>
      </w:r>
      <w:r w:rsidR="001E14AF" w:rsidRPr="00877DF2">
        <w:rPr>
          <w:rFonts w:asciiTheme="minorHAnsi" w:hAnsiTheme="minorHAnsi" w:cs="Times New Roman"/>
          <w:color w:val="000000"/>
        </w:rPr>
        <w:t xml:space="preserve"> 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Os bens serão recebidos p</w:t>
      </w:r>
      <w:r w:rsidR="00794FE9" w:rsidRPr="00877DF2">
        <w:rPr>
          <w:rFonts w:asciiTheme="minorHAnsi" w:hAnsiTheme="minorHAnsi" w:cs="Times New Roman"/>
          <w:color w:val="000000"/>
        </w:rPr>
        <w:t>rovisoriamente</w:t>
      </w:r>
      <w:r w:rsidRPr="00877DF2">
        <w:rPr>
          <w:rFonts w:asciiTheme="minorHAnsi" w:hAnsiTheme="minorHAnsi" w:cs="Times New Roman"/>
          <w:color w:val="000000"/>
        </w:rPr>
        <w:t xml:space="preserve"> </w:t>
      </w:r>
      <w:proofErr w:type="gramStart"/>
      <w:r w:rsidRPr="00877DF2">
        <w:rPr>
          <w:rFonts w:asciiTheme="minorHAnsi" w:hAnsiTheme="minorHAnsi" w:cs="Times New Roman"/>
          <w:color w:val="000000"/>
        </w:rPr>
        <w:t>pelo(</w:t>
      </w:r>
      <w:proofErr w:type="gramEnd"/>
      <w:r w:rsidRPr="00877DF2">
        <w:rPr>
          <w:rFonts w:asciiTheme="minorHAnsi" w:hAnsiTheme="minorHAnsi" w:cs="Times New Roman"/>
          <w:color w:val="000000"/>
        </w:rPr>
        <w:t xml:space="preserve">a) responsável pelo acompanhamento e fiscalização do contrato, para efeito de verificação de sua conformidade com as especificações constantes neste </w:t>
      </w:r>
      <w:r w:rsidR="008C1AF7" w:rsidRPr="00877DF2">
        <w:rPr>
          <w:rFonts w:asciiTheme="minorHAnsi" w:hAnsiTheme="minorHAnsi" w:cs="Times New Roman"/>
          <w:color w:val="000000"/>
        </w:rPr>
        <w:t>Termo de R</w:t>
      </w:r>
      <w:r w:rsidRPr="00877DF2">
        <w:rPr>
          <w:rFonts w:asciiTheme="minorHAnsi" w:hAnsiTheme="minorHAnsi" w:cs="Times New Roman"/>
          <w:color w:val="000000"/>
        </w:rPr>
        <w:t xml:space="preserve">eferência e na proposta. 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Os bens poderão ser rejeitados, no todo ou em parte, quando </w:t>
      </w:r>
      <w:proofErr w:type="gramStart"/>
      <w:r w:rsidR="00CD3CF3">
        <w:rPr>
          <w:rFonts w:asciiTheme="minorHAnsi" w:hAnsiTheme="minorHAnsi" w:cs="Times New Roman"/>
          <w:color w:val="000000"/>
        </w:rPr>
        <w:t>estiver(</w:t>
      </w:r>
      <w:proofErr w:type="gramEnd"/>
      <w:r w:rsidR="00CD3CF3">
        <w:rPr>
          <w:rFonts w:asciiTheme="minorHAnsi" w:hAnsiTheme="minorHAnsi" w:cs="Times New Roman"/>
          <w:color w:val="000000"/>
        </w:rPr>
        <w:t xml:space="preserve">em) </w:t>
      </w:r>
      <w:r w:rsidRPr="00877DF2">
        <w:rPr>
          <w:rFonts w:asciiTheme="minorHAnsi" w:hAnsiTheme="minorHAnsi" w:cs="Times New Roman"/>
          <w:color w:val="000000"/>
        </w:rPr>
        <w:t>em desacordo com as especificações constantes neste Termo de Referência e na proposta, devendo s</w:t>
      </w:r>
      <w:r w:rsidR="00794FE9" w:rsidRPr="00877DF2">
        <w:rPr>
          <w:rFonts w:asciiTheme="minorHAnsi" w:hAnsiTheme="minorHAnsi" w:cs="Times New Roman"/>
          <w:color w:val="000000"/>
        </w:rPr>
        <w:t>er substituídos no prazo de</w:t>
      </w:r>
      <w:r w:rsidR="00CD3CF3">
        <w:rPr>
          <w:rFonts w:asciiTheme="minorHAnsi" w:hAnsiTheme="minorHAnsi" w:cs="Times New Roman"/>
          <w:color w:val="000000"/>
        </w:rPr>
        <w:t xml:space="preserve"> até </w:t>
      </w:r>
      <w:r w:rsidR="00794FE9" w:rsidRPr="00877DF2">
        <w:rPr>
          <w:rFonts w:asciiTheme="minorHAnsi" w:hAnsiTheme="minorHAnsi" w:cs="Times New Roman"/>
          <w:color w:val="000000"/>
        </w:rPr>
        <w:t>15 (quinze</w:t>
      </w:r>
      <w:r w:rsidRPr="00877DF2">
        <w:rPr>
          <w:rFonts w:asciiTheme="minorHAnsi" w:hAnsiTheme="minorHAnsi" w:cs="Times New Roman"/>
          <w:color w:val="000000"/>
        </w:rPr>
        <w:t>) dias</w:t>
      </w:r>
      <w:r w:rsidR="00977462">
        <w:rPr>
          <w:rFonts w:asciiTheme="minorHAnsi" w:hAnsiTheme="minorHAnsi" w:cs="Times New Roman"/>
          <w:color w:val="000000"/>
        </w:rPr>
        <w:t xml:space="preserve"> úteis</w:t>
      </w:r>
      <w:r w:rsidRPr="00877DF2">
        <w:rPr>
          <w:rFonts w:asciiTheme="minorHAnsi" w:hAnsiTheme="minorHAnsi" w:cs="Times New Roman"/>
          <w:color w:val="000000"/>
        </w:rPr>
        <w:t>, a contar da notificação da contratada, às suas custas, sem prejuízo da aplicação das penalidades.</w:t>
      </w:r>
    </w:p>
    <w:p w:rsidR="001E14AF" w:rsidRPr="00877DF2" w:rsidRDefault="00977462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Depois de constatada </w:t>
      </w:r>
      <w:r w:rsidRPr="00877DF2">
        <w:rPr>
          <w:rFonts w:asciiTheme="minorHAnsi" w:hAnsiTheme="minorHAnsi" w:cs="Times New Roman"/>
          <w:color w:val="000000"/>
        </w:rPr>
        <w:t>a qualidade e quantidade do material</w:t>
      </w:r>
      <w:r>
        <w:rPr>
          <w:rFonts w:asciiTheme="minorHAnsi" w:hAnsiTheme="minorHAnsi" w:cs="Times New Roman"/>
          <w:color w:val="000000"/>
        </w:rPr>
        <w:t>,</w:t>
      </w:r>
      <w:r w:rsidRPr="00877DF2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>o</w:t>
      </w:r>
      <w:r w:rsidRPr="00877DF2">
        <w:rPr>
          <w:rFonts w:asciiTheme="minorHAnsi" w:hAnsiTheme="minorHAnsi" w:cs="Times New Roman"/>
          <w:color w:val="000000"/>
        </w:rPr>
        <w:t>s bens serão recebidos definitivamente mediante termo circunstanciado</w:t>
      </w:r>
      <w:r>
        <w:rPr>
          <w:rFonts w:asciiTheme="minorHAnsi" w:hAnsiTheme="minorHAnsi" w:cs="Times New Roman"/>
          <w:color w:val="000000"/>
        </w:rPr>
        <w:t>, emitido pela Fiscalização em até</w:t>
      </w:r>
      <w:r w:rsidRPr="00877DF2">
        <w:rPr>
          <w:rFonts w:asciiTheme="minorHAnsi" w:hAnsiTheme="minorHAnsi" w:cs="Times New Roman"/>
          <w:color w:val="000000"/>
        </w:rPr>
        <w:t xml:space="preserve"> 05 (cinco) dias, contados </w:t>
      </w:r>
      <w:r>
        <w:rPr>
          <w:rFonts w:asciiTheme="minorHAnsi" w:hAnsiTheme="minorHAnsi" w:cs="Times New Roman"/>
          <w:color w:val="000000"/>
        </w:rPr>
        <w:t xml:space="preserve">da </w:t>
      </w:r>
      <w:r w:rsidRPr="00877DF2">
        <w:rPr>
          <w:rFonts w:asciiTheme="minorHAnsi" w:hAnsiTheme="minorHAnsi" w:cs="Times New Roman"/>
          <w:color w:val="000000"/>
        </w:rPr>
        <w:t xml:space="preserve">aceitação </w:t>
      </w:r>
      <w:r>
        <w:rPr>
          <w:rFonts w:asciiTheme="minorHAnsi" w:hAnsiTheme="minorHAnsi" w:cs="Times New Roman"/>
          <w:color w:val="000000"/>
        </w:rPr>
        <w:t>dos produtos.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O recebimento provisório ou definitivo do objeto não exclui a responsabilidade da contratada pelos prejuízos resultantes da incorreta execução do contrato.</w:t>
      </w:r>
    </w:p>
    <w:p w:rsidR="00E35957" w:rsidRPr="00877DF2" w:rsidRDefault="00E35957" w:rsidP="00877DF2">
      <w:pPr>
        <w:spacing w:line="360" w:lineRule="auto"/>
        <w:ind w:left="567" w:right="-15"/>
        <w:jc w:val="both"/>
        <w:rPr>
          <w:rFonts w:asciiTheme="minorHAnsi" w:hAnsiTheme="minorHAnsi" w:cs="Times New Roman"/>
          <w:color w:val="000000"/>
        </w:rPr>
      </w:pPr>
    </w:p>
    <w:p w:rsidR="001E14AF" w:rsidRPr="006B6A8B" w:rsidRDefault="001E14AF" w:rsidP="00877DF2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b/>
          <w:color w:val="000000"/>
        </w:rPr>
      </w:pPr>
      <w:r w:rsidRPr="00877DF2">
        <w:rPr>
          <w:rFonts w:asciiTheme="minorHAnsi" w:hAnsiTheme="minorHAnsi" w:cs="Times New Roman"/>
          <w:b/>
          <w:bCs/>
          <w:color w:val="000000"/>
          <w:lang w:eastAsia="en-US"/>
        </w:rPr>
        <w:t>DAS OBRIGAÇÕES DA CONTRATANTE</w:t>
      </w:r>
    </w:p>
    <w:p w:rsidR="006B6A8B" w:rsidRPr="00877DF2" w:rsidRDefault="006B6A8B" w:rsidP="006B6A8B">
      <w:pPr>
        <w:spacing w:line="360" w:lineRule="auto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São obrigações da C</w:t>
      </w:r>
      <w:r w:rsidR="00812ACB" w:rsidRPr="00877DF2">
        <w:rPr>
          <w:rFonts w:asciiTheme="minorHAnsi" w:hAnsiTheme="minorHAnsi" w:cs="Times New Roman"/>
          <w:color w:val="000000"/>
        </w:rPr>
        <w:t>ontratante</w:t>
      </w:r>
      <w:r w:rsidRPr="00877DF2">
        <w:rPr>
          <w:rFonts w:asciiTheme="minorHAnsi" w:hAnsiTheme="minorHAnsi" w:cs="Times New Roman"/>
          <w:color w:val="000000"/>
        </w:rPr>
        <w:t>: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receber</w:t>
      </w:r>
      <w:proofErr w:type="gramEnd"/>
      <w:r w:rsidRPr="00877DF2">
        <w:rPr>
          <w:rFonts w:asciiTheme="minorHAnsi" w:hAnsiTheme="minorHAnsi" w:cs="Times New Roman"/>
        </w:rPr>
        <w:t xml:space="preserve"> o objeto no prazo e condições estabelecidas no Edital e seus anexos;</w:t>
      </w:r>
    </w:p>
    <w:p w:rsidR="001E14AF" w:rsidRPr="00877DF2" w:rsidRDefault="008C1AF7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lastRenderedPageBreak/>
        <w:t>v</w:t>
      </w:r>
      <w:r w:rsidR="001E14AF" w:rsidRPr="00877DF2">
        <w:rPr>
          <w:rFonts w:asciiTheme="minorHAnsi" w:hAnsiTheme="minorHAnsi" w:cs="Times New Roman"/>
        </w:rPr>
        <w:t>erificar</w:t>
      </w:r>
      <w:proofErr w:type="gramEnd"/>
      <w:r w:rsidR="001E14AF" w:rsidRPr="00877DF2">
        <w:rPr>
          <w:rFonts w:asciiTheme="minorHAnsi" w:hAnsiTheme="minorHAnsi" w:cs="Times New Roman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comunicar</w:t>
      </w:r>
      <w:proofErr w:type="gramEnd"/>
      <w:r w:rsidRPr="00877DF2">
        <w:rPr>
          <w:rFonts w:asciiTheme="minorHAnsi" w:hAnsiTheme="minorHAnsi" w:cs="Times New Roman"/>
        </w:rPr>
        <w:t xml:space="preserve"> à </w:t>
      </w:r>
      <w:r w:rsidR="006D3F97" w:rsidRPr="00877DF2">
        <w:rPr>
          <w:rFonts w:asciiTheme="minorHAnsi" w:hAnsiTheme="minorHAnsi" w:cs="Times New Roman"/>
        </w:rPr>
        <w:t>Contratada</w:t>
      </w:r>
      <w:r w:rsidRPr="00877DF2">
        <w:rPr>
          <w:rFonts w:asciiTheme="minorHAnsi" w:hAnsiTheme="minorHAnsi" w:cs="Times New Roman"/>
        </w:rPr>
        <w:t>, por escrito, sobre imperfeições, falhas ou irregularidades verificadas no objeto fornecido, para que seja substituído, reparado ou corrigido;</w:t>
      </w:r>
    </w:p>
    <w:p w:rsidR="001E14AF" w:rsidRPr="00877DF2" w:rsidRDefault="006D3F97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a</w:t>
      </w:r>
      <w:r w:rsidR="001E14AF" w:rsidRPr="00877DF2">
        <w:rPr>
          <w:rFonts w:asciiTheme="minorHAnsi" w:hAnsiTheme="minorHAnsi" w:cs="Times New Roman"/>
        </w:rPr>
        <w:t>companhar</w:t>
      </w:r>
      <w:proofErr w:type="gramEnd"/>
      <w:r w:rsidR="001E14AF" w:rsidRPr="00877DF2">
        <w:rPr>
          <w:rFonts w:asciiTheme="minorHAnsi" w:hAnsiTheme="minorHAnsi" w:cs="Times New Roman"/>
        </w:rPr>
        <w:t xml:space="preserve"> e fiscalizar o cumprimento das obrigações da Contratada, através de </w:t>
      </w:r>
      <w:r w:rsidRPr="00877DF2">
        <w:rPr>
          <w:rFonts w:asciiTheme="minorHAnsi" w:hAnsiTheme="minorHAnsi" w:cs="Times New Roman"/>
        </w:rPr>
        <w:t>comissão/</w:t>
      </w:r>
      <w:r w:rsidR="001E14AF" w:rsidRPr="00877DF2">
        <w:rPr>
          <w:rFonts w:asciiTheme="minorHAnsi" w:hAnsiTheme="minorHAnsi" w:cs="Times New Roman"/>
        </w:rPr>
        <w:t>servidor especialmente designado;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efetuar</w:t>
      </w:r>
      <w:proofErr w:type="gramEnd"/>
      <w:r w:rsidRPr="00877DF2">
        <w:rPr>
          <w:rFonts w:asciiTheme="minorHAnsi" w:hAnsiTheme="minorHAnsi" w:cs="Times New Roman"/>
        </w:rPr>
        <w:t xml:space="preserve"> o pagamento à C</w:t>
      </w:r>
      <w:r w:rsidR="006D3F97" w:rsidRPr="00877DF2">
        <w:rPr>
          <w:rFonts w:asciiTheme="minorHAnsi" w:hAnsiTheme="minorHAnsi" w:cs="Times New Roman"/>
        </w:rPr>
        <w:t>ontratada</w:t>
      </w:r>
      <w:r w:rsidRPr="00877DF2">
        <w:rPr>
          <w:rFonts w:asciiTheme="minorHAnsi" w:hAnsiTheme="minorHAnsi" w:cs="Times New Roman"/>
        </w:rPr>
        <w:t xml:space="preserve"> no valor correspondente ao fornecimento do objeto, no prazo e forma estabelecidos n</w:t>
      </w:r>
      <w:r w:rsidR="006D3F97" w:rsidRPr="00877DF2">
        <w:rPr>
          <w:rFonts w:asciiTheme="minorHAnsi" w:hAnsiTheme="minorHAnsi" w:cs="Times New Roman"/>
        </w:rPr>
        <w:t>o</w:t>
      </w:r>
      <w:r w:rsidRPr="00877DF2">
        <w:rPr>
          <w:rFonts w:asciiTheme="minorHAnsi" w:hAnsiTheme="minorHAnsi" w:cs="Times New Roman"/>
        </w:rPr>
        <w:t xml:space="preserve"> </w:t>
      </w:r>
      <w:r w:rsidR="006D3F97" w:rsidRPr="00877DF2">
        <w:rPr>
          <w:rFonts w:asciiTheme="minorHAnsi" w:hAnsiTheme="minorHAnsi" w:cs="Times New Roman"/>
        </w:rPr>
        <w:t>Edital e seus anexos;</w:t>
      </w:r>
    </w:p>
    <w:p w:rsidR="001E14AF" w:rsidRPr="00877DF2" w:rsidRDefault="00812ACB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A Administração </w:t>
      </w:r>
      <w:r w:rsidR="001E14AF" w:rsidRPr="00877DF2">
        <w:rPr>
          <w:rFonts w:asciiTheme="minorHAnsi" w:hAnsiTheme="minorHAnsi" w:cs="Times New Roman"/>
          <w:color w:val="000000"/>
        </w:rPr>
        <w:t>não responderá por quaisquer compromissos assumidos pela C</w:t>
      </w:r>
      <w:r w:rsidRPr="00877DF2">
        <w:rPr>
          <w:rFonts w:asciiTheme="minorHAnsi" w:hAnsiTheme="minorHAnsi" w:cs="Times New Roman"/>
          <w:color w:val="000000"/>
        </w:rPr>
        <w:t>ontratada</w:t>
      </w:r>
      <w:r w:rsidR="001E14AF" w:rsidRPr="00877DF2">
        <w:rPr>
          <w:rFonts w:asciiTheme="minorHAnsi" w:hAnsiTheme="minorHAnsi" w:cs="Times New Roman"/>
          <w:color w:val="000000"/>
        </w:rPr>
        <w:t xml:space="preserve"> com terceiros, ainda que vinculados à execução do presente Termo de Contrato, bem como por qualquer dano causado a terceiros em decorrência de ato da C</w:t>
      </w:r>
      <w:r w:rsidRPr="00877DF2">
        <w:rPr>
          <w:rFonts w:asciiTheme="minorHAnsi" w:hAnsiTheme="minorHAnsi" w:cs="Times New Roman"/>
          <w:color w:val="000000"/>
        </w:rPr>
        <w:t>ontratada</w:t>
      </w:r>
      <w:r w:rsidR="001E14AF" w:rsidRPr="00877DF2">
        <w:rPr>
          <w:rFonts w:asciiTheme="minorHAnsi" w:hAnsiTheme="minorHAnsi" w:cs="Times New Roman"/>
          <w:color w:val="000000"/>
        </w:rPr>
        <w:t>, de seus empregados, prepostos ou subordinados.</w:t>
      </w:r>
    </w:p>
    <w:p w:rsidR="00602426" w:rsidRPr="00877DF2" w:rsidRDefault="00602426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A Administração realizará pesquisa de preços periodicamente, em prazo não superior a 180 (cento e oitenta) dias, a fim de verificar a </w:t>
      </w:r>
      <w:proofErr w:type="spellStart"/>
      <w:r w:rsidRPr="00877DF2">
        <w:rPr>
          <w:rFonts w:asciiTheme="minorHAnsi" w:hAnsiTheme="minorHAnsi" w:cs="Times New Roman"/>
          <w:color w:val="000000"/>
        </w:rPr>
        <w:t>vantajosidade</w:t>
      </w:r>
      <w:proofErr w:type="spellEnd"/>
      <w:r w:rsidRPr="00877DF2">
        <w:rPr>
          <w:rFonts w:asciiTheme="minorHAnsi" w:hAnsiTheme="minorHAnsi" w:cs="Times New Roman"/>
          <w:color w:val="000000"/>
        </w:rPr>
        <w:t xml:space="preserve"> dos preços registrados em Ata.</w:t>
      </w:r>
    </w:p>
    <w:p w:rsidR="009C52DF" w:rsidRPr="00877DF2" w:rsidRDefault="009C52DF" w:rsidP="00877DF2">
      <w:pPr>
        <w:spacing w:line="360" w:lineRule="auto"/>
        <w:ind w:left="567"/>
        <w:jc w:val="both"/>
        <w:rPr>
          <w:rFonts w:asciiTheme="minorHAnsi" w:hAnsiTheme="minorHAnsi" w:cs="Times New Roman"/>
          <w:color w:val="000000"/>
        </w:rPr>
      </w:pPr>
    </w:p>
    <w:p w:rsidR="001E14AF" w:rsidRPr="002531EA" w:rsidRDefault="001E14AF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</w:rPr>
      </w:pPr>
      <w:r w:rsidRPr="00877DF2">
        <w:rPr>
          <w:rFonts w:asciiTheme="minorHAnsi" w:hAnsiTheme="minorHAnsi" w:cs="Times New Roman"/>
          <w:b/>
        </w:rPr>
        <w:t>OBRIGAÇÕES DA CONTRATADA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A C</w:t>
      </w:r>
      <w:r w:rsidR="00812ACB" w:rsidRPr="00877DF2">
        <w:rPr>
          <w:rFonts w:asciiTheme="minorHAnsi" w:hAnsiTheme="minorHAnsi" w:cs="Times New Roman"/>
          <w:color w:val="000000"/>
        </w:rPr>
        <w:t xml:space="preserve">ontratada </w:t>
      </w:r>
      <w:r w:rsidRPr="00877DF2">
        <w:rPr>
          <w:rFonts w:asciiTheme="minorHAnsi" w:hAnsiTheme="minorHAnsi" w:cs="Times New Roman"/>
          <w:color w:val="000000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efetuar</w:t>
      </w:r>
      <w:proofErr w:type="gramEnd"/>
      <w:r w:rsidRPr="00877DF2">
        <w:rPr>
          <w:rFonts w:asciiTheme="minorHAnsi" w:hAnsiTheme="minorHAnsi" w:cs="Times New Roman"/>
        </w:rPr>
        <w:t xml:space="preserve">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 w:rsidR="001E14AF" w:rsidRPr="00877DF2" w:rsidRDefault="001E14AF" w:rsidP="00877DF2">
      <w:pPr>
        <w:numPr>
          <w:ilvl w:val="3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>O objeto deve estar acompanhado do manual do usuário, com uma versão em português e da relação da rede de assistência técnica autorizada;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lastRenderedPageBreak/>
        <w:t>responsabilizar</w:t>
      </w:r>
      <w:proofErr w:type="gramEnd"/>
      <w:r w:rsidRPr="00877DF2">
        <w:rPr>
          <w:rFonts w:asciiTheme="minorHAnsi" w:hAnsiTheme="minorHAnsi" w:cs="Times New Roman"/>
        </w:rPr>
        <w:t>-se pelos vícios e danos decorrentes do objeto, de acordo com os artigos 12, 13</w:t>
      </w:r>
      <w:r w:rsidR="006E0448" w:rsidRPr="00877DF2">
        <w:rPr>
          <w:rFonts w:asciiTheme="minorHAnsi" w:hAnsiTheme="minorHAnsi" w:cs="Times New Roman"/>
        </w:rPr>
        <w:t xml:space="preserve"> e</w:t>
      </w:r>
      <w:r w:rsidRPr="00877DF2">
        <w:rPr>
          <w:rFonts w:asciiTheme="minorHAnsi" w:hAnsiTheme="minorHAnsi" w:cs="Times New Roman"/>
        </w:rPr>
        <w:t xml:space="preserve"> 1</w:t>
      </w:r>
      <w:r w:rsidR="006E0448" w:rsidRPr="00877DF2">
        <w:rPr>
          <w:rFonts w:asciiTheme="minorHAnsi" w:hAnsiTheme="minorHAnsi" w:cs="Times New Roman"/>
        </w:rPr>
        <w:t>7</w:t>
      </w:r>
      <w:r w:rsidRPr="00877DF2">
        <w:rPr>
          <w:rFonts w:asciiTheme="minorHAnsi" w:hAnsiTheme="minorHAnsi" w:cs="Times New Roman"/>
        </w:rPr>
        <w:t xml:space="preserve"> a 27, do Código de Defesa do Consumidor (Lei nº 8.078, de 1990);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substituir</w:t>
      </w:r>
      <w:proofErr w:type="gramEnd"/>
      <w:r w:rsidRPr="00877DF2">
        <w:rPr>
          <w:rFonts w:asciiTheme="minorHAnsi" w:hAnsiTheme="minorHAnsi" w:cs="Times New Roman"/>
        </w:rPr>
        <w:t>, reparar ou corrigir, às suas expensas, no prazo fixado neste Termo de Referência, o objeto com avarias ou defeitos;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comunicar</w:t>
      </w:r>
      <w:proofErr w:type="gramEnd"/>
      <w:r w:rsidRPr="00877DF2">
        <w:rPr>
          <w:rFonts w:asciiTheme="minorHAnsi" w:hAnsiTheme="minorHAnsi" w:cs="Times New Roman"/>
        </w:rPr>
        <w:t xml:space="preserve"> à C</w:t>
      </w:r>
      <w:r w:rsidR="00812ACB" w:rsidRPr="00877DF2">
        <w:rPr>
          <w:rFonts w:asciiTheme="minorHAnsi" w:hAnsiTheme="minorHAnsi" w:cs="Times New Roman"/>
        </w:rPr>
        <w:t>ontratante</w:t>
      </w:r>
      <w:r w:rsidRPr="00877DF2">
        <w:rPr>
          <w:rFonts w:asciiTheme="minorHAnsi" w:hAnsiTheme="minorHAnsi" w:cs="Times New Roman"/>
        </w:rPr>
        <w:t>, no prazo máximo de 24 (vinte e quatro) horas que antecede a data da entrega, os motivos que impossibilitem o cumprimento do prazo previsto, com a devida comprovação;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manter</w:t>
      </w:r>
      <w:proofErr w:type="gramEnd"/>
      <w:r w:rsidRPr="00877DF2">
        <w:rPr>
          <w:rFonts w:asciiTheme="minorHAnsi" w:hAnsiTheme="minorHAnsi" w:cs="Times New Roman"/>
        </w:rPr>
        <w:t>, durante toda a execução do contrato, em compatibilidade com as obrigações assumidas, todas as condições de habilitação e qualificação exigidas na licitação;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indicar</w:t>
      </w:r>
      <w:proofErr w:type="gramEnd"/>
      <w:r w:rsidRPr="00877DF2">
        <w:rPr>
          <w:rFonts w:asciiTheme="minorHAnsi" w:hAnsiTheme="minorHAnsi" w:cs="Times New Roman"/>
        </w:rPr>
        <w:t xml:space="preserve"> preposto para representá-la durante a execução do contrato.</w:t>
      </w:r>
    </w:p>
    <w:p w:rsidR="009C52DF" w:rsidRPr="00877DF2" w:rsidRDefault="009C52DF" w:rsidP="00877DF2">
      <w:pPr>
        <w:spacing w:line="360" w:lineRule="auto"/>
        <w:ind w:left="1134"/>
        <w:jc w:val="both"/>
        <w:rPr>
          <w:rFonts w:asciiTheme="minorHAnsi" w:hAnsiTheme="minorHAnsi" w:cs="Times New Roman"/>
        </w:rPr>
      </w:pPr>
    </w:p>
    <w:p w:rsidR="001E14AF" w:rsidRDefault="001E14AF" w:rsidP="00877DF2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b/>
          <w:color w:val="000000"/>
        </w:rPr>
      </w:pPr>
      <w:r w:rsidRPr="00877DF2">
        <w:rPr>
          <w:rFonts w:asciiTheme="minorHAnsi" w:hAnsiTheme="minorHAnsi" w:cs="Times New Roman"/>
          <w:b/>
          <w:color w:val="000000"/>
        </w:rPr>
        <w:t>DA SUBCONTRATAÇÃO</w:t>
      </w:r>
    </w:p>
    <w:p w:rsidR="002531EA" w:rsidRPr="00877DF2" w:rsidRDefault="002531EA" w:rsidP="002531EA">
      <w:pPr>
        <w:spacing w:line="360" w:lineRule="auto"/>
        <w:jc w:val="both"/>
        <w:rPr>
          <w:rFonts w:asciiTheme="minorHAnsi" w:hAnsiTheme="minorHAnsi" w:cs="Times New Roman"/>
          <w:b/>
          <w:color w:val="000000"/>
        </w:rPr>
      </w:pP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Não será admitida a subcontratação do objeto licitatório.</w:t>
      </w:r>
    </w:p>
    <w:p w:rsidR="009C52DF" w:rsidRPr="00877DF2" w:rsidRDefault="009C52DF" w:rsidP="00877DF2">
      <w:pPr>
        <w:spacing w:line="360" w:lineRule="auto"/>
        <w:ind w:left="567"/>
        <w:jc w:val="both"/>
        <w:rPr>
          <w:rFonts w:asciiTheme="minorHAnsi" w:hAnsiTheme="minorHAnsi" w:cs="Times New Roman"/>
          <w:color w:val="000000"/>
        </w:rPr>
      </w:pPr>
    </w:p>
    <w:p w:rsidR="00DE56FD" w:rsidRDefault="00DE56FD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  <w:lang w:eastAsia="en-US"/>
        </w:rPr>
      </w:pPr>
      <w:r w:rsidRPr="00877DF2">
        <w:rPr>
          <w:rFonts w:asciiTheme="minorHAnsi" w:hAnsiTheme="minorHAnsi" w:cs="Times New Roman"/>
          <w:b/>
          <w:color w:val="000000"/>
          <w:lang w:eastAsia="en-US"/>
        </w:rPr>
        <w:t>ALTERAÇÃO SUBJETIVA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  <w:lang w:eastAsia="en-US"/>
        </w:rPr>
      </w:pPr>
    </w:p>
    <w:p w:rsidR="00862733" w:rsidRPr="00877DF2" w:rsidRDefault="00862733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9C52DF" w:rsidRPr="00877DF2" w:rsidRDefault="009C52DF" w:rsidP="00877DF2">
      <w:pPr>
        <w:spacing w:line="360" w:lineRule="auto"/>
        <w:ind w:left="567"/>
        <w:jc w:val="both"/>
        <w:rPr>
          <w:rFonts w:asciiTheme="minorHAnsi" w:hAnsiTheme="minorHAnsi" w:cs="Times New Roman"/>
          <w:color w:val="000000"/>
        </w:rPr>
      </w:pPr>
    </w:p>
    <w:p w:rsidR="009C52DF" w:rsidRDefault="001E14AF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  <w:b/>
          <w:color w:val="000000"/>
          <w:lang w:eastAsia="en-US"/>
        </w:rPr>
      </w:pPr>
      <w:r w:rsidRPr="00877DF2">
        <w:rPr>
          <w:rFonts w:asciiTheme="minorHAnsi" w:hAnsiTheme="minorHAnsi" w:cs="Times New Roman"/>
          <w:b/>
          <w:color w:val="000000"/>
          <w:lang w:eastAsia="en-US"/>
        </w:rPr>
        <w:t>CONTROLE DA EXECUÇÃO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  <w:b/>
          <w:color w:val="000000"/>
          <w:lang w:eastAsia="en-US"/>
        </w:rPr>
      </w:pPr>
    </w:p>
    <w:p w:rsidR="009A1099" w:rsidRPr="00877DF2" w:rsidRDefault="009A1099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Nos termos do art. 67 Lei nº 8.666, de 1993, será designado representante para acompanhar e fiscalizar a entrega dos bens, anotando em registro próprio todas as </w:t>
      </w:r>
      <w:r w:rsidRPr="00877DF2">
        <w:rPr>
          <w:rFonts w:asciiTheme="minorHAnsi" w:hAnsiTheme="minorHAnsi" w:cs="Times New Roman"/>
          <w:color w:val="000000"/>
        </w:rPr>
        <w:lastRenderedPageBreak/>
        <w:t>ocorrências relacionadas com a execução e determinando o que for necessário à regularização de falhas ou defeitos observados.</w:t>
      </w:r>
    </w:p>
    <w:p w:rsidR="009A1099" w:rsidRPr="00877DF2" w:rsidRDefault="009A1099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 xml:space="preserve">O recebimento de material de valor superior a R$ 80.000,00 (oitenta mil reais) será confiado a uma comissão de, no mínimo, </w:t>
      </w:r>
      <w:proofErr w:type="gramStart"/>
      <w:r w:rsidRPr="00877DF2">
        <w:rPr>
          <w:rFonts w:asciiTheme="minorHAnsi" w:hAnsiTheme="minorHAnsi" w:cs="Times New Roman"/>
        </w:rPr>
        <w:t>3</w:t>
      </w:r>
      <w:proofErr w:type="gramEnd"/>
      <w:r w:rsidRPr="00877DF2">
        <w:rPr>
          <w:rFonts w:asciiTheme="minorHAnsi" w:hAnsiTheme="minorHAnsi" w:cs="Times New Roman"/>
        </w:rPr>
        <w:t xml:space="preserve"> (três) membros, designados pela autoridade competente.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A fiscalização de que trata este item não exclui nem reduz a responsabilidade da </w:t>
      </w:r>
      <w:r w:rsidR="009A1099" w:rsidRPr="00877DF2">
        <w:rPr>
          <w:rFonts w:asciiTheme="minorHAnsi" w:hAnsiTheme="minorHAnsi" w:cs="Times New Roman"/>
          <w:color w:val="000000"/>
        </w:rPr>
        <w:t>Contratada</w:t>
      </w:r>
      <w:r w:rsidRPr="00877DF2">
        <w:rPr>
          <w:rFonts w:asciiTheme="minorHAnsi" w:hAnsiTheme="minorHAnsi" w:cs="Times New Roman"/>
          <w:color w:val="000000"/>
        </w:rPr>
        <w:t>, inclusive perante terceiros, por qualquer irregularidade, ainda que resultante de imperfeições técnicas</w:t>
      </w:r>
      <w:r w:rsidR="009A1099" w:rsidRPr="00877DF2">
        <w:rPr>
          <w:rFonts w:asciiTheme="minorHAnsi" w:hAnsiTheme="minorHAnsi" w:cs="Times New Roman"/>
          <w:color w:val="000000"/>
        </w:rPr>
        <w:t xml:space="preserve"> ou vícios redibitórios, </w:t>
      </w:r>
      <w:r w:rsidRPr="00877DF2">
        <w:rPr>
          <w:rFonts w:asciiTheme="minorHAnsi" w:hAnsiTheme="minorHAnsi" w:cs="Times New Roman"/>
          <w:color w:val="000000"/>
        </w:rPr>
        <w:t xml:space="preserve">e, na ocorrência desta, não implica em </w:t>
      </w:r>
      <w:proofErr w:type="spellStart"/>
      <w:proofErr w:type="gramStart"/>
      <w:r w:rsidRPr="00877DF2">
        <w:rPr>
          <w:rFonts w:asciiTheme="minorHAnsi" w:hAnsiTheme="minorHAnsi" w:cs="Times New Roman"/>
          <w:color w:val="000000"/>
        </w:rPr>
        <w:t>co-responsabilidade</w:t>
      </w:r>
      <w:proofErr w:type="spellEnd"/>
      <w:proofErr w:type="gramEnd"/>
      <w:r w:rsidRPr="00877DF2">
        <w:rPr>
          <w:rFonts w:asciiTheme="minorHAnsi" w:hAnsiTheme="minorHAnsi" w:cs="Times New Roman"/>
          <w:color w:val="000000"/>
        </w:rPr>
        <w:t xml:space="preserve"> da Administração ou de seus agentes e prepostos, de conformidade com o art. 70 da Lei nº 8.666, de 1993.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O </w:t>
      </w:r>
      <w:r w:rsidR="009A1099" w:rsidRPr="00877DF2">
        <w:rPr>
          <w:rFonts w:asciiTheme="minorHAnsi" w:hAnsiTheme="minorHAnsi" w:cs="Times New Roman"/>
          <w:color w:val="000000"/>
        </w:rPr>
        <w:t xml:space="preserve">representante da Administração </w:t>
      </w:r>
      <w:r w:rsidRPr="00877DF2">
        <w:rPr>
          <w:rFonts w:asciiTheme="minorHAnsi" w:hAnsiTheme="minorHAnsi" w:cs="Times New Roman"/>
          <w:color w:val="000000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877DF2">
        <w:rPr>
          <w:rFonts w:asciiTheme="minorHAnsi" w:hAnsiTheme="minorHAnsi" w:cs="Times New Roman"/>
          <w:color w:val="000000"/>
        </w:rPr>
        <w:t>larização das falhas</w:t>
      </w:r>
      <w:r w:rsidRPr="00877DF2">
        <w:rPr>
          <w:rFonts w:asciiTheme="minorHAnsi" w:hAnsiTheme="minorHAnsi" w:cs="Times New Roman"/>
          <w:color w:val="000000"/>
        </w:rPr>
        <w:t xml:space="preserve"> ou defeitos observados e encaminhando os apontamentos à autoridade competente para as providências cabíveis.</w:t>
      </w:r>
    </w:p>
    <w:p w:rsidR="00FD4F4A" w:rsidRPr="00877DF2" w:rsidRDefault="00FD4F4A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Demais considerações sobre este tópico </w:t>
      </w:r>
      <w:proofErr w:type="gramStart"/>
      <w:r w:rsidRPr="00877DF2">
        <w:rPr>
          <w:rFonts w:asciiTheme="minorHAnsi" w:hAnsiTheme="minorHAnsi" w:cs="Times New Roman"/>
          <w:color w:val="000000"/>
        </w:rPr>
        <w:t>encontram-se</w:t>
      </w:r>
      <w:proofErr w:type="gramEnd"/>
      <w:r w:rsidRPr="00877DF2">
        <w:rPr>
          <w:rFonts w:asciiTheme="minorHAnsi" w:hAnsiTheme="minorHAnsi" w:cs="Times New Roman"/>
          <w:color w:val="000000"/>
        </w:rPr>
        <w:t xml:space="preserve"> em item próprio no Edital.</w:t>
      </w:r>
    </w:p>
    <w:p w:rsidR="009C52DF" w:rsidRDefault="009C52DF" w:rsidP="00877DF2">
      <w:pPr>
        <w:spacing w:line="360" w:lineRule="auto"/>
        <w:ind w:left="567"/>
        <w:jc w:val="both"/>
        <w:rPr>
          <w:rFonts w:asciiTheme="minorHAnsi" w:hAnsiTheme="minorHAnsi" w:cs="Times New Roman"/>
          <w:color w:val="000000"/>
        </w:rPr>
      </w:pPr>
    </w:p>
    <w:p w:rsidR="001E14AF" w:rsidRPr="002531EA" w:rsidRDefault="001E14AF" w:rsidP="00877DF2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  <w:b/>
        </w:rPr>
        <w:t>DAS SANÇÕES ADMINISTRATIVAS</w:t>
      </w:r>
    </w:p>
    <w:p w:rsidR="002531EA" w:rsidRPr="00877DF2" w:rsidRDefault="002531EA" w:rsidP="002531EA">
      <w:pPr>
        <w:spacing w:line="360" w:lineRule="auto"/>
        <w:ind w:right="-15"/>
        <w:jc w:val="both"/>
        <w:rPr>
          <w:rFonts w:asciiTheme="minorHAnsi" w:hAnsiTheme="minorHAnsi" w:cs="Times New Roman"/>
        </w:rPr>
      </w:pP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Comete infração administrativa nos termos da Lei nº 8.666, de 1993 e da Lei nº 10.520, de 2002, a C</w:t>
      </w:r>
      <w:r w:rsidR="00A96322" w:rsidRPr="00877DF2">
        <w:rPr>
          <w:rFonts w:asciiTheme="minorHAnsi" w:hAnsiTheme="minorHAnsi" w:cs="Times New Roman"/>
          <w:color w:val="000000"/>
        </w:rPr>
        <w:t>ontratada</w:t>
      </w:r>
      <w:r w:rsidRPr="00877DF2">
        <w:rPr>
          <w:rFonts w:asciiTheme="minorHAnsi" w:hAnsiTheme="minorHAnsi" w:cs="Times New Roman"/>
          <w:color w:val="000000"/>
        </w:rPr>
        <w:t xml:space="preserve"> que: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spellStart"/>
      <w:proofErr w:type="gramStart"/>
      <w:r w:rsidRPr="00877DF2">
        <w:rPr>
          <w:rFonts w:asciiTheme="minorHAnsi" w:hAnsiTheme="minorHAnsi" w:cs="Times New Roman"/>
        </w:rPr>
        <w:t>inexecutar</w:t>
      </w:r>
      <w:proofErr w:type="spellEnd"/>
      <w:proofErr w:type="gramEnd"/>
      <w:r w:rsidRPr="00877DF2">
        <w:rPr>
          <w:rFonts w:asciiTheme="minorHAnsi" w:hAnsiTheme="minorHAnsi" w:cs="Times New Roman"/>
        </w:rPr>
        <w:t xml:space="preserve"> total ou parcialmente qualquer das obrigações assumidas em decorrência da contratação;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ensejar</w:t>
      </w:r>
      <w:proofErr w:type="gramEnd"/>
      <w:r w:rsidRPr="00877DF2">
        <w:rPr>
          <w:rFonts w:asciiTheme="minorHAnsi" w:hAnsiTheme="minorHAnsi" w:cs="Times New Roman"/>
        </w:rPr>
        <w:t xml:space="preserve"> o retardamento da execução do objeto;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fraudar</w:t>
      </w:r>
      <w:proofErr w:type="gramEnd"/>
      <w:r w:rsidRPr="00877DF2">
        <w:rPr>
          <w:rFonts w:asciiTheme="minorHAnsi" w:hAnsiTheme="minorHAnsi" w:cs="Times New Roman"/>
        </w:rPr>
        <w:t xml:space="preserve"> na execução do contrato;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comportar</w:t>
      </w:r>
      <w:proofErr w:type="gramEnd"/>
      <w:r w:rsidRPr="00877DF2">
        <w:rPr>
          <w:rFonts w:asciiTheme="minorHAnsi" w:hAnsiTheme="minorHAnsi" w:cs="Times New Roman"/>
        </w:rPr>
        <w:t>-se de modo inidôneo;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cometer</w:t>
      </w:r>
      <w:proofErr w:type="gramEnd"/>
      <w:r w:rsidRPr="00877DF2">
        <w:rPr>
          <w:rFonts w:asciiTheme="minorHAnsi" w:hAnsiTheme="minorHAnsi" w:cs="Times New Roman"/>
        </w:rPr>
        <w:t xml:space="preserve"> fraude fiscal;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não</w:t>
      </w:r>
      <w:proofErr w:type="gramEnd"/>
      <w:r w:rsidRPr="00877DF2">
        <w:rPr>
          <w:rFonts w:asciiTheme="minorHAnsi" w:hAnsiTheme="minorHAnsi" w:cs="Times New Roman"/>
        </w:rPr>
        <w:t xml:space="preserve"> mantiver a proposta.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lastRenderedPageBreak/>
        <w:t>A C</w:t>
      </w:r>
      <w:r w:rsidR="00A96322" w:rsidRPr="00877DF2">
        <w:rPr>
          <w:rFonts w:asciiTheme="minorHAnsi" w:hAnsiTheme="minorHAnsi" w:cs="Times New Roman"/>
          <w:color w:val="000000"/>
        </w:rPr>
        <w:t>ontratada</w:t>
      </w:r>
      <w:r w:rsidRPr="00877DF2">
        <w:rPr>
          <w:rFonts w:asciiTheme="minorHAnsi" w:hAnsiTheme="minorHAnsi" w:cs="Times New Roman"/>
          <w:color w:val="000000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advertência</w:t>
      </w:r>
      <w:proofErr w:type="gramEnd"/>
      <w:r w:rsidRPr="00877DF2">
        <w:rPr>
          <w:rFonts w:asciiTheme="minorHAnsi" w:hAnsiTheme="minorHAnsi" w:cs="Times New Roman"/>
        </w:rPr>
        <w:t xml:space="preserve"> por faltas leves, assim entendidas aquelas que não acarretem prejuízos significativos para a C</w:t>
      </w:r>
      <w:r w:rsidR="00A96322" w:rsidRPr="00877DF2">
        <w:rPr>
          <w:rFonts w:asciiTheme="minorHAnsi" w:hAnsiTheme="minorHAnsi" w:cs="Times New Roman"/>
        </w:rPr>
        <w:t>ontratante</w:t>
      </w:r>
      <w:r w:rsidRPr="00877DF2">
        <w:rPr>
          <w:rFonts w:asciiTheme="minorHAnsi" w:hAnsiTheme="minorHAnsi" w:cs="Times New Roman"/>
        </w:rPr>
        <w:t>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multa</w:t>
      </w:r>
      <w:proofErr w:type="gramEnd"/>
      <w:r w:rsidRPr="00877DF2">
        <w:rPr>
          <w:rFonts w:asciiTheme="minorHAnsi" w:hAnsiTheme="minorHAnsi" w:cs="Times New Roman"/>
        </w:rPr>
        <w:t xml:space="preserve"> moratória de </w:t>
      </w:r>
      <w:r w:rsidR="00607F0D" w:rsidRPr="00877DF2">
        <w:rPr>
          <w:rFonts w:asciiTheme="minorHAnsi" w:hAnsiTheme="minorHAnsi" w:cs="Times New Roman"/>
        </w:rPr>
        <w:t xml:space="preserve">0,1% (um décimo por cento) por dia de atraso injustificado sobre o valor da parcela inadimplida, até o limite de 05 (cinco) dias. Após o quinto dia e a critério da Administração, no caso de entrega com atraso, poderá ocorrer a </w:t>
      </w:r>
      <w:proofErr w:type="gramStart"/>
      <w:r w:rsidR="00607F0D" w:rsidRPr="00877DF2">
        <w:rPr>
          <w:rFonts w:asciiTheme="minorHAnsi" w:hAnsiTheme="minorHAnsi" w:cs="Times New Roman"/>
        </w:rPr>
        <w:t>não–aceitação</w:t>
      </w:r>
      <w:proofErr w:type="gramEnd"/>
      <w:r w:rsidR="00607F0D" w:rsidRPr="00877DF2">
        <w:rPr>
          <w:rFonts w:asciiTheme="minorHAnsi" w:hAnsiTheme="minorHAnsi" w:cs="Times New Roman"/>
        </w:rPr>
        <w:t xml:space="preserve"> do objeto, de forma a configurar, nessa hipótese, inexecução total da obrigação assumida, sem prejuízo da rescisão unilateral da avença;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multa</w:t>
      </w:r>
      <w:proofErr w:type="gramEnd"/>
      <w:r w:rsidRPr="00877DF2">
        <w:rPr>
          <w:rFonts w:asciiTheme="minorHAnsi" w:hAnsiTheme="minorHAnsi" w:cs="Times New Roman"/>
        </w:rPr>
        <w:t xml:space="preserve"> compensatória de </w:t>
      </w:r>
      <w:r w:rsidR="00607F0D" w:rsidRPr="00877DF2">
        <w:rPr>
          <w:rFonts w:asciiTheme="minorHAnsi" w:hAnsiTheme="minorHAnsi" w:cs="Times New Roman"/>
        </w:rPr>
        <w:t xml:space="preserve">10% (dez por cento) </w:t>
      </w:r>
      <w:r w:rsidRPr="00877DF2">
        <w:rPr>
          <w:rFonts w:asciiTheme="minorHAnsi" w:hAnsiTheme="minorHAnsi" w:cs="Times New Roman"/>
        </w:rPr>
        <w:t>sobre o valor total do contrato, no caso de inexecução total do objeto;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em</w:t>
      </w:r>
      <w:proofErr w:type="gramEnd"/>
      <w:r w:rsidRPr="00877DF2">
        <w:rPr>
          <w:rFonts w:asciiTheme="minorHAnsi" w:hAnsiTheme="minorHAnsi" w:cs="Times New Roman"/>
        </w:rPr>
        <w:t xml:space="preserve"> caso de inexecução parcial, a multa compensatória, no mesmo percentual do subitem acima, será aplicada de forma proporcional à obrigação inadimplida;</w:t>
      </w:r>
    </w:p>
    <w:p w:rsidR="005A5428" w:rsidRPr="00877DF2" w:rsidRDefault="005A5428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suspensão</w:t>
      </w:r>
      <w:proofErr w:type="gramEnd"/>
      <w:r w:rsidRPr="00877DF2">
        <w:rPr>
          <w:rFonts w:asciiTheme="minorHAnsi" w:hAnsiTheme="minorHAnsi" w:cs="Times New Roman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impedimento</w:t>
      </w:r>
      <w:proofErr w:type="gramEnd"/>
      <w:r w:rsidRPr="00877DF2">
        <w:rPr>
          <w:rFonts w:asciiTheme="minorHAnsi" w:hAnsiTheme="minorHAnsi" w:cs="Times New Roman"/>
        </w:rPr>
        <w:t xml:space="preserve"> de licitar e contratar com a União com o consequente descredenciamento no SICAF pelo prazo de até cinco anos;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declaração</w:t>
      </w:r>
      <w:proofErr w:type="gramEnd"/>
      <w:r w:rsidRPr="00877DF2">
        <w:rPr>
          <w:rFonts w:asciiTheme="minorHAnsi" w:hAnsiTheme="minorHAnsi" w:cs="Times New Roman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877DF2">
        <w:rPr>
          <w:rFonts w:asciiTheme="minorHAnsi" w:hAnsiTheme="minorHAnsi" w:cs="Times New Roman"/>
        </w:rPr>
        <w:t>ontratada</w:t>
      </w:r>
      <w:r w:rsidRPr="00877DF2">
        <w:rPr>
          <w:rFonts w:asciiTheme="minorHAnsi" w:hAnsiTheme="minorHAnsi" w:cs="Times New Roman"/>
        </w:rPr>
        <w:t xml:space="preserve"> ressarcir a C</w:t>
      </w:r>
      <w:r w:rsidR="00A96322" w:rsidRPr="00877DF2">
        <w:rPr>
          <w:rFonts w:asciiTheme="minorHAnsi" w:hAnsiTheme="minorHAnsi" w:cs="Times New Roman"/>
        </w:rPr>
        <w:t>ontratante</w:t>
      </w:r>
      <w:r w:rsidRPr="00877DF2">
        <w:rPr>
          <w:rFonts w:asciiTheme="minorHAnsi" w:hAnsiTheme="minorHAnsi" w:cs="Times New Roman"/>
        </w:rPr>
        <w:t xml:space="preserve"> pelos prejuízos causados;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 xml:space="preserve">Também </w:t>
      </w:r>
      <w:proofErr w:type="gramStart"/>
      <w:r w:rsidRPr="00877DF2">
        <w:rPr>
          <w:rFonts w:asciiTheme="minorHAnsi" w:hAnsiTheme="minorHAnsi" w:cs="Times New Roman"/>
          <w:color w:val="000000"/>
        </w:rPr>
        <w:t>ficam</w:t>
      </w:r>
      <w:proofErr w:type="gramEnd"/>
      <w:r w:rsidRPr="00877DF2">
        <w:rPr>
          <w:rFonts w:asciiTheme="minorHAnsi" w:hAnsiTheme="minorHAnsi" w:cs="Times New Roman"/>
          <w:color w:val="000000"/>
        </w:rPr>
        <w:t xml:space="preserve"> sujeitas às penalidades do art. 87, III e IV da Lei nº 8.666, de 1993, a C</w:t>
      </w:r>
      <w:r w:rsidR="009E377E" w:rsidRPr="00877DF2">
        <w:rPr>
          <w:rFonts w:asciiTheme="minorHAnsi" w:hAnsiTheme="minorHAnsi" w:cs="Times New Roman"/>
          <w:color w:val="000000"/>
        </w:rPr>
        <w:t>ontratada</w:t>
      </w:r>
      <w:r w:rsidRPr="00877DF2">
        <w:rPr>
          <w:rFonts w:asciiTheme="minorHAnsi" w:hAnsiTheme="minorHAnsi" w:cs="Times New Roman"/>
          <w:color w:val="000000"/>
        </w:rPr>
        <w:t xml:space="preserve"> que: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tenha</w:t>
      </w:r>
      <w:proofErr w:type="gramEnd"/>
      <w:r w:rsidRPr="00877DF2">
        <w:rPr>
          <w:rFonts w:asciiTheme="minorHAnsi" w:hAnsiTheme="minorHAnsi" w:cs="Times New Roman"/>
        </w:rPr>
        <w:t xml:space="preserve"> sofrido condenação definitiva por praticar, por meio dolosos, fraude fiscal no recolhimento de quaisquer tributos;</w:t>
      </w:r>
    </w:p>
    <w:p w:rsidR="001E14AF" w:rsidRPr="00877DF2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t>tenha</w:t>
      </w:r>
      <w:proofErr w:type="gramEnd"/>
      <w:r w:rsidRPr="00877DF2">
        <w:rPr>
          <w:rFonts w:asciiTheme="minorHAnsi" w:hAnsiTheme="minorHAnsi" w:cs="Times New Roman"/>
        </w:rPr>
        <w:t xml:space="preserve"> praticado atos ilícitos visando a frustrar os objetivos da licitação;</w:t>
      </w:r>
    </w:p>
    <w:p w:rsidR="001E14AF" w:rsidRDefault="001E14AF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proofErr w:type="gramStart"/>
      <w:r w:rsidRPr="00877DF2">
        <w:rPr>
          <w:rFonts w:asciiTheme="minorHAnsi" w:hAnsiTheme="minorHAnsi" w:cs="Times New Roman"/>
        </w:rPr>
        <w:lastRenderedPageBreak/>
        <w:t>demonstre</w:t>
      </w:r>
      <w:proofErr w:type="gramEnd"/>
      <w:r w:rsidRPr="00877DF2">
        <w:rPr>
          <w:rFonts w:asciiTheme="minorHAnsi" w:hAnsiTheme="minorHAnsi" w:cs="Times New Roman"/>
        </w:rPr>
        <w:t xml:space="preserve"> não possuir idoneidade para contratar com a Administração em virtude de atos ilícitos praticados.</w:t>
      </w:r>
    </w:p>
    <w:p w:rsidR="00DE7B67" w:rsidRPr="00877DF2" w:rsidRDefault="00DE7B67" w:rsidP="00877DF2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Demais condições </w:t>
      </w:r>
      <w:r w:rsidR="00DC4345">
        <w:rPr>
          <w:rFonts w:asciiTheme="minorHAnsi" w:hAnsiTheme="minorHAnsi" w:cs="Times New Roman"/>
        </w:rPr>
        <w:t xml:space="preserve">deste tópico encontram-se </w:t>
      </w:r>
      <w:r>
        <w:rPr>
          <w:rFonts w:asciiTheme="minorHAnsi" w:hAnsiTheme="minorHAnsi" w:cs="Times New Roman"/>
        </w:rPr>
        <w:t xml:space="preserve">detalhadas em item específico do </w:t>
      </w:r>
      <w:r w:rsidR="00DC4345">
        <w:rPr>
          <w:rFonts w:asciiTheme="minorHAnsi" w:hAnsiTheme="minorHAnsi" w:cs="Times New Roman"/>
        </w:rPr>
        <w:t>Edital, no que couber.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A aplicação de qualquer das penalidades previstas realizar-se-á em processo administrativo que assegurará o contraditório e a ampla defesa à C</w:t>
      </w:r>
      <w:r w:rsidR="009E377E" w:rsidRPr="00877DF2">
        <w:rPr>
          <w:rFonts w:asciiTheme="minorHAnsi" w:hAnsiTheme="minorHAnsi" w:cs="Times New Roman"/>
          <w:color w:val="000000"/>
        </w:rPr>
        <w:t>ontratada</w:t>
      </w:r>
      <w:r w:rsidRPr="00877DF2">
        <w:rPr>
          <w:rFonts w:asciiTheme="minorHAnsi" w:hAnsiTheme="minorHAnsi" w:cs="Times New Roman"/>
          <w:color w:val="000000"/>
        </w:rPr>
        <w:t>, observando-se o procedimento previsto na Lei nº 8.666, de 1993, e subsidiariamente a Lei nº 9.784, de 1999.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877DF2" w:rsidRDefault="001E14AF" w:rsidP="00877DF2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Theme="minorHAnsi" w:hAnsiTheme="minorHAnsi" w:cs="Times New Roman"/>
          <w:color w:val="000000"/>
        </w:rPr>
      </w:pPr>
      <w:r w:rsidRPr="00877DF2">
        <w:rPr>
          <w:rFonts w:asciiTheme="minorHAnsi" w:hAnsiTheme="minorHAnsi" w:cs="Times New Roman"/>
          <w:color w:val="000000"/>
        </w:rPr>
        <w:t>As penalidades serão obrigatoriamente registradas no SICAF.</w:t>
      </w:r>
    </w:p>
    <w:p w:rsidR="0084381D" w:rsidRPr="00877DF2" w:rsidRDefault="0084381D" w:rsidP="00877DF2">
      <w:pPr>
        <w:spacing w:line="360" w:lineRule="auto"/>
        <w:ind w:left="360"/>
        <w:jc w:val="right"/>
        <w:rPr>
          <w:rFonts w:asciiTheme="minorHAnsi" w:hAnsiTheme="minorHAnsi" w:cs="Times New Roman"/>
        </w:rPr>
      </w:pPr>
    </w:p>
    <w:p w:rsidR="0021585B" w:rsidRPr="00877DF2" w:rsidRDefault="0021585B" w:rsidP="00877DF2">
      <w:pPr>
        <w:spacing w:line="360" w:lineRule="auto"/>
        <w:ind w:left="360"/>
        <w:jc w:val="right"/>
        <w:rPr>
          <w:rFonts w:asciiTheme="minorHAnsi" w:hAnsiTheme="minorHAnsi" w:cs="Times New Roman"/>
        </w:rPr>
      </w:pPr>
    </w:p>
    <w:p w:rsidR="0084381D" w:rsidRPr="00877DF2" w:rsidRDefault="0084381D" w:rsidP="00877DF2">
      <w:pPr>
        <w:spacing w:line="360" w:lineRule="auto"/>
        <w:ind w:left="360"/>
        <w:jc w:val="right"/>
        <w:rPr>
          <w:rFonts w:asciiTheme="minorHAnsi" w:hAnsiTheme="minorHAnsi" w:cs="Times New Roman"/>
        </w:rPr>
      </w:pPr>
      <w:r w:rsidRPr="00877DF2">
        <w:rPr>
          <w:rFonts w:asciiTheme="minorHAnsi" w:hAnsiTheme="minorHAnsi" w:cs="Times New Roman"/>
        </w:rPr>
        <w:t xml:space="preserve">João Pessoa, </w:t>
      </w:r>
      <w:r w:rsidR="0021585B" w:rsidRPr="00877DF2">
        <w:rPr>
          <w:rFonts w:asciiTheme="minorHAnsi" w:hAnsiTheme="minorHAnsi" w:cs="Times New Roman"/>
        </w:rPr>
        <w:t>07</w:t>
      </w:r>
      <w:r w:rsidRPr="00877DF2">
        <w:rPr>
          <w:rFonts w:asciiTheme="minorHAnsi" w:hAnsiTheme="minorHAnsi" w:cs="Times New Roman"/>
        </w:rPr>
        <w:t xml:space="preserve"> de </w:t>
      </w:r>
      <w:r w:rsidR="0021585B" w:rsidRPr="00877DF2">
        <w:rPr>
          <w:rFonts w:asciiTheme="minorHAnsi" w:hAnsiTheme="minorHAnsi" w:cs="Times New Roman"/>
        </w:rPr>
        <w:t>outubro</w:t>
      </w:r>
      <w:r w:rsidRPr="00877DF2">
        <w:rPr>
          <w:rFonts w:asciiTheme="minorHAnsi" w:hAnsiTheme="minorHAnsi" w:cs="Times New Roman"/>
        </w:rPr>
        <w:t xml:space="preserve"> de 2015. </w:t>
      </w:r>
    </w:p>
    <w:p w:rsidR="0021585B" w:rsidRPr="00C00430" w:rsidRDefault="0021585B" w:rsidP="00C00430">
      <w:pPr>
        <w:spacing w:after="360" w:line="360" w:lineRule="auto"/>
        <w:ind w:left="360"/>
        <w:jc w:val="right"/>
        <w:rPr>
          <w:rFonts w:asciiTheme="minorHAnsi" w:hAnsiTheme="minorHAnsi" w:cs="Times New Roman"/>
        </w:rPr>
      </w:pPr>
    </w:p>
    <w:p w:rsidR="0084381D" w:rsidRPr="00C00430" w:rsidRDefault="0084381D" w:rsidP="00C00430">
      <w:pPr>
        <w:spacing w:after="360" w:line="360" w:lineRule="auto"/>
        <w:ind w:left="360"/>
        <w:jc w:val="right"/>
        <w:rPr>
          <w:rFonts w:asciiTheme="minorHAnsi" w:hAnsiTheme="minorHAnsi" w:cs="Times New Roman"/>
        </w:rPr>
      </w:pPr>
      <w:r w:rsidRPr="00C00430">
        <w:rPr>
          <w:rFonts w:asciiTheme="minorHAnsi" w:hAnsiTheme="minorHAnsi" w:cs="Times New Roman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5885FA" wp14:editId="47188B8E">
                <wp:simplePos x="0" y="0"/>
                <wp:positionH relativeFrom="column">
                  <wp:posOffset>845820</wp:posOffset>
                </wp:positionH>
                <wp:positionV relativeFrom="paragraph">
                  <wp:posOffset>27305</wp:posOffset>
                </wp:positionV>
                <wp:extent cx="3242310" cy="977900"/>
                <wp:effectExtent l="0" t="0" r="0" b="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81D" w:rsidRPr="00DC4345" w:rsidRDefault="0084381D" w:rsidP="0084381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  <w:t>Amauri de Souza Félix</w:t>
                            </w: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  <w:t xml:space="preserve">Diretor da Divisão de Serviços Gerais </w:t>
                            </w: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  <w:t>Matricula 0335557</w:t>
                            </w:r>
                          </w:p>
                          <w:p w:rsidR="0084381D" w:rsidRPr="00DC4345" w:rsidRDefault="0084381D" w:rsidP="0084381D">
                            <w:pPr>
                              <w:rPr>
                                <w:rFonts w:asciiTheme="minorHAnsi" w:hAnsiTheme="minorHAnsi" w:cs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5885F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6.6pt;margin-top:2.15pt;width:255.3pt;height:7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" stroked="f">
                <v:textbox>
                  <w:txbxContent>
                    <w:p w:rsidR="0084381D" w:rsidRPr="00DC4345" w:rsidRDefault="0084381D" w:rsidP="0084381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</w:pP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  <w:t>Amauri de Souza Félix</w:t>
                      </w: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  <w:t xml:space="preserve">Diretor da Divisão de Serviços Gerais </w:t>
                      </w: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  <w:t>Matricula 0335557</w:t>
                      </w:r>
                    </w:p>
                    <w:p w:rsidR="0084381D" w:rsidRPr="00DC4345" w:rsidRDefault="0084381D" w:rsidP="0084381D">
                      <w:pPr>
                        <w:rPr>
                          <w:rFonts w:asciiTheme="minorHAnsi" w:hAnsiTheme="minorHAnsi" w:cs="Times New Roman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4381D" w:rsidRPr="00C00430" w:rsidRDefault="0084381D" w:rsidP="00C00430">
      <w:pPr>
        <w:spacing w:after="360" w:line="360" w:lineRule="auto"/>
        <w:ind w:left="360"/>
        <w:jc w:val="right"/>
        <w:rPr>
          <w:rFonts w:asciiTheme="minorHAnsi" w:hAnsiTheme="minorHAnsi" w:cs="Times New Roman"/>
        </w:rPr>
      </w:pPr>
    </w:p>
    <w:p w:rsidR="0084381D" w:rsidRPr="00C00430" w:rsidRDefault="0084381D" w:rsidP="00C00430">
      <w:pPr>
        <w:pStyle w:val="PargrafodaLista"/>
        <w:spacing w:before="240" w:after="120" w:line="360" w:lineRule="auto"/>
        <w:ind w:left="360"/>
        <w:jc w:val="both"/>
        <w:rPr>
          <w:rFonts w:asciiTheme="minorHAnsi" w:hAnsiTheme="minorHAnsi" w:cs="Times New Roman"/>
          <w:bCs/>
          <w:color w:val="000000"/>
          <w:sz w:val="20"/>
          <w:szCs w:val="20"/>
        </w:rPr>
      </w:pPr>
    </w:p>
    <w:p w:rsidR="0084381D" w:rsidRPr="00C00430" w:rsidRDefault="0084381D" w:rsidP="00C00430">
      <w:pPr>
        <w:pStyle w:val="PargrafodaLista"/>
        <w:spacing w:before="240" w:after="120" w:line="360" w:lineRule="auto"/>
        <w:ind w:left="360"/>
        <w:jc w:val="both"/>
        <w:rPr>
          <w:rFonts w:asciiTheme="minorHAnsi" w:hAnsiTheme="minorHAnsi" w:cs="Times New Roman"/>
          <w:bCs/>
          <w:color w:val="000000"/>
          <w:sz w:val="20"/>
          <w:szCs w:val="20"/>
        </w:rPr>
      </w:pPr>
      <w:r w:rsidRPr="00C00430">
        <w:rPr>
          <w:rFonts w:asciiTheme="minorHAnsi" w:hAnsiTheme="minorHAnsi" w:cs="Times New Roman"/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3AEA838" wp14:editId="2E7839D2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3755390" cy="1746885"/>
                <wp:effectExtent l="0" t="0" r="16510" b="24765"/>
                <wp:wrapSquare wrapText="bothSides"/>
                <wp:docPr id="3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5390" cy="17473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>ORDENADOR DE DESPESA</w:t>
                            </w:r>
                          </w:p>
                          <w:p w:rsidR="0084381D" w:rsidRPr="00DC4345" w:rsidRDefault="0084381D" w:rsidP="0084381D">
                            <w:pPr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84381D" w:rsidRPr="00DC4345" w:rsidRDefault="0084381D" w:rsidP="0084381D">
                            <w:pPr>
                              <w:jc w:val="both"/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>APROVO O PRESENTE TERMO DE REFERÊNCIA E AUTORIZO A REALIZAÇÃO DA LICITAÇÃO.</w:t>
                            </w:r>
                          </w:p>
                          <w:p w:rsidR="0084381D" w:rsidRPr="00DC4345" w:rsidRDefault="0084381D" w:rsidP="0084381D">
                            <w:pPr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>___________________________</w:t>
                            </w: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 xml:space="preserve">Eng. </w:t>
                            </w:r>
                            <w:proofErr w:type="spellStart"/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>Jandir</w:t>
                            </w:r>
                            <w:proofErr w:type="spellEnd"/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 xml:space="preserve"> de Santana</w:t>
                            </w: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>Prefeito Universitário</w:t>
                            </w:r>
                          </w:p>
                          <w:p w:rsidR="0084381D" w:rsidRPr="00DC4345" w:rsidRDefault="0084381D" w:rsidP="0084381D">
                            <w:pPr>
                              <w:jc w:val="center"/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DC4345">
                              <w:rPr>
                                <w:rFonts w:asciiTheme="minorHAnsi" w:hAnsiTheme="minorHAnsi" w:cs="Times New Roman"/>
                                <w:i/>
                                <w:sz w:val="22"/>
                                <w:szCs w:val="22"/>
                              </w:rPr>
                              <w:t>Matricula 332469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AEA838" id="_x0000_s1027" type="#_x0000_t202" style="position:absolute;left:0;text-align:left;margin-left:244.5pt;margin-top:.9pt;width:295.7pt;height:137.55pt;z-index: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" strokecolor="black [3213]" strokeweight="1.5pt">
                <v:textbox>
                  <w:txbxContent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  <w:t>ORDENADOR DE DESPESA</w:t>
                      </w:r>
                    </w:p>
                    <w:p w:rsidR="0084381D" w:rsidRPr="00DC4345" w:rsidRDefault="0084381D" w:rsidP="0084381D">
                      <w:pPr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</w:p>
                    <w:p w:rsidR="0084381D" w:rsidRPr="00DC4345" w:rsidRDefault="0084381D" w:rsidP="0084381D">
                      <w:pPr>
                        <w:jc w:val="both"/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  <w:t>APROVO O PRESENTE TERMO DE REFERÊNCIA E AUTORIZO A REALIZAÇÃO DA LICITAÇÃO.</w:t>
                      </w:r>
                    </w:p>
                    <w:p w:rsidR="0084381D" w:rsidRPr="00DC4345" w:rsidRDefault="0084381D" w:rsidP="0084381D">
                      <w:pPr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  <w:t>___________________________</w:t>
                      </w: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  <w:t>Eng. Jandir de Santana</w:t>
                      </w: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  <w:t>Prefeito Universitário</w:t>
                      </w:r>
                    </w:p>
                    <w:p w:rsidR="0084381D" w:rsidRPr="00DC4345" w:rsidRDefault="0084381D" w:rsidP="0084381D">
                      <w:pPr>
                        <w:jc w:val="center"/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</w:pPr>
                      <w:r w:rsidRPr="00DC4345">
                        <w:rPr>
                          <w:rFonts w:asciiTheme="minorHAnsi" w:hAnsiTheme="minorHAnsi" w:cs="Times New Roman"/>
                          <w:i/>
                          <w:sz w:val="22"/>
                          <w:szCs w:val="22"/>
                        </w:rPr>
                        <w:t>Matricula 332469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9D68FB" w:rsidRPr="00C00430" w:rsidRDefault="009D68FB" w:rsidP="00C00430">
      <w:pPr>
        <w:spacing w:line="360" w:lineRule="auto"/>
        <w:rPr>
          <w:rFonts w:asciiTheme="minorHAnsi" w:hAnsiTheme="minorHAnsi" w:cs="Times New Roman"/>
        </w:rPr>
      </w:pPr>
    </w:p>
    <w:sectPr w:rsidR="009D68FB" w:rsidRPr="00C00430" w:rsidSect="00DC4345">
      <w:headerReference w:type="default" r:id="rId9"/>
      <w:footerReference w:type="default" r:id="rId10"/>
      <w:pgSz w:w="11906" w:h="16838"/>
      <w:pgMar w:top="2127" w:right="170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E9" w:rsidRDefault="00472EE9">
      <w:r>
        <w:separator/>
      </w:r>
    </w:p>
  </w:endnote>
  <w:endnote w:type="continuationSeparator" w:id="0">
    <w:p w:rsidR="00472EE9" w:rsidRDefault="0047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71064564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31762895"/>
          <w:docPartObj>
            <w:docPartGallery w:val="Page Numbers (Top of Page)"/>
            <w:docPartUnique/>
          </w:docPartObj>
        </w:sdtPr>
        <w:sdtEndPr/>
        <w:sdtContent>
          <w:p w:rsidR="00C251B5" w:rsidRPr="00C251B5" w:rsidRDefault="00C251B5">
            <w:pPr>
              <w:pStyle w:val="Rodap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1B5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E730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C251B5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E730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10</w:t>
            </w:r>
            <w:r w:rsidRPr="00C25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251B5" w:rsidRPr="00A05403" w:rsidRDefault="00C251B5" w:rsidP="0084751D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442B438F" wp14:editId="4ACBA276">
          <wp:simplePos x="0" y="0"/>
          <wp:positionH relativeFrom="column">
            <wp:posOffset>815340</wp:posOffset>
          </wp:positionH>
          <wp:positionV relativeFrom="paragraph">
            <wp:posOffset>181610</wp:posOffset>
          </wp:positionV>
          <wp:extent cx="297180" cy="295275"/>
          <wp:effectExtent l="0" t="0" r="7620" b="9525"/>
          <wp:wrapNone/>
          <wp:docPr id="20" name="Imagem 20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5403">
      <w:rPr>
        <w:rFonts w:ascii="Times New Roman" w:hAnsi="Times New Roman" w:cs="Times New Roman"/>
        <w:sz w:val="20"/>
        <w:szCs w:val="20"/>
      </w:rPr>
      <w:t>_______________________________________________________</w:t>
    </w:r>
    <w:r w:rsidR="0084751D">
      <w:rPr>
        <w:rFonts w:ascii="Times New Roman" w:hAnsi="Times New Roman" w:cs="Times New Roman"/>
        <w:sz w:val="20"/>
        <w:szCs w:val="20"/>
      </w:rPr>
      <w:t>_____________________________</w:t>
    </w:r>
    <w:r w:rsidRPr="00A05403">
      <w:rPr>
        <w:rFonts w:ascii="Times New Roman" w:hAnsi="Times New Roman" w:cs="Times New Roman"/>
        <w:sz w:val="20"/>
        <w:szCs w:val="20"/>
      </w:rPr>
      <w:t>Universidade Federal da Paraíba – Prefeitura Universitária</w:t>
    </w:r>
  </w:p>
  <w:p w:rsidR="00C251B5" w:rsidRPr="00A05403" w:rsidRDefault="00C251B5" w:rsidP="00C251B5">
    <w:pPr>
      <w:pStyle w:val="Rodap"/>
      <w:jc w:val="center"/>
      <w:rPr>
        <w:rFonts w:ascii="Times New Roman" w:hAnsi="Times New Roman" w:cs="Times New Roman"/>
        <w:sz w:val="20"/>
        <w:szCs w:val="20"/>
      </w:rPr>
    </w:pPr>
    <w:r w:rsidRPr="00A05403">
      <w:rPr>
        <w:rFonts w:ascii="Times New Roman" w:hAnsi="Times New Roman" w:cs="Times New Roman"/>
        <w:sz w:val="20"/>
        <w:szCs w:val="20"/>
      </w:rPr>
      <w:t>Cidade Universitária S/N – João Pessoa / PB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E9" w:rsidRDefault="00472EE9">
      <w:r>
        <w:separator/>
      </w:r>
    </w:p>
  </w:footnote>
  <w:footnote w:type="continuationSeparator" w:id="0">
    <w:p w:rsidR="00472EE9" w:rsidRDefault="00472E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B3F" w:rsidRPr="000E5E8A" w:rsidRDefault="00C84B3F" w:rsidP="00C84B3F">
    <w:pPr>
      <w:pStyle w:val="Cabealho"/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7216" behindDoc="1" locked="0" layoutInCell="1" allowOverlap="1" wp14:anchorId="005BF8CA" wp14:editId="63640E89">
          <wp:simplePos x="0" y="0"/>
          <wp:positionH relativeFrom="column">
            <wp:posOffset>-222885</wp:posOffset>
          </wp:positionH>
          <wp:positionV relativeFrom="paragraph">
            <wp:posOffset>-164465</wp:posOffset>
          </wp:positionV>
          <wp:extent cx="561975" cy="781050"/>
          <wp:effectExtent l="0" t="0" r="9525" b="0"/>
          <wp:wrapNone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FPB 60 an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E5E8A">
      <w:rPr>
        <w:rFonts w:ascii="Times New Roman" w:hAnsi="Times New Roman" w:cs="Times New Roman"/>
        <w:b/>
      </w:rPr>
      <w:t>UNIVERSIDADE FEDERAL DA PARAÍBA</w:t>
    </w:r>
  </w:p>
  <w:p w:rsidR="00C84B3F" w:rsidRDefault="00C84B3F" w:rsidP="00C84B3F">
    <w:pPr>
      <w:pStyle w:val="Cabealho"/>
      <w:pBdr>
        <w:bottom w:val="single" w:sz="12" w:space="1" w:color="auto"/>
      </w:pBdr>
      <w:tabs>
        <w:tab w:val="clear" w:pos="8504"/>
        <w:tab w:val="center" w:pos="4889"/>
      </w:tabs>
      <w:ind w:left="708"/>
      <w:rPr>
        <w:rFonts w:ascii="Times New Roman" w:hAnsi="Times New Roman" w:cs="Times New Roman"/>
        <w:b/>
      </w:rPr>
    </w:pPr>
    <w:r w:rsidRPr="000E5E8A">
      <w:rPr>
        <w:rFonts w:ascii="Times New Roman" w:hAnsi="Times New Roman" w:cs="Times New Roman"/>
        <w:b/>
      </w:rPr>
      <w:t>PREFEITURA UNIVERSITÁRIA</w:t>
    </w:r>
  </w:p>
  <w:p w:rsidR="00C84B3F" w:rsidRDefault="00C84B3F" w:rsidP="00C84B3F">
    <w:pPr>
      <w:pStyle w:val="Cabealho"/>
      <w:pBdr>
        <w:bottom w:val="single" w:sz="12" w:space="1" w:color="auto"/>
      </w:pBdr>
      <w:tabs>
        <w:tab w:val="clear" w:pos="8504"/>
        <w:tab w:val="center" w:pos="4889"/>
      </w:tabs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DIVISÃO DE SERV</w:t>
    </w:r>
    <w:r w:rsidR="00C251B5">
      <w:rPr>
        <w:rFonts w:ascii="Times New Roman" w:hAnsi="Times New Roman" w:cs="Times New Roman"/>
        <w:b/>
      </w:rPr>
      <w:t>IÇOS GERAIS</w:t>
    </w:r>
    <w:r>
      <w:rPr>
        <w:rFonts w:ascii="Times New Roman" w:hAnsi="Times New Roman" w:cs="Times New Roman"/>
        <w:b/>
      </w:rPr>
      <w:tab/>
    </w:r>
  </w:p>
  <w:p w:rsidR="00C84B3F" w:rsidRDefault="00C84B3F" w:rsidP="00C84B3F">
    <w:pPr>
      <w:pStyle w:val="Cabealho"/>
      <w:tabs>
        <w:tab w:val="clear" w:pos="4252"/>
        <w:tab w:val="clear" w:pos="8504"/>
        <w:tab w:val="left" w:pos="2205"/>
      </w:tabs>
      <w:ind w:left="70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E0F13"/>
    <w:multiLevelType w:val="hybridMultilevel"/>
    <w:tmpl w:val="DBD4EAEA"/>
    <w:lvl w:ilvl="0" w:tplc="04160019">
      <w:start w:val="1"/>
      <w:numFmt w:val="lowerLetter"/>
      <w:lvlText w:val="%1."/>
      <w:lvlJc w:val="left"/>
      <w:pPr>
        <w:ind w:left="1647" w:hanging="360"/>
      </w:pPr>
    </w:lvl>
    <w:lvl w:ilvl="1" w:tplc="04160019" w:tentative="1">
      <w:start w:val="1"/>
      <w:numFmt w:val="lowerLetter"/>
      <w:lvlText w:val="%2."/>
      <w:lvlJc w:val="left"/>
      <w:pPr>
        <w:ind w:left="2367" w:hanging="360"/>
      </w:pPr>
    </w:lvl>
    <w:lvl w:ilvl="2" w:tplc="0416001B" w:tentative="1">
      <w:start w:val="1"/>
      <w:numFmt w:val="lowerRoman"/>
      <w:lvlText w:val="%3."/>
      <w:lvlJc w:val="right"/>
      <w:pPr>
        <w:ind w:left="3087" w:hanging="180"/>
      </w:pPr>
    </w:lvl>
    <w:lvl w:ilvl="3" w:tplc="0416000F" w:tentative="1">
      <w:start w:val="1"/>
      <w:numFmt w:val="decimal"/>
      <w:lvlText w:val="%4."/>
      <w:lvlJc w:val="left"/>
      <w:pPr>
        <w:ind w:left="3807" w:hanging="360"/>
      </w:pPr>
    </w:lvl>
    <w:lvl w:ilvl="4" w:tplc="04160019" w:tentative="1">
      <w:start w:val="1"/>
      <w:numFmt w:val="lowerLetter"/>
      <w:lvlText w:val="%5."/>
      <w:lvlJc w:val="left"/>
      <w:pPr>
        <w:ind w:left="4527" w:hanging="360"/>
      </w:pPr>
    </w:lvl>
    <w:lvl w:ilvl="5" w:tplc="0416001B" w:tentative="1">
      <w:start w:val="1"/>
      <w:numFmt w:val="lowerRoman"/>
      <w:lvlText w:val="%6."/>
      <w:lvlJc w:val="right"/>
      <w:pPr>
        <w:ind w:left="5247" w:hanging="180"/>
      </w:pPr>
    </w:lvl>
    <w:lvl w:ilvl="6" w:tplc="0416000F" w:tentative="1">
      <w:start w:val="1"/>
      <w:numFmt w:val="decimal"/>
      <w:lvlText w:val="%7."/>
      <w:lvlJc w:val="left"/>
      <w:pPr>
        <w:ind w:left="5967" w:hanging="360"/>
      </w:pPr>
    </w:lvl>
    <w:lvl w:ilvl="7" w:tplc="04160019" w:tentative="1">
      <w:start w:val="1"/>
      <w:numFmt w:val="lowerLetter"/>
      <w:lvlText w:val="%8."/>
      <w:lvlJc w:val="left"/>
      <w:pPr>
        <w:ind w:left="6687" w:hanging="360"/>
      </w:pPr>
    </w:lvl>
    <w:lvl w:ilvl="8" w:tplc="0416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73E2FD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639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2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3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5">
    <w:nsid w:val="4333462A"/>
    <w:multiLevelType w:val="hybridMultilevel"/>
    <w:tmpl w:val="FC609A3E"/>
    <w:lvl w:ilvl="0" w:tplc="04160019">
      <w:start w:val="1"/>
      <w:numFmt w:val="lowerLetter"/>
      <w:lvlText w:val="%1."/>
      <w:lvlJc w:val="left"/>
      <w:pPr>
        <w:ind w:left="1647" w:hanging="360"/>
      </w:pPr>
    </w:lvl>
    <w:lvl w:ilvl="1" w:tplc="04160019" w:tentative="1">
      <w:start w:val="1"/>
      <w:numFmt w:val="lowerLetter"/>
      <w:lvlText w:val="%2."/>
      <w:lvlJc w:val="left"/>
      <w:pPr>
        <w:ind w:left="2367" w:hanging="360"/>
      </w:pPr>
    </w:lvl>
    <w:lvl w:ilvl="2" w:tplc="0416001B" w:tentative="1">
      <w:start w:val="1"/>
      <w:numFmt w:val="lowerRoman"/>
      <w:lvlText w:val="%3."/>
      <w:lvlJc w:val="right"/>
      <w:pPr>
        <w:ind w:left="3087" w:hanging="180"/>
      </w:pPr>
    </w:lvl>
    <w:lvl w:ilvl="3" w:tplc="0416000F" w:tentative="1">
      <w:start w:val="1"/>
      <w:numFmt w:val="decimal"/>
      <w:lvlText w:val="%4."/>
      <w:lvlJc w:val="left"/>
      <w:pPr>
        <w:ind w:left="3807" w:hanging="360"/>
      </w:pPr>
    </w:lvl>
    <w:lvl w:ilvl="4" w:tplc="04160019" w:tentative="1">
      <w:start w:val="1"/>
      <w:numFmt w:val="lowerLetter"/>
      <w:lvlText w:val="%5."/>
      <w:lvlJc w:val="left"/>
      <w:pPr>
        <w:ind w:left="4527" w:hanging="360"/>
      </w:pPr>
    </w:lvl>
    <w:lvl w:ilvl="5" w:tplc="0416001B" w:tentative="1">
      <w:start w:val="1"/>
      <w:numFmt w:val="lowerRoman"/>
      <w:lvlText w:val="%6."/>
      <w:lvlJc w:val="right"/>
      <w:pPr>
        <w:ind w:left="5247" w:hanging="180"/>
      </w:pPr>
    </w:lvl>
    <w:lvl w:ilvl="6" w:tplc="0416000F" w:tentative="1">
      <w:start w:val="1"/>
      <w:numFmt w:val="decimal"/>
      <w:lvlText w:val="%7."/>
      <w:lvlJc w:val="left"/>
      <w:pPr>
        <w:ind w:left="5967" w:hanging="360"/>
      </w:pPr>
    </w:lvl>
    <w:lvl w:ilvl="7" w:tplc="04160019" w:tentative="1">
      <w:start w:val="1"/>
      <w:numFmt w:val="lowerLetter"/>
      <w:lvlText w:val="%8."/>
      <w:lvlJc w:val="left"/>
      <w:pPr>
        <w:ind w:left="6687" w:hanging="360"/>
      </w:pPr>
    </w:lvl>
    <w:lvl w:ilvl="8" w:tplc="0416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44D84581"/>
    <w:multiLevelType w:val="multilevel"/>
    <w:tmpl w:val="16E6D14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7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28"/>
  </w:num>
  <w:num w:numId="5">
    <w:abstractNumId w:val="15"/>
  </w:num>
  <w:num w:numId="6">
    <w:abstractNumId w:val="24"/>
  </w:num>
  <w:num w:numId="7">
    <w:abstractNumId w:val="21"/>
  </w:num>
  <w:num w:numId="8">
    <w:abstractNumId w:val="22"/>
  </w:num>
  <w:num w:numId="9">
    <w:abstractNumId w:val="27"/>
  </w:num>
  <w:num w:numId="10">
    <w:abstractNumId w:val="11"/>
  </w:num>
  <w:num w:numId="11">
    <w:abstractNumId w:val="23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9"/>
  </w:num>
  <w:num w:numId="15">
    <w:abstractNumId w:val="20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2"/>
  </w:num>
  <w:num w:numId="27">
    <w:abstractNumId w:val="0"/>
  </w:num>
  <w:num w:numId="28">
    <w:abstractNumId w:val="14"/>
  </w:num>
  <w:num w:numId="29">
    <w:abstractNumId w:val="29"/>
  </w:num>
  <w:num w:numId="30">
    <w:abstractNumId w:val="31"/>
  </w:num>
  <w:num w:numId="31">
    <w:abstractNumId w:val="25"/>
  </w:num>
  <w:num w:numId="32">
    <w:abstractNumId w:val="16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1661B"/>
    <w:rsid w:val="0002260C"/>
    <w:rsid w:val="0002306D"/>
    <w:rsid w:val="000242C8"/>
    <w:rsid w:val="00027155"/>
    <w:rsid w:val="000318BA"/>
    <w:rsid w:val="00034A29"/>
    <w:rsid w:val="00040957"/>
    <w:rsid w:val="0004568C"/>
    <w:rsid w:val="00047D73"/>
    <w:rsid w:val="00056433"/>
    <w:rsid w:val="00060414"/>
    <w:rsid w:val="00062853"/>
    <w:rsid w:val="00062C9B"/>
    <w:rsid w:val="0006537A"/>
    <w:rsid w:val="000670EC"/>
    <w:rsid w:val="000677A2"/>
    <w:rsid w:val="00070EA5"/>
    <w:rsid w:val="00073282"/>
    <w:rsid w:val="00076B60"/>
    <w:rsid w:val="00076CBC"/>
    <w:rsid w:val="000779C7"/>
    <w:rsid w:val="00081098"/>
    <w:rsid w:val="00087EF2"/>
    <w:rsid w:val="00090F5D"/>
    <w:rsid w:val="00092759"/>
    <w:rsid w:val="00094321"/>
    <w:rsid w:val="000A038D"/>
    <w:rsid w:val="000A102A"/>
    <w:rsid w:val="000A1A7B"/>
    <w:rsid w:val="000A1B88"/>
    <w:rsid w:val="000A23DA"/>
    <w:rsid w:val="000A674F"/>
    <w:rsid w:val="000A7C00"/>
    <w:rsid w:val="000B65A7"/>
    <w:rsid w:val="000B7B55"/>
    <w:rsid w:val="000C123B"/>
    <w:rsid w:val="000C21AD"/>
    <w:rsid w:val="000C2C16"/>
    <w:rsid w:val="000C670A"/>
    <w:rsid w:val="000D2A1E"/>
    <w:rsid w:val="000D2AC3"/>
    <w:rsid w:val="000E7307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310A"/>
    <w:rsid w:val="00124990"/>
    <w:rsid w:val="00124FA4"/>
    <w:rsid w:val="001304C0"/>
    <w:rsid w:val="001315F2"/>
    <w:rsid w:val="0014004B"/>
    <w:rsid w:val="0014325E"/>
    <w:rsid w:val="00146BDF"/>
    <w:rsid w:val="001516EA"/>
    <w:rsid w:val="00153E25"/>
    <w:rsid w:val="00154505"/>
    <w:rsid w:val="00155F29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A76FB"/>
    <w:rsid w:val="001B005B"/>
    <w:rsid w:val="001B6349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E782D"/>
    <w:rsid w:val="001F0A6E"/>
    <w:rsid w:val="001F39FA"/>
    <w:rsid w:val="00202A04"/>
    <w:rsid w:val="00203016"/>
    <w:rsid w:val="00205197"/>
    <w:rsid w:val="0020593D"/>
    <w:rsid w:val="00206478"/>
    <w:rsid w:val="00207B98"/>
    <w:rsid w:val="00210001"/>
    <w:rsid w:val="0021106D"/>
    <w:rsid w:val="0021585B"/>
    <w:rsid w:val="00221BA5"/>
    <w:rsid w:val="00222980"/>
    <w:rsid w:val="002241A2"/>
    <w:rsid w:val="00231E8F"/>
    <w:rsid w:val="00231E9C"/>
    <w:rsid w:val="00240B17"/>
    <w:rsid w:val="00241D78"/>
    <w:rsid w:val="00246DAE"/>
    <w:rsid w:val="002531EA"/>
    <w:rsid w:val="002538B4"/>
    <w:rsid w:val="002538E3"/>
    <w:rsid w:val="00255C24"/>
    <w:rsid w:val="002568EE"/>
    <w:rsid w:val="00260802"/>
    <w:rsid w:val="0026386A"/>
    <w:rsid w:val="00264A8C"/>
    <w:rsid w:val="00267125"/>
    <w:rsid w:val="00267B22"/>
    <w:rsid w:val="00267DDF"/>
    <w:rsid w:val="0027151E"/>
    <w:rsid w:val="00271CB6"/>
    <w:rsid w:val="0027301A"/>
    <w:rsid w:val="00276ECC"/>
    <w:rsid w:val="0028765E"/>
    <w:rsid w:val="0029037D"/>
    <w:rsid w:val="002937D4"/>
    <w:rsid w:val="00294F04"/>
    <w:rsid w:val="002C54C1"/>
    <w:rsid w:val="002D78B4"/>
    <w:rsid w:val="002D7C8E"/>
    <w:rsid w:val="002E1021"/>
    <w:rsid w:val="002E160F"/>
    <w:rsid w:val="002E3F91"/>
    <w:rsid w:val="002E480D"/>
    <w:rsid w:val="002E5F6B"/>
    <w:rsid w:val="002F084D"/>
    <w:rsid w:val="002F308B"/>
    <w:rsid w:val="003022D4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658A"/>
    <w:rsid w:val="00364141"/>
    <w:rsid w:val="00367EF6"/>
    <w:rsid w:val="003727BF"/>
    <w:rsid w:val="00373F2A"/>
    <w:rsid w:val="0037433B"/>
    <w:rsid w:val="003779A2"/>
    <w:rsid w:val="0038139C"/>
    <w:rsid w:val="00386157"/>
    <w:rsid w:val="00386ADE"/>
    <w:rsid w:val="0039195F"/>
    <w:rsid w:val="00391E14"/>
    <w:rsid w:val="003959F6"/>
    <w:rsid w:val="003A438D"/>
    <w:rsid w:val="003A73C1"/>
    <w:rsid w:val="003B791E"/>
    <w:rsid w:val="003C609E"/>
    <w:rsid w:val="003C6275"/>
    <w:rsid w:val="003D69A5"/>
    <w:rsid w:val="003E34F6"/>
    <w:rsid w:val="003E4927"/>
    <w:rsid w:val="003E4D76"/>
    <w:rsid w:val="003E55B1"/>
    <w:rsid w:val="003F004A"/>
    <w:rsid w:val="003F0659"/>
    <w:rsid w:val="003F1437"/>
    <w:rsid w:val="003F17EC"/>
    <w:rsid w:val="003F185C"/>
    <w:rsid w:val="003F2CA7"/>
    <w:rsid w:val="003F36A3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280A"/>
    <w:rsid w:val="00435447"/>
    <w:rsid w:val="00435C1A"/>
    <w:rsid w:val="00441EA1"/>
    <w:rsid w:val="00441F34"/>
    <w:rsid w:val="00445798"/>
    <w:rsid w:val="0044725C"/>
    <w:rsid w:val="00447465"/>
    <w:rsid w:val="00455CBE"/>
    <w:rsid w:val="00455EB7"/>
    <w:rsid w:val="00455FD5"/>
    <w:rsid w:val="00460E8A"/>
    <w:rsid w:val="00461FC7"/>
    <w:rsid w:val="0046230A"/>
    <w:rsid w:val="00462C95"/>
    <w:rsid w:val="0046486A"/>
    <w:rsid w:val="004676F1"/>
    <w:rsid w:val="00470D04"/>
    <w:rsid w:val="00472EE9"/>
    <w:rsid w:val="00473A3D"/>
    <w:rsid w:val="004773FC"/>
    <w:rsid w:val="00480328"/>
    <w:rsid w:val="004834FC"/>
    <w:rsid w:val="00483B15"/>
    <w:rsid w:val="00483FB9"/>
    <w:rsid w:val="00491452"/>
    <w:rsid w:val="00494AE7"/>
    <w:rsid w:val="004A030A"/>
    <w:rsid w:val="004A5AC6"/>
    <w:rsid w:val="004A7DEE"/>
    <w:rsid w:val="004B05B0"/>
    <w:rsid w:val="004B0CAC"/>
    <w:rsid w:val="004B19B5"/>
    <w:rsid w:val="004B1D7D"/>
    <w:rsid w:val="004B460A"/>
    <w:rsid w:val="004C0212"/>
    <w:rsid w:val="004C05F9"/>
    <w:rsid w:val="004D087F"/>
    <w:rsid w:val="004E0194"/>
    <w:rsid w:val="004E6184"/>
    <w:rsid w:val="004F1471"/>
    <w:rsid w:val="004F5DB8"/>
    <w:rsid w:val="004F5DF9"/>
    <w:rsid w:val="004F66B4"/>
    <w:rsid w:val="004F78C6"/>
    <w:rsid w:val="0050224C"/>
    <w:rsid w:val="005037A6"/>
    <w:rsid w:val="00512D53"/>
    <w:rsid w:val="00514883"/>
    <w:rsid w:val="0053132E"/>
    <w:rsid w:val="00561C04"/>
    <w:rsid w:val="0056213B"/>
    <w:rsid w:val="00562F82"/>
    <w:rsid w:val="00564913"/>
    <w:rsid w:val="00574961"/>
    <w:rsid w:val="005800D8"/>
    <w:rsid w:val="005846C9"/>
    <w:rsid w:val="00586D19"/>
    <w:rsid w:val="005873FC"/>
    <w:rsid w:val="00590EAF"/>
    <w:rsid w:val="00595DA6"/>
    <w:rsid w:val="005A5428"/>
    <w:rsid w:val="005A6A91"/>
    <w:rsid w:val="005B0043"/>
    <w:rsid w:val="005B0066"/>
    <w:rsid w:val="005C04BF"/>
    <w:rsid w:val="005C3930"/>
    <w:rsid w:val="005C52A6"/>
    <w:rsid w:val="005C76D8"/>
    <w:rsid w:val="005E1321"/>
    <w:rsid w:val="005E2DD4"/>
    <w:rsid w:val="005E412D"/>
    <w:rsid w:val="005E6D43"/>
    <w:rsid w:val="005F6F64"/>
    <w:rsid w:val="005F7B0A"/>
    <w:rsid w:val="00602426"/>
    <w:rsid w:val="00605C11"/>
    <w:rsid w:val="00606440"/>
    <w:rsid w:val="006078C2"/>
    <w:rsid w:val="00607F0D"/>
    <w:rsid w:val="006171A9"/>
    <w:rsid w:val="00622180"/>
    <w:rsid w:val="00623436"/>
    <w:rsid w:val="00640F39"/>
    <w:rsid w:val="00645003"/>
    <w:rsid w:val="00655AAF"/>
    <w:rsid w:val="00656A30"/>
    <w:rsid w:val="006673E7"/>
    <w:rsid w:val="00674964"/>
    <w:rsid w:val="00680B7E"/>
    <w:rsid w:val="00683B94"/>
    <w:rsid w:val="00686692"/>
    <w:rsid w:val="006920F8"/>
    <w:rsid w:val="00693033"/>
    <w:rsid w:val="00693321"/>
    <w:rsid w:val="00694893"/>
    <w:rsid w:val="00694DD9"/>
    <w:rsid w:val="006A12B1"/>
    <w:rsid w:val="006A5F42"/>
    <w:rsid w:val="006A6103"/>
    <w:rsid w:val="006B10ED"/>
    <w:rsid w:val="006B156A"/>
    <w:rsid w:val="006B4F18"/>
    <w:rsid w:val="006B51B2"/>
    <w:rsid w:val="006B6A8B"/>
    <w:rsid w:val="006C17A0"/>
    <w:rsid w:val="006D27E3"/>
    <w:rsid w:val="006D3F97"/>
    <w:rsid w:val="006D4135"/>
    <w:rsid w:val="006E0448"/>
    <w:rsid w:val="006E09F2"/>
    <w:rsid w:val="006E390B"/>
    <w:rsid w:val="006E69B4"/>
    <w:rsid w:val="006E721C"/>
    <w:rsid w:val="006F3EE2"/>
    <w:rsid w:val="00700CBD"/>
    <w:rsid w:val="0070207F"/>
    <w:rsid w:val="007028C7"/>
    <w:rsid w:val="00704462"/>
    <w:rsid w:val="00710C7E"/>
    <w:rsid w:val="00713444"/>
    <w:rsid w:val="0073044F"/>
    <w:rsid w:val="00733DE0"/>
    <w:rsid w:val="007357C5"/>
    <w:rsid w:val="0074032D"/>
    <w:rsid w:val="00740D25"/>
    <w:rsid w:val="00741328"/>
    <w:rsid w:val="00752B1F"/>
    <w:rsid w:val="0075531C"/>
    <w:rsid w:val="007561E8"/>
    <w:rsid w:val="00756F76"/>
    <w:rsid w:val="007679B9"/>
    <w:rsid w:val="007718A7"/>
    <w:rsid w:val="00776572"/>
    <w:rsid w:val="00776D50"/>
    <w:rsid w:val="0077738D"/>
    <w:rsid w:val="007774C2"/>
    <w:rsid w:val="00783DC8"/>
    <w:rsid w:val="00787771"/>
    <w:rsid w:val="00787D28"/>
    <w:rsid w:val="0079000C"/>
    <w:rsid w:val="00790D93"/>
    <w:rsid w:val="00791CD7"/>
    <w:rsid w:val="0079430D"/>
    <w:rsid w:val="00794FE9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947"/>
    <w:rsid w:val="007E3F65"/>
    <w:rsid w:val="007E5253"/>
    <w:rsid w:val="007E57A5"/>
    <w:rsid w:val="007E68F6"/>
    <w:rsid w:val="007E6EF9"/>
    <w:rsid w:val="007F0511"/>
    <w:rsid w:val="007F2AE5"/>
    <w:rsid w:val="007F6AB0"/>
    <w:rsid w:val="00803805"/>
    <w:rsid w:val="0080582D"/>
    <w:rsid w:val="0080756C"/>
    <w:rsid w:val="00812ACB"/>
    <w:rsid w:val="00813602"/>
    <w:rsid w:val="00831204"/>
    <w:rsid w:val="00831208"/>
    <w:rsid w:val="00835A02"/>
    <w:rsid w:val="00841504"/>
    <w:rsid w:val="00841E76"/>
    <w:rsid w:val="008429CF"/>
    <w:rsid w:val="0084381D"/>
    <w:rsid w:val="008446E2"/>
    <w:rsid w:val="0084751D"/>
    <w:rsid w:val="00847E19"/>
    <w:rsid w:val="00850CD3"/>
    <w:rsid w:val="0085112C"/>
    <w:rsid w:val="008559F1"/>
    <w:rsid w:val="00855E5A"/>
    <w:rsid w:val="008601A9"/>
    <w:rsid w:val="00862733"/>
    <w:rsid w:val="00865B0D"/>
    <w:rsid w:val="00871B33"/>
    <w:rsid w:val="00872949"/>
    <w:rsid w:val="00877DF2"/>
    <w:rsid w:val="00887874"/>
    <w:rsid w:val="008941DB"/>
    <w:rsid w:val="008A16EA"/>
    <w:rsid w:val="008B6162"/>
    <w:rsid w:val="008B6E84"/>
    <w:rsid w:val="008C04DF"/>
    <w:rsid w:val="008C1971"/>
    <w:rsid w:val="008C1AF7"/>
    <w:rsid w:val="008D0EE5"/>
    <w:rsid w:val="008D2CAF"/>
    <w:rsid w:val="008D3ACE"/>
    <w:rsid w:val="008D51CC"/>
    <w:rsid w:val="008E1D57"/>
    <w:rsid w:val="008E4F95"/>
    <w:rsid w:val="008F4D52"/>
    <w:rsid w:val="008F4E41"/>
    <w:rsid w:val="0090408D"/>
    <w:rsid w:val="00904E6B"/>
    <w:rsid w:val="00906EEC"/>
    <w:rsid w:val="00914204"/>
    <w:rsid w:val="00915C7E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5665"/>
    <w:rsid w:val="00935B30"/>
    <w:rsid w:val="00936A4E"/>
    <w:rsid w:val="00941580"/>
    <w:rsid w:val="00944E0C"/>
    <w:rsid w:val="00950D81"/>
    <w:rsid w:val="00953772"/>
    <w:rsid w:val="009543EB"/>
    <w:rsid w:val="009623AB"/>
    <w:rsid w:val="00970053"/>
    <w:rsid w:val="00970A6B"/>
    <w:rsid w:val="009763C4"/>
    <w:rsid w:val="00977462"/>
    <w:rsid w:val="00977F85"/>
    <w:rsid w:val="009803F1"/>
    <w:rsid w:val="009844F7"/>
    <w:rsid w:val="0099079E"/>
    <w:rsid w:val="00995FFD"/>
    <w:rsid w:val="009A1099"/>
    <w:rsid w:val="009A45B0"/>
    <w:rsid w:val="009A6A6F"/>
    <w:rsid w:val="009B1586"/>
    <w:rsid w:val="009B1B69"/>
    <w:rsid w:val="009C470D"/>
    <w:rsid w:val="009C52DF"/>
    <w:rsid w:val="009C638B"/>
    <w:rsid w:val="009D3626"/>
    <w:rsid w:val="009D68FB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6245"/>
    <w:rsid w:val="00A055A5"/>
    <w:rsid w:val="00A12A7C"/>
    <w:rsid w:val="00A1330E"/>
    <w:rsid w:val="00A17C30"/>
    <w:rsid w:val="00A402A1"/>
    <w:rsid w:val="00A44175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77C2C"/>
    <w:rsid w:val="00A80062"/>
    <w:rsid w:val="00A856EB"/>
    <w:rsid w:val="00A9022E"/>
    <w:rsid w:val="00A914E1"/>
    <w:rsid w:val="00A96322"/>
    <w:rsid w:val="00AA1165"/>
    <w:rsid w:val="00AA3F31"/>
    <w:rsid w:val="00AA4625"/>
    <w:rsid w:val="00AB1F1A"/>
    <w:rsid w:val="00AC2965"/>
    <w:rsid w:val="00AC4F34"/>
    <w:rsid w:val="00AC6EC2"/>
    <w:rsid w:val="00AE3A63"/>
    <w:rsid w:val="00AE5435"/>
    <w:rsid w:val="00AF3ABE"/>
    <w:rsid w:val="00AF53FF"/>
    <w:rsid w:val="00AF6959"/>
    <w:rsid w:val="00B00520"/>
    <w:rsid w:val="00B00F8E"/>
    <w:rsid w:val="00B014D0"/>
    <w:rsid w:val="00B025B6"/>
    <w:rsid w:val="00B02B08"/>
    <w:rsid w:val="00B03CB0"/>
    <w:rsid w:val="00B041A9"/>
    <w:rsid w:val="00B0465E"/>
    <w:rsid w:val="00B1218F"/>
    <w:rsid w:val="00B13262"/>
    <w:rsid w:val="00B14C20"/>
    <w:rsid w:val="00B16238"/>
    <w:rsid w:val="00B23F8B"/>
    <w:rsid w:val="00B24365"/>
    <w:rsid w:val="00B258E3"/>
    <w:rsid w:val="00B27724"/>
    <w:rsid w:val="00B30F3D"/>
    <w:rsid w:val="00B432A0"/>
    <w:rsid w:val="00B4738B"/>
    <w:rsid w:val="00B50E09"/>
    <w:rsid w:val="00B517F7"/>
    <w:rsid w:val="00B52AFC"/>
    <w:rsid w:val="00B52EFE"/>
    <w:rsid w:val="00B60DCA"/>
    <w:rsid w:val="00B63C73"/>
    <w:rsid w:val="00B66E1A"/>
    <w:rsid w:val="00B66EDD"/>
    <w:rsid w:val="00B672B3"/>
    <w:rsid w:val="00B76DB6"/>
    <w:rsid w:val="00B77488"/>
    <w:rsid w:val="00B77DBF"/>
    <w:rsid w:val="00B810DF"/>
    <w:rsid w:val="00B81FBB"/>
    <w:rsid w:val="00B902B9"/>
    <w:rsid w:val="00B903DC"/>
    <w:rsid w:val="00B90B80"/>
    <w:rsid w:val="00B92C59"/>
    <w:rsid w:val="00B95BFE"/>
    <w:rsid w:val="00B96C22"/>
    <w:rsid w:val="00B972D3"/>
    <w:rsid w:val="00BA1705"/>
    <w:rsid w:val="00BA2132"/>
    <w:rsid w:val="00BA38D8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920"/>
    <w:rsid w:val="00BF0E8E"/>
    <w:rsid w:val="00BF1A7F"/>
    <w:rsid w:val="00BF418F"/>
    <w:rsid w:val="00C00430"/>
    <w:rsid w:val="00C00F37"/>
    <w:rsid w:val="00C018C3"/>
    <w:rsid w:val="00C03F51"/>
    <w:rsid w:val="00C10CC7"/>
    <w:rsid w:val="00C13225"/>
    <w:rsid w:val="00C14C86"/>
    <w:rsid w:val="00C1532D"/>
    <w:rsid w:val="00C21F3E"/>
    <w:rsid w:val="00C229F8"/>
    <w:rsid w:val="00C251B5"/>
    <w:rsid w:val="00C25803"/>
    <w:rsid w:val="00C322F1"/>
    <w:rsid w:val="00C33284"/>
    <w:rsid w:val="00C371FA"/>
    <w:rsid w:val="00C46F61"/>
    <w:rsid w:val="00C47BB2"/>
    <w:rsid w:val="00C51C28"/>
    <w:rsid w:val="00C53456"/>
    <w:rsid w:val="00C60C2D"/>
    <w:rsid w:val="00C645DB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4B3F"/>
    <w:rsid w:val="00C86467"/>
    <w:rsid w:val="00C95C72"/>
    <w:rsid w:val="00C96B86"/>
    <w:rsid w:val="00C97DF7"/>
    <w:rsid w:val="00CA1A6A"/>
    <w:rsid w:val="00CA6108"/>
    <w:rsid w:val="00CB4967"/>
    <w:rsid w:val="00CB766B"/>
    <w:rsid w:val="00CC356D"/>
    <w:rsid w:val="00CC62BA"/>
    <w:rsid w:val="00CD109D"/>
    <w:rsid w:val="00CD1E9D"/>
    <w:rsid w:val="00CD3CF3"/>
    <w:rsid w:val="00CD6ABB"/>
    <w:rsid w:val="00CE5CF2"/>
    <w:rsid w:val="00CE71E8"/>
    <w:rsid w:val="00D00A5D"/>
    <w:rsid w:val="00D00A87"/>
    <w:rsid w:val="00D02F2F"/>
    <w:rsid w:val="00D13087"/>
    <w:rsid w:val="00D139AB"/>
    <w:rsid w:val="00D16FA0"/>
    <w:rsid w:val="00D26DCE"/>
    <w:rsid w:val="00D41AF6"/>
    <w:rsid w:val="00D5130A"/>
    <w:rsid w:val="00D51769"/>
    <w:rsid w:val="00D522D8"/>
    <w:rsid w:val="00D5491C"/>
    <w:rsid w:val="00D554E8"/>
    <w:rsid w:val="00D5748E"/>
    <w:rsid w:val="00D612A9"/>
    <w:rsid w:val="00D6284E"/>
    <w:rsid w:val="00D66935"/>
    <w:rsid w:val="00D80021"/>
    <w:rsid w:val="00D8724C"/>
    <w:rsid w:val="00D938C1"/>
    <w:rsid w:val="00DA30CA"/>
    <w:rsid w:val="00DA47A8"/>
    <w:rsid w:val="00DB11A0"/>
    <w:rsid w:val="00DB3592"/>
    <w:rsid w:val="00DB4C93"/>
    <w:rsid w:val="00DC3F8A"/>
    <w:rsid w:val="00DC4345"/>
    <w:rsid w:val="00DC7F5B"/>
    <w:rsid w:val="00DD0070"/>
    <w:rsid w:val="00DD46E9"/>
    <w:rsid w:val="00DE0D00"/>
    <w:rsid w:val="00DE16CD"/>
    <w:rsid w:val="00DE56FD"/>
    <w:rsid w:val="00DE6492"/>
    <w:rsid w:val="00DE7B67"/>
    <w:rsid w:val="00DF280B"/>
    <w:rsid w:val="00DF28B7"/>
    <w:rsid w:val="00DF4E63"/>
    <w:rsid w:val="00DF68C0"/>
    <w:rsid w:val="00DF7F5A"/>
    <w:rsid w:val="00E00FFD"/>
    <w:rsid w:val="00E04C02"/>
    <w:rsid w:val="00E053B2"/>
    <w:rsid w:val="00E12F6C"/>
    <w:rsid w:val="00E139D5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1AD6"/>
    <w:rsid w:val="00E42017"/>
    <w:rsid w:val="00E42730"/>
    <w:rsid w:val="00E46268"/>
    <w:rsid w:val="00E46616"/>
    <w:rsid w:val="00E55854"/>
    <w:rsid w:val="00E628AD"/>
    <w:rsid w:val="00E64339"/>
    <w:rsid w:val="00E677BD"/>
    <w:rsid w:val="00E70C44"/>
    <w:rsid w:val="00E72B6E"/>
    <w:rsid w:val="00E872A7"/>
    <w:rsid w:val="00E94BFB"/>
    <w:rsid w:val="00EA19E9"/>
    <w:rsid w:val="00EA29F6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D554E"/>
    <w:rsid w:val="00EE220A"/>
    <w:rsid w:val="00EE2853"/>
    <w:rsid w:val="00EF2538"/>
    <w:rsid w:val="00EF5D36"/>
    <w:rsid w:val="00EF66FC"/>
    <w:rsid w:val="00F0135B"/>
    <w:rsid w:val="00F02E73"/>
    <w:rsid w:val="00F10140"/>
    <w:rsid w:val="00F11BAF"/>
    <w:rsid w:val="00F11CE3"/>
    <w:rsid w:val="00F1370C"/>
    <w:rsid w:val="00F16FDF"/>
    <w:rsid w:val="00F17DCE"/>
    <w:rsid w:val="00F22750"/>
    <w:rsid w:val="00F23CA1"/>
    <w:rsid w:val="00F2401A"/>
    <w:rsid w:val="00F2646F"/>
    <w:rsid w:val="00F27CBF"/>
    <w:rsid w:val="00F27E65"/>
    <w:rsid w:val="00F300DE"/>
    <w:rsid w:val="00F405C9"/>
    <w:rsid w:val="00F40A19"/>
    <w:rsid w:val="00F414CD"/>
    <w:rsid w:val="00F414F8"/>
    <w:rsid w:val="00F44FA1"/>
    <w:rsid w:val="00F46D94"/>
    <w:rsid w:val="00F47626"/>
    <w:rsid w:val="00F47CAB"/>
    <w:rsid w:val="00F50275"/>
    <w:rsid w:val="00F505C7"/>
    <w:rsid w:val="00F51366"/>
    <w:rsid w:val="00F54824"/>
    <w:rsid w:val="00F566F6"/>
    <w:rsid w:val="00F56CE1"/>
    <w:rsid w:val="00F61600"/>
    <w:rsid w:val="00F62D01"/>
    <w:rsid w:val="00F62EE5"/>
    <w:rsid w:val="00F669C5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18A"/>
    <w:rsid w:val="00FB4456"/>
    <w:rsid w:val="00FB5D74"/>
    <w:rsid w:val="00FC3A0E"/>
    <w:rsid w:val="00FC4051"/>
    <w:rsid w:val="00FC62D5"/>
    <w:rsid w:val="00FC7EC3"/>
    <w:rsid w:val="00FD0A3A"/>
    <w:rsid w:val="00FD16AF"/>
    <w:rsid w:val="00FD1F4D"/>
    <w:rsid w:val="00FD2A3E"/>
    <w:rsid w:val="00FD4F4A"/>
    <w:rsid w:val="00FD6673"/>
    <w:rsid w:val="00FD7077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qFormat/>
    <w:rsid w:val="00ED55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basedOn w:val="Normal"/>
    <w:link w:val="CabealhoChar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PargrafodaLista">
    <w:name w:val="List Paragraph"/>
    <w:basedOn w:val="Normal"/>
    <w:qFormat/>
    <w:rsid w:val="00ED5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2CDDD-40B3-48A3-98BF-4A8D44E63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228</TotalTime>
  <Pages>10</Pages>
  <Words>2486</Words>
  <Characters>13565</Characters>
  <Application>Microsoft Office Word</Application>
  <DocSecurity>0</DocSecurity>
  <Lines>113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25</cp:revision>
  <cp:lastPrinted>2015-10-13T15:32:00Z</cp:lastPrinted>
  <dcterms:created xsi:type="dcterms:W3CDTF">2015-09-14T18:42:00Z</dcterms:created>
  <dcterms:modified xsi:type="dcterms:W3CDTF">2015-10-28T13:50:00Z</dcterms:modified>
</cp:coreProperties>
</file>