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73" w:rsidRPr="004539FC" w:rsidRDefault="00070973" w:rsidP="004539FC">
      <w:pPr>
        <w:jc w:val="center"/>
        <w:rPr>
          <w:b/>
          <w:sz w:val="24"/>
          <w:szCs w:val="24"/>
        </w:rPr>
      </w:pPr>
      <w:r w:rsidRPr="004539FC">
        <w:rPr>
          <w:b/>
          <w:sz w:val="24"/>
          <w:szCs w:val="24"/>
        </w:rPr>
        <w:t>ANEXO</w:t>
      </w:r>
      <w:r w:rsidR="0021415D" w:rsidRPr="004539FC">
        <w:rPr>
          <w:b/>
          <w:sz w:val="24"/>
          <w:szCs w:val="24"/>
        </w:rPr>
        <w:t xml:space="preserve"> </w:t>
      </w:r>
      <w:proofErr w:type="spellStart"/>
      <w:r w:rsidR="00895F2F">
        <w:rPr>
          <w:b/>
          <w:sz w:val="24"/>
          <w:szCs w:val="24"/>
        </w:rPr>
        <w:t>IX</w:t>
      </w:r>
      <w:proofErr w:type="spellEnd"/>
    </w:p>
    <w:p w:rsidR="00070973" w:rsidRPr="004539FC" w:rsidRDefault="004539FC" w:rsidP="004539FC">
      <w:pPr>
        <w:jc w:val="center"/>
        <w:rPr>
          <w:b/>
          <w:color w:val="auto"/>
          <w:sz w:val="24"/>
          <w:szCs w:val="24"/>
        </w:rPr>
      </w:pPr>
      <w:r w:rsidRPr="004539FC">
        <w:rPr>
          <w:b/>
          <w:color w:val="auto"/>
          <w:sz w:val="24"/>
          <w:szCs w:val="24"/>
        </w:rPr>
        <w:t>MINUTA DE CONTRATO</w:t>
      </w:r>
    </w:p>
    <w:p w:rsidR="004539FC" w:rsidRPr="003E374B" w:rsidRDefault="004539FC" w:rsidP="00170771">
      <w:pPr>
        <w:pStyle w:val="Corpodetexto"/>
        <w:spacing w:after="0" w:line="360" w:lineRule="auto"/>
        <w:ind w:left="3261"/>
        <w:jc w:val="both"/>
        <w:rPr>
          <w:rFonts w:asciiTheme="minorHAnsi" w:hAnsiTheme="minorHAnsi"/>
          <w:b/>
          <w:color w:val="auto"/>
          <w:sz w:val="24"/>
          <w:szCs w:val="24"/>
        </w:rPr>
      </w:pPr>
    </w:p>
    <w:p w:rsidR="00070973" w:rsidRPr="003E374B" w:rsidRDefault="00070973" w:rsidP="00170771">
      <w:pPr>
        <w:pStyle w:val="Corpodetexto"/>
        <w:spacing w:after="0" w:line="360" w:lineRule="auto"/>
        <w:ind w:left="3261"/>
        <w:jc w:val="both"/>
        <w:rPr>
          <w:rFonts w:asciiTheme="minorHAnsi" w:hAnsiTheme="minorHAnsi"/>
          <w:b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  <w:highlight w:val="lightGray"/>
        </w:rPr>
        <w:t>XXX</w:t>
      </w:r>
      <w:proofErr w:type="spellEnd"/>
      <w:r w:rsidRPr="003E374B">
        <w:rPr>
          <w:rFonts w:asciiTheme="minorHAnsi" w:hAnsiTheme="minorHAnsi"/>
          <w:color w:val="auto"/>
          <w:sz w:val="24"/>
          <w:szCs w:val="24"/>
          <w:highlight w:val="lightGray"/>
        </w:rPr>
        <w:t>/2015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objeto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a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Contratação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de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Empresa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Especializada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em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Fornecimento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de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Refeições,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que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entre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si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celebram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a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  <w:lang w:val="pt-PT"/>
        </w:rPr>
        <w:t>Universidade</w:t>
      </w:r>
      <w:r w:rsidR="0021415D">
        <w:rPr>
          <w:rFonts w:asciiTheme="minorHAnsi" w:hAnsiTheme="minorHAnsi"/>
          <w:b/>
          <w:color w:val="auto"/>
          <w:sz w:val="24"/>
          <w:szCs w:val="24"/>
          <w:lang w:val="pt-PT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Federal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Paraíba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UFPB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Empresa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...........................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</w:p>
    <w:p w:rsidR="00070973" w:rsidRPr="003E374B" w:rsidRDefault="00070973" w:rsidP="00170771">
      <w:pPr>
        <w:pStyle w:val="Corpodetexto"/>
        <w:spacing w:after="0" w:line="360" w:lineRule="auto"/>
        <w:ind w:left="3261"/>
        <w:jc w:val="both"/>
        <w:rPr>
          <w:rFonts w:asciiTheme="minorHAnsi" w:hAnsiTheme="minorHAnsi"/>
          <w:b/>
          <w:color w:val="auto"/>
          <w:sz w:val="24"/>
          <w:szCs w:val="24"/>
        </w:rPr>
      </w:pPr>
    </w:p>
    <w:p w:rsidR="00070973" w:rsidRDefault="00070973" w:rsidP="00170771">
      <w:pPr>
        <w:pStyle w:val="Corpodetexto"/>
        <w:spacing w:after="0" w:line="360" w:lineRule="auto"/>
        <w:ind w:firstLine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UNIVERSIDADE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FEDERAL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7324D3" w:rsidRPr="003E374B">
        <w:rPr>
          <w:rFonts w:asciiTheme="minorHAnsi" w:hAnsiTheme="minorHAnsi"/>
          <w:color w:val="auto"/>
          <w:sz w:val="24"/>
          <w:szCs w:val="24"/>
        </w:rPr>
        <w:t>PARAÍBA</w:t>
      </w:r>
      <w:r w:rsidRPr="003E374B">
        <w:rPr>
          <w:rFonts w:asciiTheme="minorHAnsi" w:hAnsiTheme="minorHAnsi"/>
          <w:color w:val="auto"/>
          <w:sz w:val="24"/>
          <w:szCs w:val="24"/>
        </w:rPr>
        <w:t>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instituição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federal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ensino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superior,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natureza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autárquica,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vinculada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Ministério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Educação,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na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Cidade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Universitária,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S/N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–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Castelo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Branco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–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João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Pessoa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/PB.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CEP: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58.051-900,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inscrita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CNPJ/MF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sob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n°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24.098.477/0001-10,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neste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representado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</w:rPr>
        <w:t>PU</w:t>
      </w:r>
      <w:proofErr w:type="spellEnd"/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________________________________________________,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Prof.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Dr.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brasileiro,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casado,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solteiro,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docente,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portador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cédula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identidade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RG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inscrita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CPF/MF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sob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doravante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denominada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CONTRATANTE,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empresa________________,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pessoa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jurídica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direito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privado,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estabelecida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inscrita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CNPJ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sob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neste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designada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simplesmente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representada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pelo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Sr.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portador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cédula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identidade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RG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inscrito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CPF/MF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sob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_____________,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tendo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vista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consta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Processo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23074.018618/2015-52,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decorrente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Pregão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Eletrônico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</w:rPr>
        <w:t>XXX</w:t>
      </w:r>
      <w:proofErr w:type="spellEnd"/>
      <w:r w:rsidRPr="003E374B">
        <w:rPr>
          <w:rFonts w:asciiTheme="minorHAnsi" w:hAnsiTheme="minorHAnsi"/>
          <w:color w:val="auto"/>
          <w:sz w:val="24"/>
          <w:szCs w:val="24"/>
        </w:rPr>
        <w:t>/2015,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observância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às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disposições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10.520/02,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Decreto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5.450/05,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Complementar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123/06,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Decreto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6.204/07,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Decreto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2.271/97,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Instrução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Normativa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</w:rPr>
        <w:t>SLTI</w:t>
      </w:r>
      <w:proofErr w:type="spellEnd"/>
      <w:r w:rsidRPr="003E374B">
        <w:rPr>
          <w:rFonts w:asciiTheme="minorHAnsi" w:hAnsiTheme="minorHAnsi"/>
          <w:color w:val="auto"/>
          <w:sz w:val="24"/>
          <w:szCs w:val="24"/>
        </w:rPr>
        <w:t>/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</w:rPr>
        <w:t>MPOG</w:t>
      </w:r>
      <w:proofErr w:type="spellEnd"/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02/08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subsidiariamente,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8.666/93,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resolvem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celebrar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presente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mediante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cláusulas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condições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seguir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enunciadas.</w:t>
      </w:r>
    </w:p>
    <w:p w:rsidR="00170771" w:rsidRPr="003E374B" w:rsidRDefault="00170771" w:rsidP="00170771">
      <w:pPr>
        <w:pStyle w:val="Corpodetexto"/>
        <w:spacing w:after="0" w:line="360" w:lineRule="auto"/>
        <w:ind w:firstLine="1701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Primeira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Objeto</w:t>
      </w:r>
    </w:p>
    <w:p w:rsidR="00170771" w:rsidRPr="003E374B" w:rsidRDefault="00170771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942402" w:rsidP="00942402">
      <w:pPr>
        <w:pStyle w:val="BodyText21"/>
        <w:tabs>
          <w:tab w:val="left" w:pos="1701"/>
        </w:tabs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1.1.</w:t>
      </w:r>
      <w:r>
        <w:rPr>
          <w:rFonts w:asciiTheme="minorHAnsi" w:hAnsiTheme="minorHAnsi"/>
        </w:rPr>
        <w:tab/>
      </w:r>
      <w:r w:rsidR="00070973" w:rsidRPr="003E374B">
        <w:rPr>
          <w:rFonts w:asciiTheme="minorHAnsi" w:hAnsiTheme="minorHAnsi"/>
        </w:rPr>
        <w:t>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objeto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do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presente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instrumento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é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contratação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empresa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para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  <w:b/>
        </w:rPr>
        <w:t>fornecimento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refeição,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(desjejum,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almoço,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jantar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lanche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noturno)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incluindo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produção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transporte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distribuição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para,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em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primeiro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plano,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atender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comunidade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discente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lastRenderedPageBreak/>
        <w:t>beneficiária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Programa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Alimentação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Universidade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Federal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Paraíba,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bem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como,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demais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alunos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graduação,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pós-graduação,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servidores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autorizados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UFPB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nos</w:t>
      </w:r>
      <w:r w:rsidR="0021415D">
        <w:rPr>
          <w:rFonts w:asciiTheme="minorHAnsi" w:hAnsiTheme="minorHAnsi"/>
          <w:b/>
        </w:rPr>
        <w:t xml:space="preserve"> </w:t>
      </w:r>
      <w:r w:rsidRPr="003E374B">
        <w:rPr>
          <w:rFonts w:asciiTheme="minorHAnsi" w:hAnsiTheme="minorHAnsi"/>
          <w:b/>
        </w:rPr>
        <w:t>Campus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de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João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Pessoa,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Areia,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Bananeira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Litoral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Norte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(Rio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Tinto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e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  <w:b/>
        </w:rPr>
        <w:t>Mamanguape),</w:t>
      </w:r>
      <w:r w:rsidR="0021415D">
        <w:rPr>
          <w:rFonts w:asciiTheme="minorHAnsi" w:hAnsiTheme="minorHAnsi"/>
          <w:b/>
        </w:rPr>
        <w:t xml:space="preserve"> </w:t>
      </w:r>
      <w:r w:rsidR="00070973" w:rsidRPr="003E374B">
        <w:rPr>
          <w:rFonts w:asciiTheme="minorHAnsi" w:hAnsiTheme="minorHAnsi"/>
        </w:rPr>
        <w:t>com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cessão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administrativa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uso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áreas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instalações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para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exploração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restaurante,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assegurando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uma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alimentação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balanceada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em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condições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higiênico-sanitárias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adequadas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que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atendam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aos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objetivos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gerais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</w:t>
      </w:r>
      <w:r w:rsidR="0021415D">
        <w:rPr>
          <w:rFonts w:asciiTheme="minorHAnsi" w:hAnsiTheme="minorHAnsi"/>
        </w:rPr>
        <w:t xml:space="preserve"> </w:t>
      </w:r>
      <w:r w:rsidR="00070973" w:rsidRPr="003E374B">
        <w:rPr>
          <w:rFonts w:asciiTheme="minorHAnsi" w:hAnsiTheme="minorHAnsi"/>
        </w:rPr>
        <w:t>específicos</w:t>
      </w:r>
      <w:r w:rsidR="00070973" w:rsidRPr="003E374B">
        <w:rPr>
          <w:rFonts w:asciiTheme="minorHAnsi" w:hAnsiTheme="minorHAnsi"/>
          <w:b/>
          <w:bCs/>
        </w:rPr>
        <w:t>,</w:t>
      </w:r>
      <w:r w:rsidR="0021415D">
        <w:rPr>
          <w:rFonts w:asciiTheme="minorHAnsi" w:hAnsiTheme="minorHAnsi"/>
          <w:b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conforme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condições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estabelecidas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no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Termo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de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Referência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e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anexos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do</w:t>
      </w:r>
      <w:r w:rsidR="0021415D">
        <w:rPr>
          <w:rFonts w:asciiTheme="minorHAnsi" w:hAnsiTheme="minorHAnsi"/>
          <w:bCs/>
        </w:rPr>
        <w:t xml:space="preserve"> </w:t>
      </w:r>
      <w:r w:rsidR="00070973" w:rsidRPr="003E374B">
        <w:rPr>
          <w:rFonts w:asciiTheme="minorHAnsi" w:hAnsiTheme="minorHAnsi"/>
          <w:bCs/>
        </w:rPr>
        <w:t>Edital.</w:t>
      </w:r>
    </w:p>
    <w:p w:rsidR="00070973" w:rsidRPr="003E374B" w:rsidRDefault="00070973" w:rsidP="00942402">
      <w:pPr>
        <w:pStyle w:val="BodyText21"/>
        <w:tabs>
          <w:tab w:val="left" w:pos="1701"/>
        </w:tabs>
        <w:spacing w:line="360" w:lineRule="auto"/>
        <w:rPr>
          <w:rFonts w:asciiTheme="minorHAnsi" w:hAnsiTheme="minorHAnsi"/>
        </w:rPr>
      </w:pPr>
      <w:r w:rsidRPr="003E374B">
        <w:rPr>
          <w:rFonts w:asciiTheme="minorHAnsi" w:hAnsiTheme="minorHAnsi"/>
        </w:rPr>
        <w:t>1.2.</w:t>
      </w:r>
      <w:r w:rsidRPr="003E374B">
        <w:rPr>
          <w:rFonts w:asciiTheme="minorHAnsi" w:hAnsiTheme="minorHAnsi"/>
        </w:rPr>
        <w:tab/>
        <w:t>Nenhuma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modificação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poderá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ser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introduzida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nos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detalhes,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especificações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preços,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sem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consentimento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prévio,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por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escrito,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CONTRATANTE.</w:t>
      </w:r>
    </w:p>
    <w:p w:rsidR="00070973" w:rsidRDefault="00070973" w:rsidP="00942402">
      <w:pPr>
        <w:pStyle w:val="BodyText21"/>
        <w:tabs>
          <w:tab w:val="left" w:pos="1701"/>
        </w:tabs>
        <w:spacing w:line="360" w:lineRule="auto"/>
        <w:rPr>
          <w:rFonts w:asciiTheme="minorHAnsi" w:hAnsiTheme="minorHAnsi"/>
        </w:rPr>
      </w:pPr>
      <w:r w:rsidRPr="003E374B">
        <w:rPr>
          <w:rFonts w:asciiTheme="minorHAnsi" w:hAnsiTheme="minorHAnsi"/>
        </w:rPr>
        <w:t>1.3.</w:t>
      </w:r>
      <w:r w:rsidRPr="003E374B">
        <w:rPr>
          <w:rFonts w:asciiTheme="minorHAnsi" w:hAnsiTheme="minorHAnsi"/>
        </w:rPr>
        <w:tab/>
        <w:t>Este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Termo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Contrato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vincula-se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ao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Edital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Pregão</w:t>
      </w:r>
      <w:r w:rsidR="00003E25">
        <w:rPr>
          <w:rFonts w:asciiTheme="minorHAnsi" w:hAnsiTheme="minorHAnsi"/>
        </w:rPr>
        <w:t xml:space="preserve"> e todos os seus anexos</w:t>
      </w:r>
      <w:r w:rsidRPr="003E374B">
        <w:rPr>
          <w:rFonts w:asciiTheme="minorHAnsi" w:hAnsiTheme="minorHAnsi"/>
        </w:rPr>
        <w:t>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identificado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no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preâmbulo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à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proposta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vencedora,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independentemente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transcrição</w:t>
      </w:r>
      <w:r w:rsidR="00003E25">
        <w:rPr>
          <w:rFonts w:asciiTheme="minorHAnsi" w:hAnsiTheme="minorHAnsi"/>
        </w:rPr>
        <w:t>.</w:t>
      </w:r>
    </w:p>
    <w:p w:rsidR="00003E25" w:rsidRDefault="00003E25" w:rsidP="00942402">
      <w:pPr>
        <w:pStyle w:val="BodyText21"/>
        <w:tabs>
          <w:tab w:val="left" w:pos="1701"/>
        </w:tabs>
        <w:spacing w:line="360" w:lineRule="auto"/>
        <w:rPr>
          <w:rFonts w:asciiTheme="minorHAnsi" w:hAnsiTheme="minorHAnsi"/>
        </w:rPr>
      </w:pPr>
    </w:p>
    <w:p w:rsidR="00070973" w:rsidRDefault="00070973" w:rsidP="00942402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sEGUNDA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VIGÊNCIA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CONTRATO</w:t>
      </w:r>
    </w:p>
    <w:p w:rsidR="00942402" w:rsidRPr="003E374B" w:rsidRDefault="00942402" w:rsidP="0021415D">
      <w:pPr>
        <w:spacing w:line="360" w:lineRule="auto"/>
        <w:jc w:val="both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942402">
      <w:pPr>
        <w:pStyle w:val="BodyText21"/>
        <w:tabs>
          <w:tab w:val="left" w:pos="1701"/>
        </w:tabs>
        <w:spacing w:line="360" w:lineRule="auto"/>
        <w:rPr>
          <w:rFonts w:asciiTheme="minorHAnsi" w:hAnsiTheme="minorHAnsi"/>
        </w:rPr>
      </w:pPr>
      <w:r w:rsidRPr="003E374B">
        <w:rPr>
          <w:rFonts w:asciiTheme="minorHAnsi" w:hAnsiTheme="minorHAnsi"/>
        </w:rPr>
        <w:t>2.1.</w:t>
      </w:r>
      <w:r w:rsidR="00942402">
        <w:rPr>
          <w:rFonts w:asciiTheme="minorHAnsi" w:hAnsiTheme="minorHAnsi"/>
        </w:rPr>
        <w:tab/>
      </w:r>
      <w:r w:rsidRPr="003E374B">
        <w:rPr>
          <w:rFonts w:asciiTheme="minorHAnsi" w:hAnsiTheme="minorHAnsi"/>
        </w:rPr>
        <w:t>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prazo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vigência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deste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Termo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Contrato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é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aquele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fixado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no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Edital,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com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início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na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data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.........../......../........</w:t>
      </w:r>
      <w:r w:rsidR="0021415D">
        <w:rPr>
          <w:rFonts w:asciiTheme="minorHAnsi" w:hAnsiTheme="minorHAnsi"/>
        </w:rPr>
        <w:t xml:space="preserve"> </w:t>
      </w:r>
      <w:proofErr w:type="gramStart"/>
      <w:r w:rsidRPr="003E374B">
        <w:rPr>
          <w:rFonts w:asciiTheme="minorHAnsi" w:hAnsiTheme="minorHAnsi"/>
        </w:rPr>
        <w:t>e</w:t>
      </w:r>
      <w:proofErr w:type="gramEnd"/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encerramento</w:t>
      </w:r>
      <w:r w:rsidR="0021415D">
        <w:rPr>
          <w:rFonts w:asciiTheme="minorHAnsi" w:hAnsiTheme="minorHAnsi"/>
        </w:rPr>
        <w:t xml:space="preserve"> </w:t>
      </w:r>
      <w:proofErr w:type="spellStart"/>
      <w:r w:rsidRPr="003E374B">
        <w:rPr>
          <w:rFonts w:asciiTheme="minorHAnsi" w:hAnsiTheme="minorHAnsi"/>
        </w:rPr>
        <w:t>em</w:t>
      </w:r>
      <w:proofErr w:type="spellEnd"/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.........../........./..........,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contrato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terá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vigência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12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(doze)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meses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podendo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ser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prorrogado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por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interesse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da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CONTRATANTE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até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o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limite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de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60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(sessenta)</w:t>
      </w:r>
      <w:r w:rsidR="0021415D">
        <w:rPr>
          <w:rFonts w:asciiTheme="minorHAnsi" w:hAnsiTheme="minorHAnsi"/>
        </w:rPr>
        <w:t xml:space="preserve"> </w:t>
      </w:r>
      <w:r w:rsidRPr="003E374B">
        <w:rPr>
          <w:rFonts w:asciiTheme="minorHAnsi" w:hAnsiTheme="minorHAnsi"/>
        </w:rPr>
        <w:t>meses.</w:t>
      </w:r>
      <w:r w:rsidR="0021415D">
        <w:rPr>
          <w:rFonts w:asciiTheme="minorHAnsi" w:hAnsiTheme="minorHAnsi"/>
        </w:rPr>
        <w:t xml:space="preserve"> </w:t>
      </w:r>
    </w:p>
    <w:p w:rsidR="00070973" w:rsidRPr="003E374B" w:rsidRDefault="00070973" w:rsidP="00942402">
      <w:pPr>
        <w:tabs>
          <w:tab w:val="left" w:pos="170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2.1.1.</w:t>
      </w:r>
      <w:r w:rsidR="00942402">
        <w:rPr>
          <w:rFonts w:asciiTheme="minorHAnsi" w:hAnsiTheme="minorHAnsi"/>
          <w:color w:val="auto"/>
          <w:sz w:val="24"/>
          <w:szCs w:val="24"/>
        </w:rPr>
        <w:tab/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direito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subjetivo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à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prorrogação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contratual.</w:t>
      </w:r>
    </w:p>
    <w:p w:rsidR="00070973" w:rsidRPr="003E374B" w:rsidRDefault="00070973" w:rsidP="00942402">
      <w:pPr>
        <w:tabs>
          <w:tab w:val="left" w:pos="170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2.2.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prorrogação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deverá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promovida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mediante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celebração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aditivo.</w:t>
      </w:r>
    </w:p>
    <w:p w:rsidR="00070973" w:rsidRPr="003E374B" w:rsidRDefault="00070973" w:rsidP="00942402">
      <w:pPr>
        <w:tabs>
          <w:tab w:val="left" w:pos="-6521"/>
          <w:tab w:val="left" w:pos="170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2.3.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É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vedada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prorrogação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quando:</w:t>
      </w:r>
    </w:p>
    <w:p w:rsidR="00070973" w:rsidRPr="003E374B" w:rsidRDefault="00070973" w:rsidP="00942402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2.3.1.</w:t>
      </w:r>
      <w:r w:rsidR="00942402">
        <w:rPr>
          <w:rFonts w:asciiTheme="minorHAnsi" w:hAnsiTheme="minorHAnsi"/>
          <w:color w:val="auto"/>
          <w:sz w:val="24"/>
          <w:szCs w:val="24"/>
        </w:rPr>
        <w:tab/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tiver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sido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declarada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inidônea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suspensa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âmbito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União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próprio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órgão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enquanto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perdurarem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efeitos.</w:t>
      </w:r>
    </w:p>
    <w:p w:rsidR="00070973" w:rsidRPr="003E374B" w:rsidRDefault="00070973" w:rsidP="00942402">
      <w:pPr>
        <w:tabs>
          <w:tab w:val="left" w:pos="-6521"/>
          <w:tab w:val="left" w:pos="170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2.4.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mantiver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condições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habilitação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qualificação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exigidas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licitação.</w:t>
      </w:r>
    </w:p>
    <w:p w:rsidR="00070973" w:rsidRPr="003E374B" w:rsidRDefault="00070973" w:rsidP="0021415D">
      <w:pPr>
        <w:tabs>
          <w:tab w:val="left" w:pos="-652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TERCEIRA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VALOR</w:t>
      </w:r>
    </w:p>
    <w:p w:rsidR="00942402" w:rsidRPr="003E374B" w:rsidRDefault="00942402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B6309">
      <w:pPr>
        <w:tabs>
          <w:tab w:val="left" w:pos="-6521"/>
          <w:tab w:val="left" w:pos="170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3.1.</w:t>
      </w:r>
      <w:r w:rsidR="002B6309">
        <w:rPr>
          <w:rFonts w:asciiTheme="minorHAnsi" w:hAnsiTheme="minorHAnsi"/>
          <w:color w:val="auto"/>
          <w:sz w:val="24"/>
          <w:szCs w:val="24"/>
        </w:rPr>
        <w:tab/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presente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será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estimado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R$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(__________________),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conforme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proposta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apresentada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empresa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abaixo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transcrita: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708"/>
        <w:gridCol w:w="776"/>
        <w:gridCol w:w="1559"/>
        <w:gridCol w:w="2126"/>
      </w:tblGrid>
      <w:tr w:rsidR="00070973" w:rsidRPr="003E374B" w:rsidTr="002B6309">
        <w:trPr>
          <w:trHeight w:val="591"/>
        </w:trPr>
        <w:tc>
          <w:tcPr>
            <w:tcW w:w="709" w:type="dxa"/>
            <w:shd w:val="clear" w:color="auto" w:fill="767171" w:themeFill="background2" w:themeFillShade="80"/>
            <w:vAlign w:val="center"/>
          </w:tcPr>
          <w:p w:rsidR="00070973" w:rsidRPr="003E374B" w:rsidRDefault="00070973" w:rsidP="002B6309">
            <w:pPr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lastRenderedPageBreak/>
              <w:t>ITEM</w:t>
            </w:r>
          </w:p>
        </w:tc>
        <w:tc>
          <w:tcPr>
            <w:tcW w:w="3119" w:type="dxa"/>
            <w:shd w:val="clear" w:color="auto" w:fill="767171" w:themeFill="background2" w:themeFillShade="80"/>
            <w:vAlign w:val="center"/>
          </w:tcPr>
          <w:p w:rsidR="00070973" w:rsidRPr="003E374B" w:rsidRDefault="00070973" w:rsidP="002B6309">
            <w:pPr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DESCRIÇÃO</w:t>
            </w:r>
          </w:p>
        </w:tc>
        <w:tc>
          <w:tcPr>
            <w:tcW w:w="708" w:type="dxa"/>
            <w:shd w:val="clear" w:color="auto" w:fill="767171" w:themeFill="background2" w:themeFillShade="80"/>
            <w:noWrap/>
            <w:vAlign w:val="center"/>
          </w:tcPr>
          <w:p w:rsidR="00070973" w:rsidRPr="003E374B" w:rsidRDefault="00070973" w:rsidP="002B6309">
            <w:pPr>
              <w:spacing w:line="240" w:lineRule="auto"/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>UND</w:t>
            </w:r>
            <w:proofErr w:type="spellEnd"/>
          </w:p>
        </w:tc>
        <w:tc>
          <w:tcPr>
            <w:tcW w:w="776" w:type="dxa"/>
            <w:shd w:val="clear" w:color="auto" w:fill="767171" w:themeFill="background2" w:themeFillShade="80"/>
            <w:noWrap/>
            <w:vAlign w:val="center"/>
          </w:tcPr>
          <w:p w:rsidR="00070973" w:rsidRPr="003E374B" w:rsidRDefault="00070973" w:rsidP="002B6309">
            <w:pPr>
              <w:spacing w:line="240" w:lineRule="auto"/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>QTD</w:t>
            </w:r>
            <w:proofErr w:type="spellEnd"/>
          </w:p>
        </w:tc>
        <w:tc>
          <w:tcPr>
            <w:tcW w:w="1559" w:type="dxa"/>
            <w:shd w:val="clear" w:color="auto" w:fill="767171" w:themeFill="background2" w:themeFillShade="80"/>
            <w:noWrap/>
            <w:vAlign w:val="center"/>
          </w:tcPr>
          <w:p w:rsidR="00070973" w:rsidRPr="003E374B" w:rsidRDefault="00070973" w:rsidP="002B6309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>VLR</w:t>
            </w:r>
            <w:proofErr w:type="spellEnd"/>
            <w:r w:rsidR="0021415D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>UNIT</w:t>
            </w:r>
            <w:r w:rsidR="0021415D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>R$</w:t>
            </w:r>
          </w:p>
        </w:tc>
        <w:tc>
          <w:tcPr>
            <w:tcW w:w="2126" w:type="dxa"/>
            <w:shd w:val="clear" w:color="auto" w:fill="767171" w:themeFill="background2" w:themeFillShade="80"/>
            <w:noWrap/>
            <w:vAlign w:val="center"/>
          </w:tcPr>
          <w:p w:rsidR="00070973" w:rsidRPr="003E374B" w:rsidRDefault="00070973" w:rsidP="002B6309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>VLR</w:t>
            </w:r>
            <w:proofErr w:type="spellEnd"/>
            <w:r w:rsidR="0021415D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>TOTAL</w:t>
            </w:r>
            <w:r w:rsidR="0021415D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/>
                <w:bCs/>
                <w:color w:val="auto"/>
                <w:sz w:val="24"/>
                <w:szCs w:val="24"/>
              </w:rPr>
              <w:t>R$</w:t>
            </w:r>
          </w:p>
        </w:tc>
      </w:tr>
      <w:tr w:rsidR="007E47AE" w:rsidRPr="003E374B" w:rsidTr="002B6309">
        <w:trPr>
          <w:trHeight w:val="591"/>
        </w:trPr>
        <w:tc>
          <w:tcPr>
            <w:tcW w:w="70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Desjejum</w:t>
            </w:r>
          </w:p>
        </w:tc>
        <w:tc>
          <w:tcPr>
            <w:tcW w:w="708" w:type="dxa"/>
            <w:noWrap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776" w:type="dxa"/>
            <w:noWrap/>
            <w:vAlign w:val="center"/>
          </w:tcPr>
          <w:p w:rsidR="007E47AE" w:rsidRPr="00954CB2" w:rsidRDefault="007E47AE" w:rsidP="007E47AE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1.700</w:t>
            </w:r>
          </w:p>
        </w:tc>
        <w:tc>
          <w:tcPr>
            <w:tcW w:w="1559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</w:tr>
      <w:tr w:rsidR="007E47AE" w:rsidRPr="003E374B" w:rsidTr="002B6309">
        <w:trPr>
          <w:trHeight w:val="591"/>
        </w:trPr>
        <w:tc>
          <w:tcPr>
            <w:tcW w:w="70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Almoço</w:t>
            </w:r>
          </w:p>
        </w:tc>
        <w:tc>
          <w:tcPr>
            <w:tcW w:w="708" w:type="dxa"/>
            <w:noWrap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776" w:type="dxa"/>
            <w:noWrap/>
            <w:vAlign w:val="center"/>
          </w:tcPr>
          <w:p w:rsidR="007E47AE" w:rsidRPr="00954CB2" w:rsidRDefault="007E47AE" w:rsidP="007E47AE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5.150</w:t>
            </w:r>
          </w:p>
        </w:tc>
        <w:tc>
          <w:tcPr>
            <w:tcW w:w="1559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</w:tr>
      <w:tr w:rsidR="007E47AE" w:rsidRPr="003E374B" w:rsidTr="002B6309">
        <w:trPr>
          <w:trHeight w:val="591"/>
        </w:trPr>
        <w:tc>
          <w:tcPr>
            <w:tcW w:w="70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3</w:t>
            </w:r>
          </w:p>
        </w:tc>
        <w:tc>
          <w:tcPr>
            <w:tcW w:w="311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Jantar</w:t>
            </w:r>
          </w:p>
        </w:tc>
        <w:tc>
          <w:tcPr>
            <w:tcW w:w="708" w:type="dxa"/>
            <w:noWrap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776" w:type="dxa"/>
            <w:noWrap/>
            <w:vAlign w:val="center"/>
          </w:tcPr>
          <w:p w:rsidR="007E47AE" w:rsidRPr="00954CB2" w:rsidRDefault="007E47AE" w:rsidP="007E47AE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4.000</w:t>
            </w:r>
          </w:p>
        </w:tc>
        <w:tc>
          <w:tcPr>
            <w:tcW w:w="1559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</w:tr>
      <w:tr w:rsidR="007E47AE" w:rsidRPr="003E374B" w:rsidTr="002B6309">
        <w:trPr>
          <w:trHeight w:val="591"/>
        </w:trPr>
        <w:tc>
          <w:tcPr>
            <w:tcW w:w="70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4</w:t>
            </w:r>
          </w:p>
        </w:tc>
        <w:tc>
          <w:tcPr>
            <w:tcW w:w="3119" w:type="dxa"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Lanche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Pr="003E374B">
              <w:rPr>
                <w:rFonts w:asciiTheme="minorHAnsi" w:hAnsiTheme="minorHAnsi" w:cs="Arial"/>
                <w:b/>
              </w:rPr>
              <w:t>da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Pr="003E374B">
              <w:rPr>
                <w:rFonts w:asciiTheme="minorHAnsi" w:hAnsiTheme="minorHAnsi" w:cs="Arial"/>
                <w:b/>
              </w:rPr>
              <w:t>Noite</w:t>
            </w:r>
          </w:p>
        </w:tc>
        <w:tc>
          <w:tcPr>
            <w:tcW w:w="708" w:type="dxa"/>
            <w:noWrap/>
            <w:vAlign w:val="center"/>
          </w:tcPr>
          <w:p w:rsidR="007E47AE" w:rsidRPr="003E374B" w:rsidRDefault="007E47AE" w:rsidP="007E47AE">
            <w:pPr>
              <w:pStyle w:val="BodyText21"/>
              <w:snapToGrid w:val="0"/>
              <w:jc w:val="left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776" w:type="dxa"/>
            <w:noWrap/>
            <w:vAlign w:val="center"/>
          </w:tcPr>
          <w:p w:rsidR="007E47AE" w:rsidRPr="00954CB2" w:rsidRDefault="007E47AE" w:rsidP="007E47AE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1.700</w:t>
            </w:r>
          </w:p>
        </w:tc>
        <w:tc>
          <w:tcPr>
            <w:tcW w:w="1559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</w:tr>
      <w:tr w:rsidR="007E47AE" w:rsidRPr="003E374B" w:rsidTr="00581FFD">
        <w:trPr>
          <w:trHeight w:val="591"/>
        </w:trPr>
        <w:tc>
          <w:tcPr>
            <w:tcW w:w="6871" w:type="dxa"/>
            <w:gridSpan w:val="5"/>
            <w:vAlign w:val="center"/>
          </w:tcPr>
          <w:p w:rsidR="007E47AE" w:rsidRPr="007E47AE" w:rsidRDefault="007E47AE" w:rsidP="007E47AE">
            <w:pPr>
              <w:spacing w:line="240" w:lineRule="auto"/>
              <w:ind w:right="72"/>
              <w:jc w:val="right"/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</w:pPr>
            <w:proofErr w:type="spellStart"/>
            <w:r w:rsidRPr="007E47AE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>Sub-Total</w:t>
            </w:r>
            <w:proofErr w:type="spellEnd"/>
            <w:r w:rsidRPr="007E47AE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 xml:space="preserve"> Diário</w:t>
            </w:r>
          </w:p>
        </w:tc>
        <w:tc>
          <w:tcPr>
            <w:tcW w:w="2126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</w:tr>
      <w:tr w:rsidR="007E47AE" w:rsidRPr="003E374B" w:rsidTr="00581FFD">
        <w:trPr>
          <w:trHeight w:val="591"/>
        </w:trPr>
        <w:tc>
          <w:tcPr>
            <w:tcW w:w="6871" w:type="dxa"/>
            <w:gridSpan w:val="5"/>
            <w:vAlign w:val="center"/>
          </w:tcPr>
          <w:p w:rsidR="007E47AE" w:rsidRPr="007E47AE" w:rsidRDefault="007E47AE" w:rsidP="007E47AE">
            <w:pPr>
              <w:spacing w:line="240" w:lineRule="auto"/>
              <w:ind w:right="72"/>
              <w:jc w:val="right"/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</w:pPr>
            <w:r w:rsidRPr="007E47AE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>Total Anual (Ano Letivo = 200 dias)</w:t>
            </w:r>
          </w:p>
        </w:tc>
        <w:tc>
          <w:tcPr>
            <w:tcW w:w="2126" w:type="dxa"/>
            <w:noWrap/>
            <w:vAlign w:val="center"/>
          </w:tcPr>
          <w:p w:rsidR="007E47AE" w:rsidRPr="003E374B" w:rsidRDefault="007E47AE" w:rsidP="007E47AE">
            <w:pPr>
              <w:spacing w:line="240" w:lineRule="auto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</w:p>
        </w:tc>
      </w:tr>
    </w:tbl>
    <w:p w:rsidR="00DB2D6E" w:rsidRDefault="00DB2D6E" w:rsidP="00DB2D6E">
      <w:pPr>
        <w:pStyle w:val="PargrafodaLista"/>
        <w:tabs>
          <w:tab w:val="left" w:pos="-6521"/>
        </w:tabs>
        <w:suppressAutoHyphens w:val="0"/>
        <w:spacing w:line="360" w:lineRule="auto"/>
        <w:ind w:left="0" w:right="-17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pStyle w:val="PargrafodaLista"/>
        <w:numPr>
          <w:ilvl w:val="1"/>
          <w:numId w:val="17"/>
        </w:numPr>
        <w:tabs>
          <w:tab w:val="left" w:pos="-6521"/>
        </w:tabs>
        <w:suppressAutoHyphens w:val="0"/>
        <w:spacing w:line="360" w:lineRule="auto"/>
        <w:ind w:left="0" w:right="-17" w:firstLine="0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acima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incluídas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todas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despesas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ordinárias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diretas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indiretas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decorrentes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execução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objeto,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inclusive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tributos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e/ou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impostos,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encargos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sociais,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trabalhistas,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previdenciários,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fiscais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comerciais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incidentes,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taxa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administração,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frete,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seguro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outros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necessários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cumprimento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integral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objeto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contratação.</w:t>
      </w:r>
    </w:p>
    <w:p w:rsidR="00DF42C1" w:rsidRPr="003E374B" w:rsidRDefault="00DF42C1" w:rsidP="00DF42C1">
      <w:pPr>
        <w:pStyle w:val="PargrafodaLista"/>
        <w:tabs>
          <w:tab w:val="left" w:pos="-6521"/>
        </w:tabs>
        <w:suppressAutoHyphens w:val="0"/>
        <w:spacing w:line="360" w:lineRule="auto"/>
        <w:ind w:left="0" w:right="-17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pStyle w:val="Corpodetexto"/>
        <w:spacing w:after="0" w:line="360" w:lineRule="auto"/>
        <w:rPr>
          <w:rFonts w:asciiTheme="minorHAnsi" w:hAnsiTheme="minorHAnsi"/>
          <w:b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olor w:val="auto"/>
          <w:sz w:val="24"/>
          <w:szCs w:val="24"/>
        </w:rPr>
        <w:t>Parágrafo</w:t>
      </w:r>
      <w:r w:rsidR="0021415D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olor w:val="auto"/>
          <w:sz w:val="24"/>
          <w:szCs w:val="24"/>
        </w:rPr>
        <w:t>Único</w:t>
      </w:r>
    </w:p>
    <w:p w:rsidR="00DF42C1" w:rsidRPr="003E374B" w:rsidRDefault="00DF42C1" w:rsidP="0021415D">
      <w:pPr>
        <w:pStyle w:val="Corpodetexto"/>
        <w:spacing w:after="0" w:line="360" w:lineRule="auto"/>
        <w:rPr>
          <w:rFonts w:asciiTheme="minorHAnsi" w:hAnsiTheme="minorHAnsi"/>
          <w:b/>
          <w:color w:val="auto"/>
          <w:sz w:val="24"/>
          <w:szCs w:val="24"/>
        </w:rPr>
      </w:pPr>
    </w:p>
    <w:p w:rsidR="00070973" w:rsidRDefault="00070973" w:rsidP="0021415D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fica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obrigada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aceitar,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mesmas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condições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contratuais,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acréscimos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supressões,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até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25%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(vinte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cinco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cento)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inicial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atualizado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quando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necessária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modificação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contratual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decorrência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acréscimo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diminuição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quantitativa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objeto,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limites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permitidos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lei.</w:t>
      </w:r>
    </w:p>
    <w:p w:rsidR="00DF42C1" w:rsidRPr="003E374B" w:rsidRDefault="00DF42C1" w:rsidP="0021415D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Pr="00DF42C1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QUARTA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DOTAÇÃO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ORÇAMENTÁRIA</w:t>
      </w:r>
    </w:p>
    <w:p w:rsidR="00DF42C1" w:rsidRPr="00DF42C1" w:rsidRDefault="00DF42C1" w:rsidP="00DF42C1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1415D">
      <w:pPr>
        <w:tabs>
          <w:tab w:val="left" w:pos="-652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4.1.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despesas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decorrentes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desta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programadas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Dotação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Orçamentária:</w:t>
      </w:r>
    </w:p>
    <w:p w:rsidR="00070973" w:rsidRPr="003E374B" w:rsidRDefault="00070973" w:rsidP="0021415D">
      <w:pPr>
        <w:pStyle w:val="PargrafodaLista"/>
        <w:spacing w:line="360" w:lineRule="auto"/>
        <w:ind w:left="0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Gestão/Unidade:</w:t>
      </w:r>
    </w:p>
    <w:p w:rsidR="00070973" w:rsidRPr="003E374B" w:rsidRDefault="00070973" w:rsidP="0021415D">
      <w:pPr>
        <w:pStyle w:val="PargrafodaLista"/>
        <w:spacing w:line="360" w:lineRule="auto"/>
        <w:ind w:left="0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Fonte: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:rsidR="00070973" w:rsidRPr="003E374B" w:rsidRDefault="00070973" w:rsidP="0021415D">
      <w:pPr>
        <w:pStyle w:val="PargrafodaLista"/>
        <w:spacing w:line="360" w:lineRule="auto"/>
        <w:ind w:left="0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Programa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Trabalho: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:rsidR="00070973" w:rsidRDefault="00070973" w:rsidP="0021415D">
      <w:pPr>
        <w:pStyle w:val="PargrafodaLista"/>
        <w:spacing w:line="360" w:lineRule="auto"/>
        <w:ind w:left="0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Elemento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Despesa: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:rsidR="00DF42C1" w:rsidRDefault="00DF42C1" w:rsidP="0021415D">
      <w:pPr>
        <w:pStyle w:val="PargrafodaLista"/>
        <w:spacing w:line="360" w:lineRule="auto"/>
        <w:ind w:left="0"/>
        <w:rPr>
          <w:rFonts w:asciiTheme="minorHAnsi" w:hAnsiTheme="minorHAnsi"/>
          <w:color w:val="auto"/>
          <w:sz w:val="24"/>
          <w:szCs w:val="24"/>
        </w:rPr>
      </w:pPr>
    </w:p>
    <w:p w:rsidR="00DF1FB9" w:rsidRPr="003E374B" w:rsidRDefault="00DF1FB9" w:rsidP="0021415D">
      <w:pPr>
        <w:pStyle w:val="PargrafodaLista"/>
        <w:spacing w:line="360" w:lineRule="auto"/>
        <w:ind w:left="0"/>
        <w:rPr>
          <w:rFonts w:asciiTheme="minorHAnsi" w:hAnsiTheme="minorHAnsi"/>
          <w:color w:val="auto"/>
          <w:sz w:val="24"/>
          <w:szCs w:val="24"/>
        </w:rPr>
      </w:pPr>
    </w:p>
    <w:p w:rsidR="00070973" w:rsidRPr="00DF42C1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lastRenderedPageBreak/>
        <w:t>Cláusula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QUIN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TA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dO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PAGAMENTO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DO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FORNECIMENTO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DE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REFEIÇÕES</w:t>
      </w:r>
    </w:p>
    <w:p w:rsidR="00DF42C1" w:rsidRPr="00DF42C1" w:rsidRDefault="00DF42C1" w:rsidP="00DF42C1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Universidade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Federal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Paraíba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–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âmbito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Programa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Assistência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Estudantil,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CONTRATADA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quantitativo,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limite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parcela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contributiva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previamente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definida,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crédito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bancária,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após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cada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entrega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mensal,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prazo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até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30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dias,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contados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partir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recebimento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documento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(Nota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Fiscal/Fatura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discriminativa,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02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(duas)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vias),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devidamente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conferida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atestada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Servidor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pelo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gestor/fiscal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contrato,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parcela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referente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alunos,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refeição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servida.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.1.1.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trata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item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6.1,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Termo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é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exclusivamente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relação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refeições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  <w:b/>
        </w:rPr>
        <w:t>servidas</w:t>
      </w:r>
      <w:r w:rsidR="0021415D">
        <w:rPr>
          <w:rFonts w:asciiTheme="minorHAnsi" w:hAnsiTheme="minorHAnsi" w:cs="Arial"/>
          <w:b/>
        </w:rPr>
        <w:t xml:space="preserve"> </w:t>
      </w:r>
      <w:r w:rsidR="00070973" w:rsidRPr="003E374B">
        <w:rPr>
          <w:rFonts w:asciiTheme="minorHAnsi" w:hAnsiTheme="minorHAnsi" w:cs="Arial"/>
          <w:b/>
        </w:rPr>
        <w:t>a</w:t>
      </w:r>
      <w:r w:rsidR="0021415D">
        <w:rPr>
          <w:rFonts w:asciiTheme="minorHAnsi" w:hAnsiTheme="minorHAnsi" w:cs="Arial"/>
          <w:b/>
        </w:rPr>
        <w:t xml:space="preserve"> </w:t>
      </w:r>
      <w:r w:rsidR="00070973" w:rsidRPr="003E374B">
        <w:rPr>
          <w:rFonts w:asciiTheme="minorHAnsi" w:hAnsiTheme="minorHAnsi" w:cs="Arial"/>
          <w:b/>
        </w:rPr>
        <w:t>alunos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autorizados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contratante.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.1.2.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valores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referentes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refeições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servidores,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estagiários,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terceiros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outros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cobrado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direta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integralmente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contratada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mesmos.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.1.3.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objeto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recebido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mensalmente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mediante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relatório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contendo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quantitativos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totais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mensais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refeições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efetivamente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fornecidas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estudantes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mês,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emitido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CONTRATADA;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sendo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relatório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submetido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fiscalização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após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conferência,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emitirá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autorização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emissão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fiscal/fatura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representativa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fornecimento.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.1.5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Havendo</w:t>
      </w:r>
      <w:proofErr w:type="gramEnd"/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inexecução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objeto,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valor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respectivo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descontado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importância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mensal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devida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CONTRATADA,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prejuízo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aplicação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sanções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cabíveis.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.1.6.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execução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trata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Item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9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deste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Termo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Referência,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deverá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fazer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constar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correspondente,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emitida,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rasura,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forma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legível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nome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Universidade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Federal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Paraíba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-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CNPJ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nº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/>
        </w:rPr>
        <w:t>24.098.477/0001-10</w:t>
      </w:r>
      <w:r w:rsidR="00070973" w:rsidRPr="003E374B">
        <w:rPr>
          <w:rFonts w:asciiTheme="minorHAnsi" w:hAnsiTheme="minorHAnsi" w:cs="Arial"/>
        </w:rPr>
        <w:t>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nome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Banco,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Número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Agência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Corrente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.1.7.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Caso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seja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optante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pelo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Sistema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Integrado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Impostos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Contribuições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Microempresas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Pequeno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Porte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–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SIMPLES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NACIONAL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proofErr w:type="spellStart"/>
      <w:r w:rsidR="00070973" w:rsidRPr="003E374B">
        <w:rPr>
          <w:rFonts w:asciiTheme="minorHAnsi" w:hAnsiTheme="minorHAnsi" w:cs="Arial"/>
        </w:rPr>
        <w:t>SUPER</w:t>
      </w:r>
      <w:proofErr w:type="spellEnd"/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SIMPLES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deverá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apresentar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devida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comprovação,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evitar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retenção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fonte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tributos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contribuições,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conforme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legislação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vigor.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.1.8.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Havendo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erro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circunstância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impeça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liquidação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despesa,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devolvida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ficará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pendente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até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sejam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providenciadas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medidas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saneadoras.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Nesta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hipótese,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prazo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iniciar-se-á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após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regularização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situação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reapresentação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documento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fiscal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acarretando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qualquer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lastRenderedPageBreak/>
        <w:t>ônus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Universidade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Federal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Paraíba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-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UFPB.</w:t>
      </w:r>
    </w:p>
    <w:p w:rsidR="00070973" w:rsidRPr="003E374B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.1.9.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Quaisquer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alterações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nos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dados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bancários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deverão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comunicadas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Universidade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Federal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Paraíba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-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meio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Carta,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ficando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sob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inteira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responsabilidade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prejuízos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decorrentes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incorretos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falta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devido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ausência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informação.</w:t>
      </w:r>
    </w:p>
    <w:p w:rsidR="00070973" w:rsidRDefault="008630EF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70973" w:rsidRPr="003E374B">
        <w:rPr>
          <w:rFonts w:asciiTheme="minorHAnsi" w:hAnsiTheme="minorHAnsi" w:cs="Arial"/>
        </w:rPr>
        <w:t>.1.10.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pagamentos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serão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realizados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após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comprovação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regularidade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empresa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junto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Sistema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Cadastramento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Unificado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Fornecedores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–</w:t>
      </w:r>
      <w:r w:rsidR="0021415D">
        <w:rPr>
          <w:rFonts w:asciiTheme="minorHAnsi" w:hAnsiTheme="minorHAnsi" w:cs="Arial"/>
        </w:rPr>
        <w:t xml:space="preserve"> </w:t>
      </w:r>
      <w:proofErr w:type="spellStart"/>
      <w:r w:rsidR="00070973" w:rsidRPr="003E374B">
        <w:rPr>
          <w:rFonts w:asciiTheme="minorHAnsi" w:hAnsiTheme="minorHAnsi" w:cs="Arial"/>
        </w:rPr>
        <w:t>SICAF</w:t>
      </w:r>
      <w:proofErr w:type="spellEnd"/>
      <w:r w:rsidR="00070973" w:rsidRPr="003E374B">
        <w:rPr>
          <w:rFonts w:asciiTheme="minorHAnsi" w:hAnsiTheme="minorHAnsi" w:cs="Arial"/>
        </w:rPr>
        <w:t>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meio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consulta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on-line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feita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pela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Universidade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Federal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Paraíba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-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UFPB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mediante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apresentação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documentação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obrigatória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(Receita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Federal,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FGTS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INSS),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devidamente</w:t>
      </w:r>
      <w:r w:rsidR="0021415D">
        <w:rPr>
          <w:rFonts w:asciiTheme="minorHAnsi" w:hAnsiTheme="minorHAnsi" w:cs="Arial"/>
        </w:rPr>
        <w:t xml:space="preserve"> </w:t>
      </w:r>
      <w:r w:rsidR="00070973" w:rsidRPr="003E374B">
        <w:rPr>
          <w:rFonts w:asciiTheme="minorHAnsi" w:hAnsiTheme="minorHAnsi" w:cs="Arial"/>
        </w:rPr>
        <w:t>atualizadas.</w:t>
      </w:r>
    </w:p>
    <w:p w:rsidR="00DF42C1" w:rsidRPr="003E374B" w:rsidRDefault="00DF42C1" w:rsidP="0021415D">
      <w:pPr>
        <w:pStyle w:val="Standard"/>
        <w:spacing w:line="360" w:lineRule="auto"/>
        <w:jc w:val="both"/>
        <w:rPr>
          <w:rFonts w:asciiTheme="minorHAnsi" w:hAnsiTheme="minorHAnsi" w:cs="Arial"/>
        </w:rPr>
      </w:pPr>
    </w:p>
    <w:p w:rsidR="00070973" w:rsidRPr="00DF42C1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s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EXTA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DF42C1">
        <w:rPr>
          <w:rFonts w:asciiTheme="minorHAnsi" w:hAnsiTheme="minorHAnsi"/>
          <w:b/>
          <w:caps/>
          <w:color w:val="auto"/>
          <w:sz w:val="24"/>
          <w:szCs w:val="24"/>
        </w:rPr>
        <w:t>reajuste</w:t>
      </w:r>
      <w:r w:rsidR="0021415D" w:rsidRPr="00DF42C1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</w:p>
    <w:p w:rsidR="00DF42C1" w:rsidRPr="00DF42C1" w:rsidRDefault="00DF42C1" w:rsidP="00DF42C1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8630EF" w:rsidP="0021415D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6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.1.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ab/>
        <w:t>Para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reajustamento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preços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unitários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contratados,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deverá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ser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observada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legislação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vigente,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aplicando-se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seguinte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fórmula:</w:t>
      </w:r>
    </w:p>
    <w:p w:rsidR="00070973" w:rsidRPr="003E374B" w:rsidRDefault="00070973" w:rsidP="0021415D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b/>
          <w:bCs/>
          <w:color w:val="auto"/>
          <w:sz w:val="24"/>
          <w:szCs w:val="24"/>
        </w:rPr>
      </w:pPr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>Fórmula do Reajuste de Preços:</w:t>
      </w:r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b/>
          <w:bCs/>
          <w:color w:val="auto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auto"/>
              <w:sz w:val="24"/>
              <w:szCs w:val="24"/>
            </w:rPr>
            <m:t>R=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color w:val="auto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o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auto"/>
              <w:sz w:val="24"/>
              <w:szCs w:val="24"/>
            </w:rPr>
            <m:t>∙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auto"/>
                  <w:sz w:val="24"/>
                  <w:szCs w:val="24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bCs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auto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auto"/>
                          <w:sz w:val="24"/>
                          <w:szCs w:val="24"/>
                        </w:rPr>
                        <m:t>0,50 ∙IPC+0,50 ∙I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-1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auto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IPC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O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color w:val="auto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color w:val="auto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  <m:t>O</m:t>
                  </m:r>
                </m:sub>
              </m:sSub>
            </m:den>
          </m:f>
        </m:oMath>
      </m:oMathPara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954CB2">
        <w:rPr>
          <w:rFonts w:asciiTheme="minorHAnsi" w:hAnsiTheme="minorHAnsi"/>
          <w:color w:val="auto"/>
          <w:sz w:val="24"/>
          <w:szCs w:val="24"/>
        </w:rPr>
        <w:t>Onde:</w:t>
      </w:r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 xml:space="preserve">R </w:t>
      </w:r>
      <w:r w:rsidRPr="00954CB2">
        <w:rPr>
          <w:rFonts w:asciiTheme="minorHAnsi" w:hAnsiTheme="minorHAnsi"/>
          <w:color w:val="auto"/>
          <w:sz w:val="24"/>
          <w:szCs w:val="24"/>
        </w:rPr>
        <w:t>= Parcela de Reajuste;</w:t>
      </w:r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proofErr w:type="spellStart"/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>P</w:t>
      </w:r>
      <w:r w:rsidRPr="00954CB2">
        <w:rPr>
          <w:rFonts w:asciiTheme="minorHAnsi" w:hAnsiTheme="minorHAnsi"/>
          <w:b/>
          <w:bCs/>
          <w:color w:val="auto"/>
          <w:sz w:val="24"/>
          <w:szCs w:val="24"/>
          <w:vertAlign w:val="subscript"/>
        </w:rPr>
        <w:t>o</w:t>
      </w:r>
      <w:proofErr w:type="spellEnd"/>
      <w:r w:rsidRPr="00954CB2">
        <w:rPr>
          <w:rFonts w:asciiTheme="minorHAnsi" w:hAnsiTheme="minorHAnsi"/>
          <w:color w:val="auto"/>
          <w:sz w:val="24"/>
          <w:szCs w:val="24"/>
        </w:rPr>
        <w:t xml:space="preserve"> = Preço Inicial do Contrato no mês de referência dos preços ou preço do contrato no mês de aplicação do último reajuste;</w:t>
      </w:r>
    </w:p>
    <w:p w:rsidR="0099509B" w:rsidRPr="00954CB2" w:rsidRDefault="0099509B" w:rsidP="0099509B">
      <w:pPr>
        <w:tabs>
          <w:tab w:val="left" w:pos="1418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>IPC/</w:t>
      </w:r>
      <w:proofErr w:type="spellStart"/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>IPC</w:t>
      </w:r>
      <w:r w:rsidRPr="00954CB2">
        <w:rPr>
          <w:rFonts w:asciiTheme="minorHAnsi" w:hAnsiTheme="minorHAnsi"/>
          <w:b/>
          <w:bCs/>
          <w:color w:val="auto"/>
          <w:sz w:val="24"/>
          <w:szCs w:val="24"/>
          <w:vertAlign w:val="subscript"/>
        </w:rPr>
        <w:t>o</w:t>
      </w:r>
      <w:proofErr w:type="spellEnd"/>
      <w:r w:rsidRPr="00954CB2">
        <w:rPr>
          <w:rFonts w:asciiTheme="minorHAnsi" w:hAnsiTheme="minorHAnsi"/>
          <w:color w:val="auto"/>
          <w:sz w:val="24"/>
          <w:szCs w:val="24"/>
        </w:rPr>
        <w:t xml:space="preserve"> = Variação do IPC FIPE – Índice de Preços ao Consumidor, ocorrida entre o mês de referência de preços, ou o mês do último reajuste aplicado, e o mês de aplicação do reajuste;</w:t>
      </w:r>
    </w:p>
    <w:p w:rsidR="0099509B" w:rsidRDefault="0099509B" w:rsidP="0099509B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>I/</w:t>
      </w:r>
      <w:proofErr w:type="spellStart"/>
      <w:r w:rsidRPr="00954CB2">
        <w:rPr>
          <w:rFonts w:asciiTheme="minorHAnsi" w:hAnsiTheme="minorHAnsi"/>
          <w:b/>
          <w:bCs/>
          <w:color w:val="auto"/>
          <w:sz w:val="24"/>
          <w:szCs w:val="24"/>
        </w:rPr>
        <w:t>I</w:t>
      </w:r>
      <w:r w:rsidRPr="00954CB2">
        <w:rPr>
          <w:rFonts w:asciiTheme="minorHAnsi" w:hAnsiTheme="minorHAnsi"/>
          <w:b/>
          <w:bCs/>
          <w:color w:val="auto"/>
          <w:sz w:val="24"/>
          <w:szCs w:val="24"/>
          <w:vertAlign w:val="subscript"/>
        </w:rPr>
        <w:t>o</w:t>
      </w:r>
      <w:proofErr w:type="spellEnd"/>
      <w:r w:rsidRPr="00954CB2">
        <w:rPr>
          <w:rFonts w:asciiTheme="minorHAnsi" w:hAnsiTheme="minorHAnsi"/>
          <w:color w:val="auto"/>
          <w:sz w:val="24"/>
          <w:szCs w:val="24"/>
        </w:rPr>
        <w:t xml:space="preserve"> = Variação do IPC – Alimentação – FIPE – Índice de Preços ao Consumidor categoria Alimentação, ocorrida entre o mês de referência dos preços, ou o mês do último reajuste aplicado, e o mês de aplicação do reajuste.</w:t>
      </w:r>
    </w:p>
    <w:p w:rsidR="0099509B" w:rsidRDefault="0099509B" w:rsidP="0099509B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</w:p>
    <w:p w:rsidR="008630EF" w:rsidRDefault="008630EF" w:rsidP="0099509B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</w:p>
    <w:p w:rsidR="008630EF" w:rsidRDefault="008630EF" w:rsidP="0099509B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</w:p>
    <w:p w:rsidR="008630EF" w:rsidRDefault="008630EF" w:rsidP="0099509B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</w:p>
    <w:p w:rsidR="008630EF" w:rsidRDefault="008630EF" w:rsidP="0099509B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</w:p>
    <w:p w:rsidR="00070973" w:rsidRPr="0099509B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lastRenderedPageBreak/>
        <w:t>Cláusula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SÉTIM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garantia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de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execução</w:t>
      </w:r>
    </w:p>
    <w:p w:rsidR="0099509B" w:rsidRPr="0099509B" w:rsidRDefault="0099509B" w:rsidP="0099509B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Default="008630EF" w:rsidP="0021415D">
      <w:pPr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  <w:r>
        <w:rPr>
          <w:rFonts w:asciiTheme="minorHAnsi" w:hAnsiTheme="minorHAnsi" w:cs="Arial"/>
          <w:color w:val="auto"/>
          <w:sz w:val="24"/>
          <w:szCs w:val="24"/>
        </w:rPr>
        <w:t>7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.1.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ab/>
        <w:t>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Contratada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deverá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apresentar,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no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prazo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máximo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de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10(dez)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dias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úteis,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assinatura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Contrato,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comprovante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de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prestação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de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garantia,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observada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as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condições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previstas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no</w:t>
      </w:r>
      <w:r w:rsidR="0021415D"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 w:cs="Arial"/>
          <w:color w:val="auto"/>
          <w:sz w:val="24"/>
          <w:szCs w:val="24"/>
        </w:rPr>
        <w:t>Edital.</w:t>
      </w:r>
    </w:p>
    <w:p w:rsidR="00DF1FB9" w:rsidRPr="003E374B" w:rsidRDefault="00DF1FB9" w:rsidP="0021415D">
      <w:pPr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070973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OITAVA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REGIME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CONTRATAÇÃO</w:t>
      </w:r>
    </w:p>
    <w:p w:rsidR="0099509B" w:rsidRPr="003E374B" w:rsidRDefault="0099509B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Default="008630EF" w:rsidP="0021415D">
      <w:pPr>
        <w:tabs>
          <w:tab w:val="left" w:pos="-6521"/>
        </w:tabs>
        <w:suppressAutoHyphens w:val="0"/>
        <w:spacing w:line="360" w:lineRule="auto"/>
        <w:ind w:right="-17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8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.1.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ab/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regime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execução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é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empreitada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preço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unitário.</w:t>
      </w:r>
    </w:p>
    <w:p w:rsidR="0099509B" w:rsidRPr="003E374B" w:rsidRDefault="0099509B" w:rsidP="0021415D">
      <w:pPr>
        <w:tabs>
          <w:tab w:val="left" w:pos="-6521"/>
        </w:tabs>
        <w:suppressAutoHyphens w:val="0"/>
        <w:spacing w:line="360" w:lineRule="auto"/>
        <w:ind w:right="-17"/>
        <w:rPr>
          <w:rFonts w:asciiTheme="minorHAnsi" w:hAnsiTheme="minorHAnsi"/>
          <w:color w:val="auto"/>
          <w:sz w:val="24"/>
          <w:szCs w:val="24"/>
        </w:rPr>
      </w:pPr>
    </w:p>
    <w:p w:rsidR="0099509B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NONA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Controle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e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fiscalização</w:t>
      </w:r>
    </w:p>
    <w:p w:rsidR="0099509B" w:rsidRPr="0099509B" w:rsidRDefault="0099509B" w:rsidP="0099509B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Default="008630EF" w:rsidP="0021415D">
      <w:pPr>
        <w:tabs>
          <w:tab w:val="left" w:pos="-652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9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.1.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ab/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acompanhamento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fiscalização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execução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estão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descritos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Referência.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</w:p>
    <w:p w:rsidR="0099509B" w:rsidRPr="003E374B" w:rsidRDefault="0099509B" w:rsidP="0021415D">
      <w:pPr>
        <w:tabs>
          <w:tab w:val="left" w:pos="-652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Pr="0099509B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Obrigações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da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contratante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e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contratada</w:t>
      </w:r>
    </w:p>
    <w:p w:rsidR="0099509B" w:rsidRPr="0099509B" w:rsidRDefault="0099509B" w:rsidP="0099509B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Default="00070973" w:rsidP="0021415D">
      <w:pPr>
        <w:tabs>
          <w:tab w:val="left" w:pos="-652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0</w:t>
      </w:r>
      <w:r w:rsidRPr="003E374B">
        <w:rPr>
          <w:rFonts w:asciiTheme="minorHAnsi" w:hAnsiTheme="minorHAnsi"/>
          <w:color w:val="auto"/>
          <w:sz w:val="24"/>
          <w:szCs w:val="24"/>
        </w:rPr>
        <w:t>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obrigações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aquelas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previstas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Referência,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anexo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Edital.</w:t>
      </w:r>
    </w:p>
    <w:p w:rsidR="0099509B" w:rsidRPr="003E374B" w:rsidRDefault="0099509B" w:rsidP="0021415D">
      <w:pPr>
        <w:tabs>
          <w:tab w:val="left" w:pos="-6521"/>
        </w:tabs>
        <w:suppressAutoHyphens w:val="0"/>
        <w:spacing w:line="360" w:lineRule="auto"/>
        <w:ind w:right="-17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Pr="0099509B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PRIMEIR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a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Sanções</w:t>
      </w:r>
      <w:r w:rsidR="0021415D" w:rsidRPr="0099509B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99509B">
        <w:rPr>
          <w:rFonts w:asciiTheme="minorHAnsi" w:hAnsiTheme="minorHAnsi"/>
          <w:b/>
          <w:caps/>
          <w:color w:val="auto"/>
          <w:sz w:val="24"/>
          <w:szCs w:val="24"/>
        </w:rPr>
        <w:t>Administrativas</w:t>
      </w:r>
    </w:p>
    <w:p w:rsidR="0099509B" w:rsidRPr="0099509B" w:rsidRDefault="0099509B" w:rsidP="0099509B">
      <w:pPr>
        <w:pStyle w:val="PargrafodaLista"/>
        <w:spacing w:line="360" w:lineRule="auto"/>
        <w:ind w:left="36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Comete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infração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administrativa,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termos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Leis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8.666,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1993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10.520,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2002,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licitante/adjudicatário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que: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.1.1.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Não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assinar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ou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aceitar/retirar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instrumento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equivalente,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quando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convocado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dentro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prazo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validade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proposta;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.1.2.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Apresentar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documentação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falsa;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.1.3.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Deixar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entregar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documentos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exigidos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certame;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.1.4.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Ensejar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retardamento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execução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objeto;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.1.5.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Não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mantiver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proposta;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.1.6.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Cometer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fraude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fiscal;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.1.7.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Comportar-se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modo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inidôneo;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lastRenderedPageBreak/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.1.8.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Inexecutar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total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ou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parcialmente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qualquer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obrigações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assumidas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decorrência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contratação;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.1.9.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Fraudar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execução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contrato;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.2.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Comete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falta,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podendo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ensejar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rescisão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unilateral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avença,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prejuízo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aplicação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sanção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pecuniária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impedimento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para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licitar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contratar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União,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termos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art.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7º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10.520,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2002,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aquele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que: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.2.1.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Deixar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cumprir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OBRIGAÇÕES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RESPONSABILIDADES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descritas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referência.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.3.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licitante/adjudicatário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cometer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qualquer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infrações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discriminadas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subitem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anterior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ficará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sujeito,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prejuízo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responsabilidade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civil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criminal,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às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seguintes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sanções: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.3.1.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Multa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10%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(dez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cento)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sobre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estimado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proofErr w:type="gramStart"/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do(</w:t>
      </w:r>
      <w:proofErr w:type="gramEnd"/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s)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item(s)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prejudicado(s)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pela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conduta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licitante;</w:t>
      </w:r>
    </w:p>
    <w:p w:rsidR="00070973" w:rsidRPr="003E374B" w:rsidRDefault="00070973" w:rsidP="0021415D">
      <w:pPr>
        <w:tabs>
          <w:tab w:val="left" w:pos="-6521"/>
        </w:tabs>
        <w:suppressAutoHyphens w:val="0"/>
        <w:autoSpaceDE w:val="0"/>
        <w:snapToGrid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.3.2.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Impedimento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licitar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contratar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União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descredenciamento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SICAF</w:t>
      </w:r>
      <w:proofErr w:type="spellEnd"/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pelo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prazo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até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cinco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anos;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.4.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penalidade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multa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pode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aplicada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cumulativamente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sanção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impedimento.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.5.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aplicação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qualquer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penalidades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previstas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realizar-se-á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processo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administrativo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que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assegurará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contraditório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ampla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defesa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licitante/adjudicatário,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observando-se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procedimento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previsto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8.666,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1993,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subsidiariamente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9.784,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1999.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  <w:shd w:val="clear" w:color="auto" w:fill="FFFFFF"/>
        </w:rPr>
      </w:pP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="008630EF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1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.6.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autoridade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competente,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na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aplicação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sanções,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levará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consideração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gravidade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conduta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infrator,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caráter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educativo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pena,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bem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como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dano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causado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à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Administração,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observado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princípio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da</w:t>
      </w:r>
      <w:r w:rsidR="0021415D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  <w:shd w:val="clear" w:color="auto" w:fill="FFFFFF"/>
        </w:rPr>
        <w:t>proporcionalidade.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1</w:t>
      </w:r>
      <w:r w:rsidR="008630EF">
        <w:rPr>
          <w:rFonts w:asciiTheme="minorHAnsi" w:hAnsiTheme="minorHAnsi" w:cs="Arial"/>
        </w:rPr>
        <w:t>1</w:t>
      </w:r>
      <w:r w:rsidRPr="003E374B">
        <w:rPr>
          <w:rFonts w:asciiTheme="minorHAnsi" w:hAnsiTheme="minorHAnsi" w:cs="Arial"/>
        </w:rPr>
        <w:t>.7.</w:t>
      </w:r>
      <w:r w:rsidRPr="003E374B">
        <w:rPr>
          <w:rFonts w:asciiTheme="minorHAnsi" w:hAnsiTheme="minorHAnsi" w:cs="Arial"/>
        </w:rPr>
        <w:tab/>
        <w:t>Constituem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lesivos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nacional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estrangeira,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para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fins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Lei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12.846/2013,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art.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5º,</w:t>
      </w:r>
      <w:r w:rsidR="0021415D">
        <w:rPr>
          <w:rFonts w:asciiTheme="minorHAnsi" w:hAnsiTheme="minorHAnsi" w:cs="Arial"/>
        </w:rPr>
        <w:t xml:space="preserve"> </w:t>
      </w:r>
      <w:proofErr w:type="spellStart"/>
      <w:r w:rsidRPr="003E374B">
        <w:rPr>
          <w:rFonts w:asciiTheme="minorHAnsi" w:hAnsiTheme="minorHAnsi" w:cs="Arial"/>
        </w:rPr>
        <w:t>inc</w:t>
      </w:r>
      <w:proofErr w:type="spellEnd"/>
      <w:r w:rsidR="0021415D">
        <w:rPr>
          <w:rFonts w:asciiTheme="minorHAnsi" w:hAnsiTheme="minorHAnsi" w:cs="Arial"/>
        </w:rPr>
        <w:t xml:space="preserve"> </w:t>
      </w:r>
      <w:proofErr w:type="spellStart"/>
      <w:r w:rsidRPr="003E374B">
        <w:rPr>
          <w:rFonts w:asciiTheme="minorHAnsi" w:hAnsiTheme="minorHAnsi" w:cs="Arial"/>
        </w:rPr>
        <w:t>IV</w:t>
      </w:r>
      <w:proofErr w:type="spellEnd"/>
      <w:r w:rsidRPr="003E374B">
        <w:rPr>
          <w:rFonts w:asciiTheme="minorHAnsi" w:hAnsiTheme="minorHAnsi" w:cs="Arial"/>
        </w:rPr>
        <w:t>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todos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aqueles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praticados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pelas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pessoas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mencionadas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parágrafo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único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art.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1</w:t>
      </w:r>
      <w:r w:rsidRPr="003E374B">
        <w:rPr>
          <w:rFonts w:asciiTheme="minorHAnsi" w:hAnsiTheme="minorHAnsi" w:cs="Arial"/>
          <w:u w:val="single"/>
          <w:vertAlign w:val="superscript"/>
        </w:rPr>
        <w:t>o</w:t>
      </w:r>
      <w:r w:rsidRPr="003E374B">
        <w:rPr>
          <w:rFonts w:asciiTheme="minorHAnsi" w:hAnsiTheme="minorHAnsi" w:cs="Arial"/>
        </w:rPr>
        <w:t>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atentem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patrimônio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nacional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estrangeiro,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princípios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compromissos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internacionais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assumidos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pelo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Brasil,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assim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definidos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tocante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licitações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contratos: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a)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frustrar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fraudar,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mediante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ajuste,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combinação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qualquer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outro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expediente,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caráter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competitivo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procedimento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licitatório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público;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lastRenderedPageBreak/>
        <w:t>b)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impedir,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perturbar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realização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qualquer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procedimento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licitatório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público;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c)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afastar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procurar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afastar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licitante,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meio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oferecimento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vantagem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qualquer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tipo;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d)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dela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decorrente;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e)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criar,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modo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fraudulento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irregular,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pessoa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para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participar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celebrar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administrativo;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f)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obter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vantagem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benefício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indevido,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modo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fraudulento,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modificações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prorrogações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contratos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celebrados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autorização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lei,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convocatório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licitação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respectivos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instrumentos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contratuais;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g)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manipular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fraudar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equilíbrio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econômico-financeiro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contratos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celebrados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pública;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1</w:t>
      </w:r>
      <w:r w:rsidR="008630EF">
        <w:rPr>
          <w:rFonts w:asciiTheme="minorHAnsi" w:hAnsiTheme="minorHAnsi" w:cs="Arial"/>
        </w:rPr>
        <w:t>1</w:t>
      </w:r>
      <w:r w:rsidRPr="003E374B">
        <w:rPr>
          <w:rFonts w:asciiTheme="minorHAnsi" w:hAnsiTheme="minorHAnsi" w:cs="Arial"/>
        </w:rPr>
        <w:t>.8.</w:t>
      </w:r>
      <w:r w:rsidRPr="003E374B">
        <w:rPr>
          <w:rFonts w:asciiTheme="minorHAnsi" w:hAnsiTheme="minorHAnsi" w:cs="Arial"/>
        </w:rPr>
        <w:tab/>
        <w:t>Na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esfera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administrativa,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serão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aplicadas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às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pessoas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consideradas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responsáveis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pelos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lesivos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previstos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nesta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Lei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12.846/2013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art.6º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seguintes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sanções: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I</w:t>
      </w:r>
      <w:r w:rsidR="0021415D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–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Multa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valor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0,1%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(um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décimo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cento)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20%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(vinte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cento)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faturamento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bruto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último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exercício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anterior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instauração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processo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administrativo,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excluídos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tributos,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qual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nunca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inferior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à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vantagem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auferida,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quando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possível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sua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estimação;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II</w:t>
      </w:r>
      <w:r w:rsidR="0021415D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–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Publicação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extraordinária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decisão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condenatória.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§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1</w:t>
      </w:r>
      <w:r w:rsidRPr="003E374B">
        <w:rPr>
          <w:rFonts w:asciiTheme="minorHAnsi" w:hAnsiTheme="minorHAnsi" w:cs="Arial"/>
          <w:u w:val="single"/>
          <w:vertAlign w:val="superscript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sanções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serão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aplicadas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fundamentadamente,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isolada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cumulativamente,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acordo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peculiaridades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caso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concreto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gravidade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natureza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infrações.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§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2</w:t>
      </w:r>
      <w:r w:rsidRPr="003E374B">
        <w:rPr>
          <w:rFonts w:asciiTheme="minorHAnsi" w:hAnsiTheme="minorHAnsi" w:cs="Arial"/>
          <w:u w:val="single"/>
          <w:vertAlign w:val="superscript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aplicação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sanções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previstas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neste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artigo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precedida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manifestação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elaborada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pela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Advocacia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pelo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órgão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assistência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equivalente,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ente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público.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§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3</w:t>
      </w:r>
      <w:r w:rsidRPr="003E374B">
        <w:rPr>
          <w:rFonts w:asciiTheme="minorHAnsi" w:hAnsiTheme="minorHAnsi" w:cs="Arial"/>
          <w:u w:val="single"/>
          <w:vertAlign w:val="superscript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aplicação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sanções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previstas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neste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artigo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exclui,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qualquer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hipótese,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obrigação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reparação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integral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causado.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§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4</w:t>
      </w:r>
      <w:r w:rsidRPr="003E374B">
        <w:rPr>
          <w:rFonts w:asciiTheme="minorHAnsi" w:hAnsiTheme="minorHAnsi" w:cs="Arial"/>
          <w:u w:val="single"/>
          <w:vertAlign w:val="superscript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hipótese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inciso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Style w:val="apple-converted-space"/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caput,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caso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seja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possível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utilizar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critério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valor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faturamento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bruto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pessoa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multa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será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R$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6.000,00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(seis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mil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reais)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R$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60.000.000,00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(sessenta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milhões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reais).</w:t>
      </w:r>
    </w:p>
    <w:p w:rsidR="00070973" w:rsidRPr="003E374B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§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5</w:t>
      </w:r>
      <w:r w:rsidRPr="003E374B">
        <w:rPr>
          <w:rFonts w:asciiTheme="minorHAnsi" w:hAnsiTheme="minorHAnsi" w:cs="Arial"/>
          <w:u w:val="single"/>
          <w:vertAlign w:val="superscript"/>
        </w:rPr>
        <w:t>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publicação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extraordinária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decisão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condenatória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ocorrerá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forma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extrato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sentença,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expensas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pessoa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meios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comunicação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grande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circulação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lastRenderedPageBreak/>
        <w:t>área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prática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infração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atuação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pessoa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jurídica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sua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falta,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publicação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circulação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nacional,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bem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por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meio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afixação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edital,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pelo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prazo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mínimo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30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(trinta)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dias,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próprio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estabelecimento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ou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local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exercício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atividade,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modo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visível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ao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público,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sítio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eletrônico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na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mundial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de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computadores.</w:t>
      </w:r>
    </w:p>
    <w:p w:rsidR="00070973" w:rsidRDefault="00070973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  <w:r w:rsidRPr="003E374B">
        <w:rPr>
          <w:rFonts w:asciiTheme="minorHAnsi" w:hAnsiTheme="minorHAnsi" w:cs="Arial"/>
        </w:rPr>
        <w:t>1</w:t>
      </w:r>
      <w:r w:rsidR="008630EF">
        <w:rPr>
          <w:rFonts w:asciiTheme="minorHAnsi" w:hAnsiTheme="minorHAnsi" w:cs="Arial"/>
        </w:rPr>
        <w:t>1</w:t>
      </w:r>
      <w:r w:rsidRPr="003E374B">
        <w:rPr>
          <w:rFonts w:asciiTheme="minorHAnsi" w:hAnsiTheme="minorHAnsi" w:cs="Arial"/>
        </w:rPr>
        <w:t>.9.</w:t>
      </w:r>
      <w:r w:rsidRPr="003E374B">
        <w:rPr>
          <w:rFonts w:asciiTheme="minorHAnsi" w:hAnsiTheme="minorHAnsi" w:cs="Arial"/>
        </w:rPr>
        <w:tab/>
        <w:t>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penalidades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serão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obrigatoriamente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registradas</w:t>
      </w:r>
      <w:r w:rsidR="0021415D">
        <w:rPr>
          <w:rFonts w:asciiTheme="minorHAnsi" w:hAnsiTheme="minorHAnsi" w:cs="Arial"/>
        </w:rPr>
        <w:t xml:space="preserve"> </w:t>
      </w:r>
      <w:r w:rsidRPr="003E374B">
        <w:rPr>
          <w:rFonts w:asciiTheme="minorHAnsi" w:hAnsiTheme="minorHAnsi" w:cs="Arial"/>
        </w:rPr>
        <w:t>no</w:t>
      </w:r>
      <w:r w:rsidR="0021415D">
        <w:rPr>
          <w:rFonts w:asciiTheme="minorHAnsi" w:hAnsiTheme="minorHAnsi" w:cs="Arial"/>
        </w:rPr>
        <w:t xml:space="preserve"> </w:t>
      </w:r>
      <w:proofErr w:type="spellStart"/>
      <w:r w:rsidRPr="003E374B">
        <w:rPr>
          <w:rFonts w:asciiTheme="minorHAnsi" w:hAnsiTheme="minorHAnsi" w:cs="Arial"/>
        </w:rPr>
        <w:t>SICAF</w:t>
      </w:r>
      <w:proofErr w:type="spellEnd"/>
      <w:r w:rsidRPr="003E374B">
        <w:rPr>
          <w:rFonts w:asciiTheme="minorHAnsi" w:hAnsiTheme="minorHAnsi" w:cs="Arial"/>
        </w:rPr>
        <w:t>.</w:t>
      </w:r>
    </w:p>
    <w:p w:rsidR="00DF1FB9" w:rsidRPr="003E374B" w:rsidRDefault="00DF1FB9" w:rsidP="0021415D">
      <w:pPr>
        <w:pStyle w:val="texto1"/>
        <w:spacing w:before="0" w:beforeAutospacing="0" w:after="0" w:afterAutospacing="0" w:line="360" w:lineRule="auto"/>
        <w:jc w:val="both"/>
        <w:rPr>
          <w:rFonts w:asciiTheme="minorHAnsi" w:hAnsiTheme="minorHAnsi" w:cs="Arial"/>
        </w:rPr>
      </w:pPr>
    </w:p>
    <w:p w:rsidR="00070973" w:rsidRDefault="00070973" w:rsidP="00003E25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DF1FB9">
        <w:rPr>
          <w:rFonts w:asciiTheme="minorHAnsi" w:hAnsiTheme="minorHAnsi"/>
          <w:b/>
          <w:caps/>
          <w:color w:val="auto"/>
          <w:sz w:val="24"/>
          <w:szCs w:val="24"/>
        </w:rPr>
        <w:t>SEGUND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RESCISÃO</w:t>
      </w:r>
    </w:p>
    <w:p w:rsidR="0099509B" w:rsidRPr="003E374B" w:rsidRDefault="0099509B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2</w:t>
      </w:r>
      <w:r w:rsidRPr="003E374B">
        <w:rPr>
          <w:rFonts w:asciiTheme="minorHAnsi" w:hAnsiTheme="minorHAnsi"/>
          <w:color w:val="auto"/>
          <w:sz w:val="24"/>
          <w:szCs w:val="24"/>
        </w:rPr>
        <w:t>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presente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poderá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rescindido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hipóteses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previstas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art.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78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8.666,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1993,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consequências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indicadas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art.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80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mesma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prejuízo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aplicação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sanções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previstas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Edital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Pregão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Eletrônico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z w:val="24"/>
          <w:szCs w:val="24"/>
        </w:rPr>
        <w:t>XXX</w:t>
      </w:r>
      <w:proofErr w:type="spellEnd"/>
      <w:r w:rsidRPr="003E374B">
        <w:rPr>
          <w:rFonts w:asciiTheme="minorHAnsi" w:hAnsiTheme="minorHAnsi"/>
          <w:color w:val="auto"/>
          <w:sz w:val="24"/>
          <w:szCs w:val="24"/>
        </w:rPr>
        <w:t>/2015.</w:t>
      </w:r>
    </w:p>
    <w:p w:rsidR="00070973" w:rsidRPr="003E374B" w:rsidRDefault="008630EF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12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.2.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ab/>
        <w:t>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casos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rescisão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contratual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serão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formalmente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motivados,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assegurando-se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à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direito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à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prévia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ampla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0973" w:rsidRPr="003E374B">
        <w:rPr>
          <w:rFonts w:asciiTheme="minorHAnsi" w:hAnsiTheme="minorHAnsi"/>
          <w:color w:val="auto"/>
          <w:sz w:val="24"/>
          <w:szCs w:val="24"/>
        </w:rPr>
        <w:t>defesa.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2</w:t>
      </w:r>
      <w:r w:rsidRPr="003E374B">
        <w:rPr>
          <w:rFonts w:asciiTheme="minorHAnsi" w:hAnsiTheme="minorHAnsi"/>
          <w:color w:val="auto"/>
          <w:sz w:val="24"/>
          <w:szCs w:val="24"/>
        </w:rPr>
        <w:t>.3.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reconhece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direitos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caso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rescisão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administrativa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prevista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art.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77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8.666,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1993.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2</w:t>
      </w:r>
      <w:r w:rsidRPr="003E374B">
        <w:rPr>
          <w:rFonts w:asciiTheme="minorHAnsi" w:hAnsiTheme="minorHAnsi"/>
          <w:color w:val="auto"/>
          <w:sz w:val="24"/>
          <w:szCs w:val="24"/>
        </w:rPr>
        <w:t>.4.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rescisão,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sempre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possível,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será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precedido: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2</w:t>
      </w:r>
      <w:r w:rsidRPr="003E374B">
        <w:rPr>
          <w:rFonts w:asciiTheme="minorHAnsi" w:hAnsiTheme="minorHAnsi"/>
          <w:color w:val="auto"/>
          <w:sz w:val="24"/>
          <w:szCs w:val="24"/>
        </w:rPr>
        <w:t>.4.1.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Balanço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eventos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contratuais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já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cumpridos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parcialmente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cumpridos;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2</w:t>
      </w:r>
      <w:r w:rsidRPr="003E374B">
        <w:rPr>
          <w:rFonts w:asciiTheme="minorHAnsi" w:hAnsiTheme="minorHAnsi"/>
          <w:color w:val="auto"/>
          <w:sz w:val="24"/>
          <w:szCs w:val="24"/>
        </w:rPr>
        <w:t>.4.2.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Relação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pagamentos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já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efetuados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ainda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devidos;</w:t>
      </w:r>
    </w:p>
    <w:p w:rsidR="00070973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2</w:t>
      </w:r>
      <w:r w:rsidRPr="003E374B">
        <w:rPr>
          <w:rFonts w:asciiTheme="minorHAnsi" w:hAnsiTheme="minorHAnsi"/>
          <w:color w:val="auto"/>
          <w:sz w:val="24"/>
          <w:szCs w:val="24"/>
        </w:rPr>
        <w:t>.4.3.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Indenizações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multas.</w:t>
      </w:r>
    </w:p>
    <w:p w:rsidR="0099509B" w:rsidRPr="003E374B" w:rsidRDefault="0099509B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6349BC">
        <w:rPr>
          <w:rFonts w:asciiTheme="minorHAnsi" w:hAnsiTheme="minorHAnsi"/>
          <w:b/>
          <w:caps/>
          <w:color w:val="auto"/>
          <w:sz w:val="24"/>
          <w:szCs w:val="24"/>
        </w:rPr>
        <w:t>TERCEIRA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DAS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VEDAÇÕES</w:t>
      </w:r>
    </w:p>
    <w:p w:rsidR="0099509B" w:rsidRPr="003E374B" w:rsidRDefault="0099509B" w:rsidP="0021415D">
      <w:pPr>
        <w:pStyle w:val="PargrafodaLista"/>
        <w:spacing w:line="360" w:lineRule="auto"/>
        <w:ind w:left="0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3</w:t>
      </w:r>
      <w:r w:rsidRPr="003E374B">
        <w:rPr>
          <w:rFonts w:asciiTheme="minorHAnsi" w:hAnsiTheme="minorHAnsi"/>
          <w:color w:val="auto"/>
          <w:sz w:val="24"/>
          <w:szCs w:val="24"/>
        </w:rPr>
        <w:t>.1.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É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vedado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CONTRATADA: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3</w:t>
      </w:r>
      <w:r w:rsidRPr="003E374B">
        <w:rPr>
          <w:rFonts w:asciiTheme="minorHAnsi" w:hAnsiTheme="minorHAnsi"/>
          <w:color w:val="auto"/>
          <w:sz w:val="24"/>
          <w:szCs w:val="24"/>
        </w:rPr>
        <w:t>.1.1.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Caucionar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utilizar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Termo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qualquer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operação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financeira;</w:t>
      </w:r>
    </w:p>
    <w:p w:rsidR="00070973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3</w:t>
      </w:r>
      <w:r w:rsidRPr="003E374B">
        <w:rPr>
          <w:rFonts w:asciiTheme="minorHAnsi" w:hAnsiTheme="minorHAnsi"/>
          <w:color w:val="auto"/>
          <w:sz w:val="24"/>
          <w:szCs w:val="24"/>
        </w:rPr>
        <w:t>.1.2.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Interromper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execução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serviços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sob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alegação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inadimplemento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salvo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casos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previstos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lei.</w:t>
      </w:r>
    </w:p>
    <w:p w:rsidR="0099509B" w:rsidRPr="003E374B" w:rsidRDefault="0099509B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6349BC" w:rsidRPr="003E374B">
        <w:rPr>
          <w:rFonts w:asciiTheme="minorHAnsi" w:hAnsiTheme="minorHAnsi"/>
          <w:b/>
          <w:caps/>
          <w:color w:val="auto"/>
          <w:sz w:val="24"/>
          <w:szCs w:val="24"/>
        </w:rPr>
        <w:t>QUARTA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ALTERAÇÕES</w:t>
      </w:r>
    </w:p>
    <w:p w:rsidR="0099509B" w:rsidRPr="003E374B" w:rsidRDefault="0099509B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4</w:t>
      </w:r>
      <w:r w:rsidRPr="003E374B">
        <w:rPr>
          <w:rFonts w:asciiTheme="minorHAnsi" w:hAnsiTheme="minorHAnsi"/>
          <w:color w:val="auto"/>
          <w:sz w:val="24"/>
          <w:szCs w:val="24"/>
        </w:rPr>
        <w:t>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Eventuais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alterações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contratuais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reger-se-ão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disciplina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art.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65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8.666,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1993.</w:t>
      </w: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lastRenderedPageBreak/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4</w:t>
      </w:r>
      <w:r w:rsidRPr="003E374B">
        <w:rPr>
          <w:rFonts w:asciiTheme="minorHAnsi" w:hAnsiTheme="minorHAnsi"/>
          <w:color w:val="auto"/>
          <w:sz w:val="24"/>
          <w:szCs w:val="24"/>
        </w:rPr>
        <w:t>.2.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é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obrigada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aceitar,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mesmas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condições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contratuais,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acréscimos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supressões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fizerem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necessária,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até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limite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25%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(vinte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cinco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cento)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inicial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atualizado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contrato.</w:t>
      </w:r>
    </w:p>
    <w:p w:rsidR="00070973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4</w:t>
      </w:r>
      <w:r w:rsidRPr="003E374B">
        <w:rPr>
          <w:rFonts w:asciiTheme="minorHAnsi" w:hAnsiTheme="minorHAnsi"/>
          <w:color w:val="auto"/>
          <w:sz w:val="24"/>
          <w:szCs w:val="24"/>
        </w:rPr>
        <w:t>.3.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supressões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resultantes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acordo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celebrados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entre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poderão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exceder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limite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25%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(vinte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cinco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cento)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inicial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atualizado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contrato.</w:t>
      </w:r>
    </w:p>
    <w:p w:rsidR="0099509B" w:rsidRPr="003E374B" w:rsidRDefault="0099509B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6349BC">
        <w:rPr>
          <w:rFonts w:asciiTheme="minorHAnsi" w:hAnsiTheme="minorHAnsi"/>
          <w:b/>
          <w:caps/>
          <w:color w:val="auto"/>
          <w:sz w:val="24"/>
          <w:szCs w:val="24"/>
        </w:rPr>
        <w:t>QUINTA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–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PUBLICAÇÃO</w:t>
      </w:r>
    </w:p>
    <w:p w:rsidR="0099509B" w:rsidRPr="003E374B" w:rsidRDefault="0099509B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5</w:t>
      </w:r>
      <w:r w:rsidRPr="003E374B">
        <w:rPr>
          <w:rFonts w:asciiTheme="minorHAnsi" w:hAnsiTheme="minorHAnsi"/>
          <w:color w:val="auto"/>
          <w:sz w:val="24"/>
          <w:szCs w:val="24"/>
        </w:rPr>
        <w:t>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Incumbirá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à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providenciar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publicação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deste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instrumento,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extrato,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Diário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Oficial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União,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prazo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previsto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8.666,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1993.</w:t>
      </w:r>
    </w:p>
    <w:p w:rsidR="0099509B" w:rsidRPr="003E374B" w:rsidRDefault="0099509B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Default="00070973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Cláusula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DÉCIMA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="006349BC">
        <w:rPr>
          <w:rFonts w:asciiTheme="minorHAnsi" w:hAnsiTheme="minorHAnsi"/>
          <w:b/>
          <w:caps/>
          <w:color w:val="auto"/>
          <w:sz w:val="24"/>
          <w:szCs w:val="24"/>
        </w:rPr>
        <w:t>SEXT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-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LEGISLAÇÃO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b/>
          <w:caps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b/>
          <w:caps/>
          <w:color w:val="auto"/>
          <w:sz w:val="24"/>
          <w:szCs w:val="24"/>
        </w:rPr>
        <w:t>FORO</w:t>
      </w:r>
    </w:p>
    <w:p w:rsidR="0099509B" w:rsidRPr="003E374B" w:rsidRDefault="0099509B" w:rsidP="0021415D">
      <w:pPr>
        <w:spacing w:line="360" w:lineRule="auto"/>
        <w:rPr>
          <w:rFonts w:asciiTheme="minorHAnsi" w:hAnsiTheme="minorHAnsi"/>
          <w:b/>
          <w:caps/>
          <w:color w:val="auto"/>
          <w:sz w:val="24"/>
          <w:szCs w:val="24"/>
        </w:rPr>
      </w:pPr>
    </w:p>
    <w:p w:rsidR="00070973" w:rsidRPr="003E374B" w:rsidRDefault="00070973" w:rsidP="0021415D">
      <w:pPr>
        <w:suppressAutoHyphens w:val="0"/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1</w:t>
      </w:r>
      <w:r w:rsidR="008630EF">
        <w:rPr>
          <w:rFonts w:asciiTheme="minorHAnsi" w:hAnsiTheme="minorHAnsi"/>
          <w:color w:val="auto"/>
          <w:sz w:val="24"/>
          <w:szCs w:val="24"/>
        </w:rPr>
        <w:t>6</w:t>
      </w:r>
      <w:r w:rsidRPr="003E374B">
        <w:rPr>
          <w:rFonts w:asciiTheme="minorHAnsi" w:hAnsiTheme="minorHAnsi"/>
          <w:color w:val="auto"/>
          <w:sz w:val="24"/>
          <w:szCs w:val="24"/>
        </w:rPr>
        <w:t>.1.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Fica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expressamente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acordado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presente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aplicar-se-ão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soluções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preconizadas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pela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legislação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brasileira,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inclusive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quanto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casos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omissos.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elegem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Seção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Judiciária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João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Pessoa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dirimir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dúvidas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decidir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sobre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quaisquer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reclamações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relacionadas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presente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Contrato.</w:t>
      </w:r>
    </w:p>
    <w:p w:rsidR="00070973" w:rsidRPr="003E374B" w:rsidRDefault="00070973" w:rsidP="0021415D">
      <w:pPr>
        <w:pStyle w:val="PargrafodaLista"/>
        <w:spacing w:line="360" w:lineRule="auto"/>
        <w:ind w:left="0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070973" w:rsidRPr="003E374B" w:rsidRDefault="00070973" w:rsidP="0021415D">
      <w:pPr>
        <w:pStyle w:val="Corpodetexto"/>
        <w:spacing w:after="0"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por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estarem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justas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acertadas,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foi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mandado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digitar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este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03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(três)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vias,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um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só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efeito,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quais,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depois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lidas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achadas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conforme,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serão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assinadas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pelos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representantes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partes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contratantes,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na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presença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02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(duas)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testemunhas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abaixo.</w:t>
      </w:r>
    </w:p>
    <w:p w:rsidR="00070973" w:rsidRPr="003E374B" w:rsidRDefault="00070973" w:rsidP="0021415D">
      <w:pPr>
        <w:pStyle w:val="Corpodetexto"/>
        <w:spacing w:after="0" w:line="360" w:lineRule="auto"/>
        <w:jc w:val="right"/>
        <w:rPr>
          <w:rFonts w:asciiTheme="minorHAnsi" w:hAnsiTheme="minorHAnsi"/>
          <w:color w:val="auto"/>
          <w:sz w:val="24"/>
          <w:szCs w:val="24"/>
        </w:rPr>
      </w:pPr>
    </w:p>
    <w:p w:rsidR="00070973" w:rsidRPr="003E374B" w:rsidRDefault="00070973" w:rsidP="0021415D">
      <w:pPr>
        <w:pStyle w:val="Corpodetexto"/>
        <w:spacing w:after="0" w:line="360" w:lineRule="auto"/>
        <w:jc w:val="right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João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Pessoa,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_____________de</w:t>
      </w:r>
      <w:r w:rsidR="0021415D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2015.</w:t>
      </w:r>
    </w:p>
    <w:p w:rsidR="00003E25" w:rsidRDefault="00003E25" w:rsidP="00003E25">
      <w:pPr>
        <w:pStyle w:val="Corpodetexto"/>
        <w:spacing w:after="0" w:line="360" w:lineRule="auto"/>
        <w:rPr>
          <w:rFonts w:asciiTheme="minorHAnsi" w:hAnsiTheme="minorHAnsi"/>
          <w:color w:val="auto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3"/>
        <w:gridCol w:w="2974"/>
        <w:gridCol w:w="2974"/>
      </w:tblGrid>
      <w:tr w:rsidR="00003E25" w:rsidTr="00003E25">
        <w:tc>
          <w:tcPr>
            <w:tcW w:w="2973" w:type="dxa"/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</w:rPr>
              <w:t>Pela Contratante:</w:t>
            </w: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003E25" w:rsidTr="00003E25">
        <w:tc>
          <w:tcPr>
            <w:tcW w:w="2973" w:type="dxa"/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003E25" w:rsidTr="00003E25">
        <w:tc>
          <w:tcPr>
            <w:tcW w:w="2973" w:type="dxa"/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color w:val="auto"/>
                <w:sz w:val="24"/>
                <w:szCs w:val="24"/>
              </w:rPr>
              <w:t>Pela Contratada</w:t>
            </w:r>
            <w:proofErr w:type="gramEnd"/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003E25" w:rsidTr="00003E25">
        <w:tc>
          <w:tcPr>
            <w:tcW w:w="2973" w:type="dxa"/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</w:tcBorders>
          </w:tcPr>
          <w:p w:rsidR="00003E25" w:rsidRDefault="00003E25" w:rsidP="00003E25">
            <w:pPr>
              <w:pStyle w:val="Corpodetexto"/>
              <w:spacing w:after="0" w:line="24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003E25" w:rsidTr="00003E25">
        <w:trPr>
          <w:trHeight w:val="612"/>
        </w:trPr>
        <w:tc>
          <w:tcPr>
            <w:tcW w:w="8921" w:type="dxa"/>
            <w:gridSpan w:val="3"/>
            <w:vAlign w:val="center"/>
          </w:tcPr>
          <w:p w:rsidR="00003E25" w:rsidRPr="00003E25" w:rsidRDefault="00003E25" w:rsidP="00003E25">
            <w:pPr>
              <w:pStyle w:val="Corpodetexto"/>
              <w:spacing w:after="0"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003E25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TESTEMUNHAS</w:t>
            </w:r>
          </w:p>
        </w:tc>
      </w:tr>
    </w:tbl>
    <w:tbl>
      <w:tblPr>
        <w:tblW w:w="8931" w:type="dxa"/>
        <w:tblLook w:val="04A0" w:firstRow="1" w:lastRow="0" w:firstColumn="1" w:lastColumn="0" w:noHBand="0" w:noVBand="1"/>
      </w:tblPr>
      <w:tblGrid>
        <w:gridCol w:w="4253"/>
        <w:gridCol w:w="283"/>
        <w:gridCol w:w="4395"/>
      </w:tblGrid>
      <w:tr w:rsidR="00070973" w:rsidRPr="003E374B" w:rsidTr="00003E25">
        <w:tc>
          <w:tcPr>
            <w:tcW w:w="4253" w:type="dxa"/>
          </w:tcPr>
          <w:p w:rsidR="00070973" w:rsidRPr="003E374B" w:rsidRDefault="00070973" w:rsidP="0021415D">
            <w:pPr>
              <w:spacing w:line="360" w:lineRule="auto"/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>Nome:</w:t>
            </w:r>
            <w:r w:rsidR="00003E25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 xml:space="preserve"> ___________________________</w:t>
            </w:r>
          </w:p>
          <w:p w:rsidR="00070973" w:rsidRPr="003E374B" w:rsidRDefault="00070973" w:rsidP="0021415D">
            <w:pPr>
              <w:spacing w:line="36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>RG</w:t>
            </w:r>
            <w:r w:rsidR="00003E25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 xml:space="preserve"> ______________________________</w:t>
            </w:r>
          </w:p>
        </w:tc>
        <w:tc>
          <w:tcPr>
            <w:tcW w:w="283" w:type="dxa"/>
          </w:tcPr>
          <w:p w:rsidR="00070973" w:rsidRPr="003E374B" w:rsidRDefault="00070973" w:rsidP="0021415D">
            <w:pPr>
              <w:spacing w:line="360" w:lineRule="auto"/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5" w:type="dxa"/>
          </w:tcPr>
          <w:p w:rsidR="00070973" w:rsidRPr="003E374B" w:rsidRDefault="00070973" w:rsidP="0021415D">
            <w:pPr>
              <w:spacing w:line="360" w:lineRule="auto"/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>Nome:</w:t>
            </w:r>
            <w:r w:rsidR="00003E25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 xml:space="preserve"> ___________________________</w:t>
            </w:r>
          </w:p>
          <w:p w:rsidR="00070973" w:rsidRPr="003E374B" w:rsidRDefault="00070973" w:rsidP="0021415D">
            <w:pPr>
              <w:spacing w:line="360" w:lineRule="auto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>RG</w:t>
            </w:r>
            <w:r w:rsidR="00003E25">
              <w:rPr>
                <w:rFonts w:asciiTheme="minorHAnsi" w:hAnsiTheme="minorHAnsi"/>
                <w:bCs/>
                <w:color w:val="auto"/>
                <w:sz w:val="24"/>
                <w:szCs w:val="24"/>
                <w:shd w:val="clear" w:color="auto" w:fill="FFFFFF"/>
              </w:rPr>
              <w:t xml:space="preserve"> ______________________________</w:t>
            </w:r>
          </w:p>
        </w:tc>
      </w:tr>
    </w:tbl>
    <w:p w:rsidR="00070973" w:rsidRPr="003E374B" w:rsidRDefault="00070973" w:rsidP="0021415D">
      <w:pPr>
        <w:pStyle w:val="Ttulo"/>
        <w:spacing w:before="0" w:after="0" w:line="360" w:lineRule="auto"/>
        <w:rPr>
          <w:rFonts w:asciiTheme="minorHAnsi" w:hAnsiTheme="minorHAnsi"/>
          <w:color w:val="auto"/>
          <w:sz w:val="24"/>
          <w:szCs w:val="24"/>
        </w:rPr>
      </w:pPr>
    </w:p>
    <w:p w:rsidR="00186D3B" w:rsidRPr="003E374B" w:rsidRDefault="00186D3B" w:rsidP="0021415D">
      <w:pPr>
        <w:pStyle w:val="BodyText21"/>
        <w:pageBreakBefore/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3E374B">
        <w:rPr>
          <w:rFonts w:asciiTheme="minorHAnsi" w:hAnsiTheme="minorHAnsi" w:cs="Arial"/>
          <w:b/>
          <w:u w:val="single"/>
        </w:rPr>
        <w:lastRenderedPageBreak/>
        <w:t>ANEXO</w:t>
      </w:r>
      <w:r w:rsidR="0021415D">
        <w:rPr>
          <w:rFonts w:asciiTheme="minorHAnsi" w:hAnsiTheme="minorHAnsi" w:cs="Arial"/>
          <w:b/>
          <w:u w:val="single"/>
        </w:rPr>
        <w:t xml:space="preserve"> </w:t>
      </w:r>
      <w:proofErr w:type="spellStart"/>
      <w:r w:rsidRPr="003E374B">
        <w:rPr>
          <w:rFonts w:asciiTheme="minorHAnsi" w:hAnsiTheme="minorHAnsi" w:cs="Arial"/>
          <w:b/>
          <w:u w:val="single"/>
        </w:rPr>
        <w:t>IX</w:t>
      </w:r>
      <w:proofErr w:type="spellEnd"/>
      <w:r w:rsidR="00F7179E">
        <w:rPr>
          <w:rFonts w:asciiTheme="minorHAnsi" w:hAnsiTheme="minorHAnsi" w:cs="Arial"/>
          <w:b/>
          <w:u w:val="single"/>
        </w:rPr>
        <w:t xml:space="preserve"> (ADENDO)</w:t>
      </w:r>
      <w:bookmarkStart w:id="0" w:name="_GoBack"/>
      <w:bookmarkEnd w:id="0"/>
    </w:p>
    <w:p w:rsidR="00186D3B" w:rsidRPr="003E374B" w:rsidRDefault="00186D3B" w:rsidP="0021415D">
      <w:pPr>
        <w:pStyle w:val="Ttulo"/>
        <w:spacing w:before="0" w:after="0" w:line="360" w:lineRule="auto"/>
        <w:jc w:val="center"/>
        <w:rPr>
          <w:rFonts w:asciiTheme="minorHAnsi" w:hAnsiTheme="minorHAnsi" w:cs="Arial"/>
          <w:b/>
          <w:color w:val="auto"/>
          <w:sz w:val="24"/>
          <w:szCs w:val="24"/>
          <w:u w:val="single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Anexo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I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ao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Contrato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n.º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proofErr w:type="spellStart"/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XX</w:t>
      </w:r>
      <w:proofErr w:type="spellEnd"/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/2015</w:t>
      </w:r>
    </w:p>
    <w:p w:rsidR="00186D3B" w:rsidRPr="003E374B" w:rsidRDefault="00186D3B" w:rsidP="0021415D">
      <w:pPr>
        <w:pStyle w:val="Ttulo"/>
        <w:spacing w:before="0" w:after="0" w:line="360" w:lineRule="auto"/>
        <w:jc w:val="center"/>
        <w:rPr>
          <w:rFonts w:asciiTheme="minorHAnsi" w:hAnsiTheme="minorHAnsi" w:cs="Arial"/>
          <w:b/>
          <w:color w:val="auto"/>
          <w:sz w:val="24"/>
          <w:szCs w:val="24"/>
          <w:u w:val="single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ACORDO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DE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NÍVEIS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DE</w:t>
      </w:r>
      <w:r w:rsidR="0021415D">
        <w:rPr>
          <w:rFonts w:asciiTheme="minorHAnsi" w:hAnsiTheme="minorHAnsi" w:cs="Arial"/>
          <w:b/>
          <w:color w:val="auto"/>
          <w:sz w:val="24"/>
          <w:szCs w:val="24"/>
          <w:u w:val="single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  <w:u w:val="single"/>
        </w:rPr>
        <w:t>SERVIÇO</w:t>
      </w:r>
    </w:p>
    <w:p w:rsidR="00186D3B" w:rsidRPr="003E374B" w:rsidRDefault="00186D3B" w:rsidP="0021415D">
      <w:pPr>
        <w:pStyle w:val="Subttulo"/>
        <w:spacing w:before="0" w:after="0" w:line="360" w:lineRule="auto"/>
        <w:jc w:val="left"/>
        <w:rPr>
          <w:rFonts w:asciiTheme="minorHAnsi" w:hAnsiTheme="minorHAnsi"/>
          <w:sz w:val="24"/>
          <w:szCs w:val="24"/>
        </w:rPr>
      </w:pP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Acordo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Níveis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Serviço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(</w:t>
      </w:r>
      <w:proofErr w:type="spellStart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ANS</w:t>
      </w:r>
      <w:proofErr w:type="spellEnd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)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é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parte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integrante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Contrato.</w:t>
      </w: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snapToGrid w:val="0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descontos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previstos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Acordo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Níveis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Serviço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autônomos,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excluindo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cumprimento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demais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itens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Edital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nem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aplicação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demais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penalidades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previstas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Edital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Pregão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XXX</w:t>
      </w:r>
      <w:proofErr w:type="spellEnd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/2015.</w:t>
      </w: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snapToGrid w:val="0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descontos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aplicados,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sem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prejuízo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demais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sanções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previstas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Lei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Edital,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referentes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à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inexecução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fornecimento/serviço,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todo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parte.</w:t>
      </w: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snapToGrid w:val="0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Para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efeito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aplicação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descontos,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atribuídos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graus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severidade,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conforme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tabelas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seguir.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descontos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abaixo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interdependentes,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podendo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aplicadas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cumulativamente.</w:t>
      </w: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snapToGrid w:val="0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descontos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efetuados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sobre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valor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NF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apresentada,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ainda,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quando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for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caso,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deduzidas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garantia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cobradas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administrativamente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judicialmente.</w:t>
      </w: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snapToGrid w:val="0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objetivo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ANS</w:t>
      </w:r>
      <w:proofErr w:type="spellEnd"/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é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vincular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pagamento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fornecimento/serviço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resultados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alcançados,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em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complemento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à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mensuração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serviços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efetivamente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prestados,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não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devendo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reduções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pagamento,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originadas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pelo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descumprimento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ANS</w:t>
      </w:r>
      <w:proofErr w:type="spellEnd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ser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interpretadas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como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penalidades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ou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multas,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quais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exigem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abertura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regular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processo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administrativo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contraditório.</w:t>
      </w:r>
    </w:p>
    <w:p w:rsidR="00186D3B" w:rsidRPr="003E374B" w:rsidRDefault="00186D3B" w:rsidP="0021415D">
      <w:pPr>
        <w:pStyle w:val="Ttulo"/>
        <w:keepNext w:val="0"/>
        <w:numPr>
          <w:ilvl w:val="0"/>
          <w:numId w:val="20"/>
        </w:numPr>
        <w:spacing w:before="0" w:after="0" w:line="360" w:lineRule="auto"/>
        <w:ind w:left="0" w:firstLine="0"/>
        <w:jc w:val="both"/>
        <w:rPr>
          <w:rFonts w:asciiTheme="minorHAnsi" w:hAnsiTheme="minorHAnsi"/>
          <w:snapToGrid w:val="0"/>
          <w:color w:val="auto"/>
          <w:sz w:val="24"/>
          <w:szCs w:val="24"/>
        </w:rPr>
      </w:pP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CONTRATADA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poderá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apresentar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justificativa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faltas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prazo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até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05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(cinco)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dias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úteis,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conforme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previsto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no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art.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33,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§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1º,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da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IN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MPGO</w:t>
      </w:r>
      <w:proofErr w:type="spellEnd"/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n.º</w:t>
      </w:r>
      <w:r w:rsidR="0021415D">
        <w:rPr>
          <w:rFonts w:asciiTheme="minorHAnsi" w:hAnsiTheme="minorHAnsi"/>
          <w:snapToGrid w:val="0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snapToGrid w:val="0"/>
          <w:color w:val="auto"/>
          <w:sz w:val="24"/>
          <w:szCs w:val="24"/>
        </w:rPr>
        <w:t>02/2008.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087"/>
      </w:tblGrid>
      <w:tr w:rsidR="00186D3B" w:rsidRPr="003E374B" w:rsidTr="00A13BC2">
        <w:trPr>
          <w:trHeight w:val="43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center"/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>Item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center"/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/>
                <w:snapToGrid w:val="0"/>
                <w:color w:val="auto"/>
                <w:sz w:val="24"/>
                <w:szCs w:val="24"/>
              </w:rPr>
              <w:t>Descrição</w:t>
            </w:r>
          </w:p>
        </w:tc>
      </w:tr>
      <w:tr w:rsidR="00186D3B" w:rsidRPr="003E374B" w:rsidTr="00A13BC2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Servir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refeição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itens,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porcionamento</w:t>
            </w:r>
            <w:proofErr w:type="spellEnd"/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ou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qualidade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inferior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contratado.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1"/>
              </w:numPr>
              <w:autoSpaceDN w:val="0"/>
              <w:spacing w:line="360" w:lineRule="auto"/>
              <w:ind w:left="0" w:firstLine="0"/>
              <w:jc w:val="both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1"/>
              </w:numPr>
              <w:autoSpaceDN w:val="0"/>
              <w:spacing w:line="360" w:lineRule="auto"/>
              <w:ind w:left="0" w:firstLine="0"/>
              <w:jc w:val="both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1"/>
              </w:numPr>
              <w:autoSpaceDN w:val="0"/>
              <w:spacing w:line="360" w:lineRule="auto"/>
              <w:ind w:left="0" w:firstLine="0"/>
              <w:jc w:val="both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4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Servir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refeição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nutricional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diário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inferior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contratado.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2"/>
              </w:numPr>
              <w:autoSpaceDN w:val="0"/>
              <w:spacing w:line="360" w:lineRule="auto"/>
              <w:ind w:left="0" w:firstLine="0"/>
              <w:jc w:val="both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2"/>
              </w:numPr>
              <w:autoSpaceDN w:val="0"/>
              <w:spacing w:line="360" w:lineRule="auto"/>
              <w:ind w:left="0" w:firstLine="0"/>
              <w:jc w:val="both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2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lastRenderedPageBreak/>
              <w:t>Contrato.</w:t>
            </w:r>
          </w:p>
        </w:tc>
      </w:tr>
      <w:tr w:rsidR="00186D3B" w:rsidRPr="003E374B" w:rsidTr="00A13BC2">
        <w:trPr>
          <w:trHeight w:val="28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lastRenderedPageBreak/>
              <w:t>Deixar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cumprir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horário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fornecimento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refeições.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3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3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3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3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Disponibilizar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utensílios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em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número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insuficiente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atendimento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usuários.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4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4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4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Deixar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apresentar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cardápio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quinzenalmente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para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prévia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aprovação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Contratante.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5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5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5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Servir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</w:t>
            </w:r>
            <w:proofErr w:type="spellEnd"/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*feição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fora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cardápio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aprovado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pela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Contratante,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sem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prévia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anuência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desta.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6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6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6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Servir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refeição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opções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pratos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(base,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proteico,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acompanhamento,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salada,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sobremesa,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suco)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em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quantidade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características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inferiores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contratado.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7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7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7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Contrato.</w:t>
            </w:r>
          </w:p>
        </w:tc>
      </w:tr>
    </w:tbl>
    <w:p w:rsidR="00A13BC2" w:rsidRDefault="00A13BC2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087"/>
      </w:tblGrid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lastRenderedPageBreak/>
              <w:t>Não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proporcionar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um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ambiente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para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preparo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distribuição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refeições,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dentro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padrões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higiênico-sanitários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adequados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(segundo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legislação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vigente).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8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8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8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Servir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refeição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ou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apresentar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cardápio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repetição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itens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superior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permitido.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29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9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29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Obter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índices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satisfação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usuários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inferior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a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60%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nas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pesquisas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bimestrais.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30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30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30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Contrato.</w:t>
            </w:r>
          </w:p>
        </w:tc>
      </w:tr>
      <w:tr w:rsidR="00186D3B" w:rsidRPr="003E374B" w:rsidTr="00A13BC2">
        <w:trPr>
          <w:trHeight w:val="36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spacing w:line="360" w:lineRule="auto"/>
              <w:jc w:val="both"/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Deixar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excluir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cardápio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item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ou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prato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que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obteve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rejeição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por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mais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60%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dos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usuários,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nas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pesquisas</w:t>
            </w:r>
            <w:r w:rsidR="0021415D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snapToGrid w:val="0"/>
                <w:color w:val="auto"/>
                <w:sz w:val="24"/>
                <w:szCs w:val="24"/>
              </w:rPr>
              <w:t>bimestrais.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3B" w:rsidRPr="003E374B" w:rsidRDefault="00186D3B" w:rsidP="0021415D">
            <w:pPr>
              <w:widowControl w:val="0"/>
              <w:numPr>
                <w:ilvl w:val="0"/>
                <w:numId w:val="31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1ª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Advertência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31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2ª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-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Reincidência: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0,5%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sobre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valor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mensal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executado,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com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desconto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na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fatura.</w:t>
            </w:r>
          </w:p>
          <w:p w:rsidR="00186D3B" w:rsidRPr="003E374B" w:rsidRDefault="00186D3B" w:rsidP="0021415D">
            <w:pPr>
              <w:widowControl w:val="0"/>
              <w:numPr>
                <w:ilvl w:val="0"/>
                <w:numId w:val="31"/>
              </w:numPr>
              <w:autoSpaceDN w:val="0"/>
              <w:spacing w:line="360" w:lineRule="auto"/>
              <w:ind w:left="0" w:firstLine="0"/>
              <w:textAlignment w:val="baseline"/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3ª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Ocorrência: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Demais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penalidades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previstas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no</w:t>
            </w:r>
            <w:r w:rsidR="0021415D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 </w:t>
            </w:r>
            <w:r w:rsidRPr="003E374B">
              <w:rPr>
                <w:rFonts w:asciiTheme="minorHAnsi" w:hAnsiTheme="minorHAnsi"/>
                <w:color w:val="auto"/>
                <w:sz w:val="24"/>
                <w:szCs w:val="24"/>
              </w:rPr>
              <w:t>Contrato.</w:t>
            </w:r>
          </w:p>
        </w:tc>
      </w:tr>
    </w:tbl>
    <w:p w:rsidR="00186D3B" w:rsidRPr="003E374B" w:rsidRDefault="00186D3B" w:rsidP="0021415D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sectPr w:rsidR="00186D3B" w:rsidRPr="003E374B" w:rsidSect="00DF1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274" w:bottom="1418" w:left="1701" w:header="567" w:footer="697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37D" w:rsidRDefault="00A1037D" w:rsidP="00A1037D">
      <w:pPr>
        <w:spacing w:line="240" w:lineRule="auto"/>
      </w:pPr>
      <w:r>
        <w:separator/>
      </w:r>
    </w:p>
  </w:endnote>
  <w:endnote w:type="continuationSeparator" w:id="0">
    <w:p w:rsidR="00A1037D" w:rsidRDefault="00A1037D" w:rsidP="00A10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F2F" w:rsidRDefault="00895F2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37D" w:rsidRDefault="00A1037D" w:rsidP="00A1037D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>
      <w:rPr>
        <w:i/>
        <w:sz w:val="20"/>
        <w:szCs w:val="20"/>
      </w:rPr>
      <w:t xml:space="preserve"> – Anexo </w:t>
    </w:r>
    <w:proofErr w:type="spellStart"/>
    <w:r>
      <w:rPr>
        <w:i/>
        <w:sz w:val="20"/>
        <w:szCs w:val="20"/>
      </w:rPr>
      <w:t>VIII</w:t>
    </w:r>
    <w:proofErr w:type="spellEnd"/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D21172">
      <w:rPr>
        <w:i/>
        <w:noProof/>
        <w:sz w:val="20"/>
        <w:szCs w:val="20"/>
      </w:rPr>
      <w:t>13</w:t>
    </w:r>
    <w:r w:rsidRPr="00DF1C57">
      <w:rPr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37D" w:rsidRDefault="00A1037D" w:rsidP="00A1037D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>
      <w:rPr>
        <w:i/>
        <w:sz w:val="20"/>
        <w:szCs w:val="20"/>
      </w:rPr>
      <w:t xml:space="preserve"> – Anexo </w:t>
    </w:r>
    <w:r w:rsidR="00895F2F">
      <w:rPr>
        <w:i/>
        <w:sz w:val="20"/>
        <w:szCs w:val="20"/>
      </w:rPr>
      <w:t>IX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D21172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37D" w:rsidRDefault="00A1037D" w:rsidP="00A1037D">
      <w:pPr>
        <w:spacing w:line="240" w:lineRule="auto"/>
      </w:pPr>
      <w:r>
        <w:separator/>
      </w:r>
    </w:p>
  </w:footnote>
  <w:footnote w:type="continuationSeparator" w:id="0">
    <w:p w:rsidR="00A1037D" w:rsidRDefault="00A1037D" w:rsidP="00A103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F2F" w:rsidRDefault="00895F2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F2F" w:rsidRDefault="00895F2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D66" w:rsidRDefault="00731D66" w:rsidP="00731D66">
    <w:pPr>
      <w:pStyle w:val="Cabealh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3"/>
      <w:gridCol w:w="7796"/>
    </w:tblGrid>
    <w:tr w:rsidR="00731D66" w:rsidTr="00731D66">
      <w:tc>
        <w:tcPr>
          <w:tcW w:w="993" w:type="dxa"/>
        </w:tcPr>
        <w:p w:rsidR="00731D66" w:rsidRDefault="00731D66" w:rsidP="00731D66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374F52CB" wp14:editId="792802B2">
                <wp:extent cx="490855" cy="652780"/>
                <wp:effectExtent l="0" t="0" r="0" b="0"/>
                <wp:docPr id="2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731D66" w:rsidRPr="002060E2" w:rsidRDefault="00731D66" w:rsidP="00731D66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731D66" w:rsidRPr="002060E2" w:rsidRDefault="00731D66" w:rsidP="00731D66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731D66" w:rsidRPr="002060E2" w:rsidRDefault="00731D66" w:rsidP="00731D66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731D66" w:rsidRDefault="00731D66" w:rsidP="00731D66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A1037D" w:rsidRDefault="00A1037D" w:rsidP="00731D66">
    <w:pPr>
      <w:pStyle w:val="Cabealho"/>
      <w:pBdr>
        <w:top w:val="single" w:sz="4" w:space="1" w:color="auto"/>
      </w:pBdr>
      <w:tabs>
        <w:tab w:val="clear" w:pos="8504"/>
        <w:tab w:val="right" w:pos="89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 w15:restartNumberingAfterBreak="0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 w15:restartNumberingAfterBreak="0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 w15:restartNumberingAfterBreak="0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973"/>
    <w:rsid w:val="00003E25"/>
    <w:rsid w:val="00070973"/>
    <w:rsid w:val="00170771"/>
    <w:rsid w:val="00186D3B"/>
    <w:rsid w:val="001C4F0B"/>
    <w:rsid w:val="0021415D"/>
    <w:rsid w:val="002B6309"/>
    <w:rsid w:val="004539FC"/>
    <w:rsid w:val="005F5F8D"/>
    <w:rsid w:val="006349BC"/>
    <w:rsid w:val="00731D66"/>
    <w:rsid w:val="007324D3"/>
    <w:rsid w:val="00785CD1"/>
    <w:rsid w:val="007E47AE"/>
    <w:rsid w:val="008630EF"/>
    <w:rsid w:val="00895F2F"/>
    <w:rsid w:val="00942402"/>
    <w:rsid w:val="0099509B"/>
    <w:rsid w:val="00A1037D"/>
    <w:rsid w:val="00A13BC2"/>
    <w:rsid w:val="00D201F9"/>
    <w:rsid w:val="00D21172"/>
    <w:rsid w:val="00DA0869"/>
    <w:rsid w:val="00DB2D6E"/>
    <w:rsid w:val="00DF1FB9"/>
    <w:rsid w:val="00DF42C1"/>
    <w:rsid w:val="00F010D6"/>
    <w:rsid w:val="00F7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763B7-2E5A-4548-862D-8576AC1A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973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07097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0709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709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0973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0709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709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070973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070973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070973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070973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70973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07097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070973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070973"/>
    <w:pPr>
      <w:spacing w:after="140" w:line="288" w:lineRule="auto"/>
    </w:pPr>
  </w:style>
  <w:style w:type="paragraph" w:styleId="Lista">
    <w:name w:val="List"/>
    <w:basedOn w:val="Corpodotexto"/>
    <w:rsid w:val="00070973"/>
    <w:rPr>
      <w:rFonts w:cs="Mangal"/>
    </w:rPr>
  </w:style>
  <w:style w:type="paragraph" w:styleId="Legenda">
    <w:name w:val="caption"/>
    <w:basedOn w:val="Normal"/>
    <w:rsid w:val="0007097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070973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070973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070973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07097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70973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070973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070973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070973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070973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070973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0709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070973"/>
    <w:pPr>
      <w:jc w:val="both"/>
    </w:pPr>
  </w:style>
  <w:style w:type="paragraph" w:customStyle="1" w:styleId="Corpodetexto31">
    <w:name w:val="Corpo de texto 31"/>
    <w:basedOn w:val="Standard"/>
    <w:rsid w:val="00070973"/>
    <w:rPr>
      <w:rFonts w:ascii="Arial" w:hAnsi="Arial"/>
      <w:szCs w:val="20"/>
    </w:rPr>
  </w:style>
  <w:style w:type="character" w:customStyle="1" w:styleId="Internetlink">
    <w:name w:val="Internet link"/>
    <w:rsid w:val="00070973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070973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070973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07097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70973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070973"/>
    <w:pPr>
      <w:spacing w:after="120"/>
    </w:pPr>
  </w:style>
  <w:style w:type="paragraph" w:customStyle="1" w:styleId="Index">
    <w:name w:val="Index"/>
    <w:basedOn w:val="Standard"/>
    <w:rsid w:val="00070973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07097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070973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070973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070973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070973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070973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070973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070973"/>
    <w:pPr>
      <w:suppressLineNumbers/>
    </w:pPr>
  </w:style>
  <w:style w:type="paragraph" w:customStyle="1" w:styleId="TableHeadinguser">
    <w:name w:val="Table Heading (user)"/>
    <w:basedOn w:val="TableContentsuser"/>
    <w:rsid w:val="00070973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070973"/>
    <w:pPr>
      <w:suppressLineNumbers/>
    </w:pPr>
  </w:style>
  <w:style w:type="paragraph" w:customStyle="1" w:styleId="TableHeading">
    <w:name w:val="Table Heading"/>
    <w:basedOn w:val="TableContents"/>
    <w:rsid w:val="00070973"/>
    <w:pPr>
      <w:jc w:val="center"/>
    </w:pPr>
    <w:rPr>
      <w:b/>
      <w:bCs/>
    </w:rPr>
  </w:style>
  <w:style w:type="character" w:customStyle="1" w:styleId="WW8Num8z0">
    <w:name w:val="WW8Num8z0"/>
    <w:rsid w:val="00070973"/>
    <w:rPr>
      <w:rFonts w:ascii="Symbol" w:hAnsi="Symbol"/>
    </w:rPr>
  </w:style>
  <w:style w:type="character" w:customStyle="1" w:styleId="Absatz-Standardschriftart">
    <w:name w:val="Absatz-Standardschriftart"/>
    <w:rsid w:val="00070973"/>
  </w:style>
  <w:style w:type="character" w:customStyle="1" w:styleId="WW-Absatz-Standardschriftart">
    <w:name w:val="WW-Absatz-Standardschriftart"/>
    <w:rsid w:val="00070973"/>
  </w:style>
  <w:style w:type="character" w:customStyle="1" w:styleId="WW-Absatz-Standardschriftart1">
    <w:name w:val="WW-Absatz-Standardschriftart1"/>
    <w:rsid w:val="00070973"/>
  </w:style>
  <w:style w:type="character" w:customStyle="1" w:styleId="WW-Absatz-Standardschriftart11">
    <w:name w:val="WW-Absatz-Standardschriftart11"/>
    <w:rsid w:val="00070973"/>
  </w:style>
  <w:style w:type="character" w:customStyle="1" w:styleId="WW-Absatz-Standardschriftart111">
    <w:name w:val="WW-Absatz-Standardschriftart111"/>
    <w:rsid w:val="00070973"/>
  </w:style>
  <w:style w:type="character" w:customStyle="1" w:styleId="WW-Absatz-Standardschriftart1111">
    <w:name w:val="WW-Absatz-Standardschriftart1111"/>
    <w:rsid w:val="00070973"/>
  </w:style>
  <w:style w:type="character" w:customStyle="1" w:styleId="WW-Absatz-Standardschriftart11111">
    <w:name w:val="WW-Absatz-Standardschriftart11111"/>
    <w:rsid w:val="00070973"/>
  </w:style>
  <w:style w:type="character" w:customStyle="1" w:styleId="WW-Absatz-Standardschriftart111111">
    <w:name w:val="WW-Absatz-Standardschriftart111111"/>
    <w:rsid w:val="00070973"/>
  </w:style>
  <w:style w:type="character" w:customStyle="1" w:styleId="WW-Absatz-Standardschriftart1111111">
    <w:name w:val="WW-Absatz-Standardschriftart1111111"/>
    <w:rsid w:val="00070973"/>
  </w:style>
  <w:style w:type="character" w:customStyle="1" w:styleId="WW-Absatz-Standardschriftart11111111">
    <w:name w:val="WW-Absatz-Standardschriftart11111111"/>
    <w:rsid w:val="00070973"/>
  </w:style>
  <w:style w:type="character" w:customStyle="1" w:styleId="WW-Absatz-Standardschriftart111111111">
    <w:name w:val="WW-Absatz-Standardschriftart111111111"/>
    <w:rsid w:val="00070973"/>
  </w:style>
  <w:style w:type="character" w:customStyle="1" w:styleId="WW-Absatz-Standardschriftart1111111111">
    <w:name w:val="WW-Absatz-Standardschriftart1111111111"/>
    <w:rsid w:val="00070973"/>
  </w:style>
  <w:style w:type="character" w:customStyle="1" w:styleId="WW-Absatz-Standardschriftart11111111111">
    <w:name w:val="WW-Absatz-Standardschriftart11111111111"/>
    <w:rsid w:val="00070973"/>
  </w:style>
  <w:style w:type="character" w:customStyle="1" w:styleId="WW-Absatz-Standardschriftart111111111111">
    <w:name w:val="WW-Absatz-Standardschriftart111111111111"/>
    <w:rsid w:val="00070973"/>
  </w:style>
  <w:style w:type="character" w:customStyle="1" w:styleId="WW-Absatz-Standardschriftart1111111111111">
    <w:name w:val="WW-Absatz-Standardschriftart1111111111111"/>
    <w:rsid w:val="00070973"/>
  </w:style>
  <w:style w:type="character" w:customStyle="1" w:styleId="WW-Absatz-Standardschriftart11111111111111">
    <w:name w:val="WW-Absatz-Standardschriftart11111111111111"/>
    <w:rsid w:val="00070973"/>
  </w:style>
  <w:style w:type="character" w:customStyle="1" w:styleId="WW-Absatz-Standardschriftart111111111111111">
    <w:name w:val="WW-Absatz-Standardschriftart111111111111111"/>
    <w:rsid w:val="00070973"/>
  </w:style>
  <w:style w:type="character" w:customStyle="1" w:styleId="WW-Absatz-Standardschriftart1111111111111111">
    <w:name w:val="WW-Absatz-Standardschriftart1111111111111111"/>
    <w:rsid w:val="00070973"/>
  </w:style>
  <w:style w:type="character" w:customStyle="1" w:styleId="WW-Absatz-Standardschriftart11111111111111111">
    <w:name w:val="WW-Absatz-Standardschriftart11111111111111111"/>
    <w:rsid w:val="00070973"/>
  </w:style>
  <w:style w:type="character" w:customStyle="1" w:styleId="WW-Absatz-Standardschriftart111111111111111111">
    <w:name w:val="WW-Absatz-Standardschriftart111111111111111111"/>
    <w:rsid w:val="00070973"/>
  </w:style>
  <w:style w:type="character" w:customStyle="1" w:styleId="WW-Absatz-Standardschriftart1111111111111111111">
    <w:name w:val="WW-Absatz-Standardschriftart1111111111111111111"/>
    <w:rsid w:val="00070973"/>
  </w:style>
  <w:style w:type="character" w:customStyle="1" w:styleId="WW-Absatz-Standardschriftart11111111111111111111">
    <w:name w:val="WW-Absatz-Standardschriftart11111111111111111111"/>
    <w:rsid w:val="00070973"/>
  </w:style>
  <w:style w:type="character" w:customStyle="1" w:styleId="Fontepargpadro1">
    <w:name w:val="Fonte parág. padrão1"/>
    <w:rsid w:val="00070973"/>
  </w:style>
  <w:style w:type="character" w:customStyle="1" w:styleId="NumberingSymbolsuser">
    <w:name w:val="Numbering Symbols (user)"/>
    <w:rsid w:val="00070973"/>
  </w:style>
  <w:style w:type="character" w:customStyle="1" w:styleId="Bullets">
    <w:name w:val="Bullets"/>
    <w:rsid w:val="00070973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070973"/>
    <w:rPr>
      <w:rFonts w:ascii="Symbol" w:hAnsi="Symbol"/>
    </w:rPr>
  </w:style>
  <w:style w:type="character" w:customStyle="1" w:styleId="WW8Num6z1">
    <w:name w:val="WW8Num6z1"/>
    <w:rsid w:val="00070973"/>
    <w:rPr>
      <w:rFonts w:ascii="Courier New" w:hAnsi="Courier New" w:cs="Courier New"/>
    </w:rPr>
  </w:style>
  <w:style w:type="character" w:customStyle="1" w:styleId="WW8Num6z2">
    <w:name w:val="WW8Num6z2"/>
    <w:rsid w:val="00070973"/>
    <w:rPr>
      <w:rFonts w:ascii="Wingdings" w:hAnsi="Wingdings"/>
    </w:rPr>
  </w:style>
  <w:style w:type="paragraph" w:styleId="Reviso">
    <w:name w:val="Revision"/>
    <w:rsid w:val="00070973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070973"/>
    <w:pPr>
      <w:numPr>
        <w:numId w:val="1"/>
      </w:numPr>
    </w:pPr>
  </w:style>
  <w:style w:type="numbering" w:customStyle="1" w:styleId="WW8Num2">
    <w:name w:val="WW8Num2"/>
    <w:basedOn w:val="Semlista"/>
    <w:rsid w:val="00070973"/>
    <w:pPr>
      <w:numPr>
        <w:numId w:val="2"/>
      </w:numPr>
    </w:pPr>
  </w:style>
  <w:style w:type="numbering" w:customStyle="1" w:styleId="WW8Num3">
    <w:name w:val="WW8Num3"/>
    <w:basedOn w:val="Semlista"/>
    <w:rsid w:val="00070973"/>
    <w:pPr>
      <w:numPr>
        <w:numId w:val="3"/>
      </w:numPr>
    </w:pPr>
  </w:style>
  <w:style w:type="numbering" w:customStyle="1" w:styleId="WW8Num4">
    <w:name w:val="WW8Num4"/>
    <w:basedOn w:val="Semlista"/>
    <w:rsid w:val="00070973"/>
    <w:pPr>
      <w:numPr>
        <w:numId w:val="4"/>
      </w:numPr>
    </w:pPr>
  </w:style>
  <w:style w:type="numbering" w:customStyle="1" w:styleId="WW8Num5">
    <w:name w:val="WW8Num5"/>
    <w:basedOn w:val="Semlista"/>
    <w:rsid w:val="00070973"/>
    <w:pPr>
      <w:numPr>
        <w:numId w:val="5"/>
      </w:numPr>
    </w:pPr>
  </w:style>
  <w:style w:type="numbering" w:customStyle="1" w:styleId="WW8Num6">
    <w:name w:val="WW8Num6"/>
    <w:basedOn w:val="Semlista"/>
    <w:rsid w:val="00070973"/>
    <w:pPr>
      <w:numPr>
        <w:numId w:val="6"/>
      </w:numPr>
    </w:pPr>
  </w:style>
  <w:style w:type="numbering" w:customStyle="1" w:styleId="WW8Num7">
    <w:name w:val="WW8Num7"/>
    <w:basedOn w:val="Semlista"/>
    <w:rsid w:val="00070973"/>
    <w:pPr>
      <w:numPr>
        <w:numId w:val="7"/>
      </w:numPr>
    </w:pPr>
  </w:style>
  <w:style w:type="numbering" w:customStyle="1" w:styleId="WW8Num8">
    <w:name w:val="WW8Num8"/>
    <w:basedOn w:val="Semlista"/>
    <w:rsid w:val="00070973"/>
    <w:pPr>
      <w:numPr>
        <w:numId w:val="8"/>
      </w:numPr>
    </w:pPr>
  </w:style>
  <w:style w:type="numbering" w:customStyle="1" w:styleId="WW8Num9">
    <w:name w:val="WW8Num9"/>
    <w:basedOn w:val="Semlista"/>
    <w:rsid w:val="00070973"/>
    <w:pPr>
      <w:numPr>
        <w:numId w:val="9"/>
      </w:numPr>
    </w:pPr>
  </w:style>
  <w:style w:type="numbering" w:customStyle="1" w:styleId="WW8Num10">
    <w:name w:val="WW8Num10"/>
    <w:basedOn w:val="Semlista"/>
    <w:rsid w:val="00070973"/>
    <w:pPr>
      <w:numPr>
        <w:numId w:val="10"/>
      </w:numPr>
    </w:pPr>
  </w:style>
  <w:style w:type="numbering" w:customStyle="1" w:styleId="WW8Num11">
    <w:name w:val="WW8Num11"/>
    <w:basedOn w:val="Semlista"/>
    <w:rsid w:val="00070973"/>
    <w:pPr>
      <w:numPr>
        <w:numId w:val="11"/>
      </w:numPr>
    </w:pPr>
  </w:style>
  <w:style w:type="numbering" w:customStyle="1" w:styleId="WW8Num12">
    <w:name w:val="WW8Num12"/>
    <w:basedOn w:val="Semlista"/>
    <w:rsid w:val="00070973"/>
    <w:pPr>
      <w:numPr>
        <w:numId w:val="12"/>
      </w:numPr>
    </w:pPr>
  </w:style>
  <w:style w:type="numbering" w:customStyle="1" w:styleId="WW8Num30">
    <w:name w:val="WW8Num30"/>
    <w:basedOn w:val="Semlista"/>
    <w:rsid w:val="00070973"/>
    <w:pPr>
      <w:numPr>
        <w:numId w:val="13"/>
      </w:numPr>
    </w:pPr>
  </w:style>
  <w:style w:type="character" w:styleId="Hyperlink">
    <w:name w:val="Hyperlink"/>
    <w:uiPriority w:val="99"/>
    <w:unhideWhenUsed/>
    <w:rsid w:val="00070973"/>
    <w:rPr>
      <w:color w:val="0000FF"/>
      <w:u w:val="single"/>
    </w:rPr>
  </w:style>
  <w:style w:type="paragraph" w:customStyle="1" w:styleId="western">
    <w:name w:val="western"/>
    <w:basedOn w:val="Standard"/>
    <w:rsid w:val="00070973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070973"/>
    <w:pPr>
      <w:numPr>
        <w:numId w:val="14"/>
      </w:numPr>
    </w:pPr>
  </w:style>
  <w:style w:type="numbering" w:customStyle="1" w:styleId="WW8Num27">
    <w:name w:val="WW8Num27"/>
    <w:basedOn w:val="Semlista"/>
    <w:rsid w:val="00070973"/>
    <w:pPr>
      <w:numPr>
        <w:numId w:val="15"/>
      </w:numPr>
    </w:pPr>
  </w:style>
  <w:style w:type="numbering" w:customStyle="1" w:styleId="WW8Num29">
    <w:name w:val="WW8Num29"/>
    <w:basedOn w:val="Semlista"/>
    <w:rsid w:val="00070973"/>
    <w:pPr>
      <w:numPr>
        <w:numId w:val="16"/>
      </w:numPr>
    </w:pPr>
  </w:style>
  <w:style w:type="paragraph" w:customStyle="1" w:styleId="Contedodatabela">
    <w:name w:val="Conteúdo da tabela"/>
    <w:basedOn w:val="Normal"/>
    <w:rsid w:val="00070973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070973"/>
  </w:style>
  <w:style w:type="paragraph" w:customStyle="1" w:styleId="texto1">
    <w:name w:val="texto1"/>
    <w:basedOn w:val="Normal"/>
    <w:rsid w:val="0007097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070973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07097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070973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070973"/>
    <w:rPr>
      <w:i/>
      <w:iCs/>
    </w:rPr>
  </w:style>
  <w:style w:type="table" w:customStyle="1" w:styleId="TableGrid">
    <w:name w:val="TableGrid"/>
    <w:rsid w:val="00070973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07097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070973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070973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070973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070973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070973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070973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070973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070973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070973"/>
  </w:style>
  <w:style w:type="character" w:customStyle="1" w:styleId="tex3a">
    <w:name w:val="tex3a"/>
    <w:basedOn w:val="Fontepargpadro"/>
    <w:rsid w:val="00070973"/>
  </w:style>
  <w:style w:type="character" w:customStyle="1" w:styleId="mensagem">
    <w:name w:val="mensagem"/>
    <w:basedOn w:val="Fontepargpadro"/>
    <w:rsid w:val="0007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3415</Words>
  <Characters>18443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CLC-001</cp:lastModifiedBy>
  <cp:revision>23</cp:revision>
  <cp:lastPrinted>2015-08-10T16:00:00Z</cp:lastPrinted>
  <dcterms:created xsi:type="dcterms:W3CDTF">2015-07-20T03:27:00Z</dcterms:created>
  <dcterms:modified xsi:type="dcterms:W3CDTF">2015-08-10T16:02:00Z</dcterms:modified>
</cp:coreProperties>
</file>