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1C0882" w:rsidRPr="001A0191" w:rsidRDefault="001C0882" w:rsidP="001C0882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 xml:space="preserve">PREGÃO ELETRÔNICO </w:t>
      </w:r>
      <w:proofErr w:type="spellStart"/>
      <w:r w:rsidRPr="001A0191">
        <w:rPr>
          <w:b/>
          <w:u w:val="single"/>
        </w:rPr>
        <w:t>SRP</w:t>
      </w:r>
      <w:proofErr w:type="spellEnd"/>
      <w:r w:rsidRPr="001A0191">
        <w:rPr>
          <w:b/>
          <w:u w:val="single"/>
        </w:rPr>
        <w:t xml:space="preserve"> UFPB/</w:t>
      </w:r>
      <w:proofErr w:type="spellStart"/>
      <w:r w:rsidRPr="001A0191">
        <w:rPr>
          <w:b/>
          <w:u w:val="single"/>
        </w:rPr>
        <w:t>CPL-PU</w:t>
      </w:r>
      <w:proofErr w:type="spellEnd"/>
      <w:r w:rsidRPr="001A0191">
        <w:rPr>
          <w:b/>
          <w:u w:val="single"/>
        </w:rPr>
        <w:t xml:space="preserve"> Nº 0</w:t>
      </w:r>
      <w:r>
        <w:rPr>
          <w:b/>
          <w:u w:val="single"/>
        </w:rPr>
        <w:t>13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1C0882" w:rsidRPr="001A0191" w:rsidRDefault="001C0882" w:rsidP="001C0882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PROCESSO ADMINISTRATIVO Nº 23074.</w:t>
      </w:r>
      <w:r>
        <w:rPr>
          <w:b/>
          <w:u w:val="single"/>
        </w:rPr>
        <w:t>009746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  <w:r w:rsidRPr="001A0191">
        <w:rPr>
          <w:b/>
          <w:u w:val="single"/>
        </w:rPr>
        <w:t>-</w:t>
      </w:r>
      <w:r>
        <w:rPr>
          <w:b/>
          <w:u w:val="single"/>
        </w:rPr>
        <w:t>77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C069F2" w:rsidRPr="008A2E4C">
        <w:rPr>
          <w:rFonts w:ascii="Times New Roman" w:hAnsi="Times New Roman" w:cs="Times New Roman"/>
          <w:b/>
        </w:rPr>
        <w:t>a</w:t>
      </w:r>
      <w:r w:rsidR="00C069F2" w:rsidRPr="008A2E4C">
        <w:rPr>
          <w:rFonts w:ascii="Times New Roman" w:hAnsi="Times New Roman" w:cs="Times New Roman"/>
          <w:b/>
          <w:bCs/>
        </w:rPr>
        <w:t xml:space="preserve">o pregão </w:t>
      </w:r>
      <w:r w:rsidR="008A2E4C">
        <w:rPr>
          <w:rFonts w:ascii="Times New Roman" w:hAnsi="Times New Roman" w:cs="Times New Roman"/>
          <w:b/>
          <w:bCs/>
        </w:rPr>
        <w:t xml:space="preserve">de </w:t>
      </w:r>
      <w:r w:rsidR="001C0882" w:rsidRPr="00295463">
        <w:rPr>
          <w:b/>
          <w:caps/>
          <w:sz w:val="22"/>
          <w:szCs w:val="22"/>
        </w:rPr>
        <w:t>REGISTRO DE PREÇOS PARA EVENTUAL CONTRATAÇÃO DE EMPRESA ESPECIALIZADA NO FORNECIMENTO E INSTALAÇÃO, INCLUSIVE MATERIAIS, DE PERSIANAS DE PVC E ALGODÃO, NO ÂMBITO DAS EDIFICAÇÕES DA UFPB - CAMPUS I</w:t>
      </w:r>
      <w:r w:rsidR="001C0882">
        <w:rPr>
          <w:b/>
          <w:caps/>
          <w:sz w:val="22"/>
          <w:szCs w:val="22"/>
        </w:rPr>
        <w:t xml:space="preserve">. </w:t>
      </w:r>
      <w:bookmarkStart w:id="0" w:name="_GoBack"/>
      <w:bookmarkEnd w:id="0"/>
      <w:r w:rsidR="00B34990" w:rsidRPr="007E19F9">
        <w:rPr>
          <w:rFonts w:ascii="Times New Roman" w:hAnsi="Times New Roman" w:cs="Times New Roman"/>
          <w:color w:val="000000"/>
        </w:rPr>
        <w:t xml:space="preserve">Não bastasse o disposto no diploma legal que dispõe que o serviço em </w:t>
      </w:r>
      <w:r w:rsidR="00B34990" w:rsidRPr="00FE1F1A">
        <w:rPr>
          <w:rFonts w:ascii="Times New Roman" w:hAnsi="Times New Roman" w:cs="Times New Roman"/>
          <w:color w:val="000000"/>
        </w:rPr>
        <w:t xml:space="preserve">tela deve ser </w:t>
      </w:r>
      <w:r w:rsidR="00022563">
        <w:rPr>
          <w:rFonts w:ascii="Times New Roman" w:hAnsi="Times New Roman" w:cs="Times New Roman"/>
          <w:color w:val="000000"/>
        </w:rPr>
        <w:t>executado por empresa especializada (vencedora do certame)</w:t>
      </w:r>
      <w:r w:rsidR="00B34990" w:rsidRPr="00FE1F1A">
        <w:rPr>
          <w:rFonts w:ascii="Times New Roman" w:hAnsi="Times New Roman" w:cs="Times New Roman"/>
          <w:color w:val="000000"/>
        </w:rPr>
        <w:t xml:space="preserve">, </w:t>
      </w:r>
      <w:r w:rsidR="00022563">
        <w:rPr>
          <w:rFonts w:ascii="Times New Roman" w:hAnsi="Times New Roman" w:cs="Times New Roman"/>
          <w:color w:val="000000"/>
        </w:rPr>
        <w:t>tendo</w:t>
      </w:r>
      <w:r w:rsidR="00B34990" w:rsidRPr="00FE1F1A">
        <w:rPr>
          <w:rFonts w:ascii="Times New Roman" w:hAnsi="Times New Roman" w:cs="Times New Roman"/>
          <w:color w:val="000000"/>
        </w:rPr>
        <w:t xml:space="preserve"> ainda</w:t>
      </w:r>
      <w:r w:rsidR="00B34990" w:rsidRPr="007E19F9">
        <w:rPr>
          <w:rFonts w:ascii="Times New Roman" w:hAnsi="Times New Roman" w:cs="Times New Roman"/>
          <w:color w:val="000000"/>
        </w:rPr>
        <w:t xml:space="preserve"> que </w:t>
      </w:r>
      <w:r w:rsidR="00022563">
        <w:rPr>
          <w:rFonts w:ascii="Times New Roman" w:hAnsi="Times New Roman" w:cs="Times New Roman"/>
          <w:color w:val="000000"/>
        </w:rPr>
        <w:t xml:space="preserve">se </w:t>
      </w:r>
      <w:proofErr w:type="gramStart"/>
      <w:r w:rsidR="00B34990" w:rsidRPr="007E19F9">
        <w:rPr>
          <w:rFonts w:ascii="Times New Roman" w:hAnsi="Times New Roman" w:cs="Times New Roman"/>
          <w:color w:val="000000"/>
        </w:rPr>
        <w:t>considerar</w:t>
      </w:r>
      <w:proofErr w:type="gramEnd"/>
      <w:r w:rsidR="00B34990" w:rsidRPr="007E19F9">
        <w:rPr>
          <w:rFonts w:ascii="Times New Roman" w:hAnsi="Times New Roman" w:cs="Times New Roman"/>
          <w:color w:val="000000"/>
        </w:rPr>
        <w:t xml:space="preserve"> as necessidades da prestação desse serviço ao bom </w:t>
      </w:r>
      <w:r w:rsidR="00022563">
        <w:rPr>
          <w:rFonts w:ascii="Times New Roman" w:hAnsi="Times New Roman" w:cs="Times New Roman"/>
          <w:color w:val="000000"/>
        </w:rPr>
        <w:t>funcionamento</w:t>
      </w:r>
      <w:r w:rsidR="00B34990" w:rsidRPr="007E19F9">
        <w:rPr>
          <w:rFonts w:ascii="Times New Roman" w:hAnsi="Times New Roman" w:cs="Times New Roman"/>
          <w:color w:val="000000"/>
        </w:rPr>
        <w:t xml:space="preserve"> d</w:t>
      </w:r>
      <w:r w:rsidR="00022563">
        <w:rPr>
          <w:rFonts w:ascii="Times New Roman" w:hAnsi="Times New Roman" w:cs="Times New Roman"/>
          <w:color w:val="000000"/>
        </w:rPr>
        <w:t>esta</w:t>
      </w:r>
      <w:r w:rsidR="00B34990" w:rsidRPr="007E19F9">
        <w:rPr>
          <w:rFonts w:ascii="Times New Roman" w:hAnsi="Times New Roman" w:cs="Times New Roman"/>
          <w:color w:val="000000"/>
        </w:rPr>
        <w:t xml:space="preserve"> </w:t>
      </w:r>
      <w:r w:rsidR="00022563">
        <w:rPr>
          <w:rFonts w:ascii="Times New Roman" w:hAnsi="Times New Roman" w:cs="Times New Roman"/>
          <w:color w:val="000000"/>
        </w:rPr>
        <w:t>Instituição</w:t>
      </w:r>
      <w:r w:rsidR="00B34990" w:rsidRPr="007E19F9">
        <w:rPr>
          <w:rFonts w:ascii="Times New Roman" w:hAnsi="Times New Roman" w:cs="Times New Roman"/>
          <w:color w:val="000000"/>
        </w:rPr>
        <w:t>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</w:t>
      </w:r>
      <w:r w:rsidR="008D2E51">
        <w:rPr>
          <w:rFonts w:ascii="Times New Roman" w:hAnsi="Times New Roman" w:cs="Times New Roman"/>
          <w:color w:val="000000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</w:rPr>
        <w:t>A</w:t>
      </w:r>
      <w:r w:rsidRPr="008D2E51">
        <w:rPr>
          <w:rFonts w:ascii="Times New Roman" w:hAnsi="Times New Roman" w:cs="Times New Roman"/>
          <w:b/>
          <w:color w:val="000000"/>
        </w:rPr>
        <w:t xml:space="preserve">nexo </w:t>
      </w:r>
      <w:r w:rsidR="008D2E51" w:rsidRPr="008D2E51">
        <w:rPr>
          <w:rFonts w:ascii="Times New Roman" w:hAnsi="Times New Roman" w:cs="Times New Roman"/>
          <w:b/>
          <w:color w:val="000000"/>
        </w:rPr>
        <w:t>I</w:t>
      </w:r>
      <w:r w:rsidR="008D2E51">
        <w:rPr>
          <w:rFonts w:ascii="Times New Roman" w:hAnsi="Times New Roman" w:cs="Times New Roman"/>
          <w:color w:val="000000"/>
        </w:rPr>
        <w:t xml:space="preserve"> d</w:t>
      </w:r>
      <w:r w:rsidRPr="00EF462D">
        <w:rPr>
          <w:rFonts w:ascii="Times New Roman" w:hAnsi="Times New Roman" w:cs="Times New Roman"/>
          <w:color w:val="000000"/>
        </w:rPr>
        <w:t>o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</w:t>
      </w:r>
      <w:r w:rsidR="008D2E51">
        <w:rPr>
          <w:rFonts w:ascii="Times New Roman" w:hAnsi="Times New Roman" w:cs="Times New Roman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lang w:eastAsia="en-US"/>
        </w:rPr>
        <w:t>Anexo I</w:t>
      </w:r>
      <w:r w:rsidR="008D2E51">
        <w:rPr>
          <w:rFonts w:ascii="Times New Roman" w:hAnsi="Times New Roman" w:cs="Times New Roman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lang w:eastAsia="en-US"/>
        </w:rPr>
        <w:t>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  <w:lang w:eastAsia="en-US"/>
        </w:rPr>
        <w:t>Anexo I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022563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 w:rsidRPr="00022563">
        <w:rPr>
          <w:rFonts w:ascii="Times New Roman" w:hAnsi="Times New Roman" w:cs="Times New Roman"/>
          <w:bCs/>
          <w:color w:val="000000"/>
        </w:rPr>
        <w:t>F</w:t>
      </w:r>
      <w:r w:rsidR="004A6E57" w:rsidRPr="00022563">
        <w:rPr>
          <w:rFonts w:ascii="Times New Roman" w:hAnsi="Times New Roman" w:cs="Times New Roman"/>
          <w:bCs/>
          <w:color w:val="000000"/>
        </w:rPr>
        <w:t>iscal da Administração, conforme disposto no ar</w:t>
      </w:r>
      <w:r w:rsidR="00022563">
        <w:rPr>
          <w:rFonts w:ascii="Times New Roman" w:hAnsi="Times New Roman" w:cs="Times New Roman"/>
          <w:bCs/>
          <w:color w:val="000000"/>
        </w:rPr>
        <w:t xml:space="preserve">t. 73 da Lei nº 8.666, de 1993 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e, obrigatoriamente, ser acompanhada das </w:t>
      </w:r>
      <w:r w:rsidR="00022563">
        <w:rPr>
          <w:rFonts w:ascii="Times New Roman" w:hAnsi="Times New Roman" w:cs="Times New Roman"/>
          <w:bCs/>
          <w:color w:val="000000"/>
        </w:rPr>
        <w:t>devidas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9E6333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Com fundamento no art. 7º da Lei nº. 10.520/2002, ficará impedida de licitar e contratar com a União e será descredenciada no SICAF, pelo prazo de até 5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poderão ser aplicadas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</w:t>
      </w:r>
      <w:r w:rsidR="008D2E51">
        <w:rPr>
          <w:rFonts w:ascii="Times New Roman" w:hAnsi="Times New Roman" w:cs="Times New Roman"/>
          <w:bCs/>
          <w:color w:val="000000"/>
        </w:rPr>
        <w:t>7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6E57"/>
    <w:rsid w:val="0001181F"/>
    <w:rsid w:val="00022563"/>
    <w:rsid w:val="000F005B"/>
    <w:rsid w:val="001C0882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60D8D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8A2E4C"/>
    <w:rsid w:val="008D2E51"/>
    <w:rsid w:val="009027DC"/>
    <w:rsid w:val="00926BBE"/>
    <w:rsid w:val="009463DF"/>
    <w:rsid w:val="00985134"/>
    <w:rsid w:val="009C0888"/>
    <w:rsid w:val="009E5F98"/>
    <w:rsid w:val="009E6333"/>
    <w:rsid w:val="00AB02CA"/>
    <w:rsid w:val="00B02F01"/>
    <w:rsid w:val="00B34990"/>
    <w:rsid w:val="00B3502F"/>
    <w:rsid w:val="00B86EE6"/>
    <w:rsid w:val="00BA5A03"/>
    <w:rsid w:val="00C069F2"/>
    <w:rsid w:val="00C35119"/>
    <w:rsid w:val="00C50CF6"/>
    <w:rsid w:val="00C52878"/>
    <w:rsid w:val="00DB3B82"/>
    <w:rsid w:val="00EA3342"/>
    <w:rsid w:val="00EF06B6"/>
    <w:rsid w:val="00EF462D"/>
    <w:rsid w:val="00F20169"/>
    <w:rsid w:val="00F32082"/>
    <w:rsid w:val="00F51259"/>
    <w:rsid w:val="00FE01AA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1590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25</cp:revision>
  <cp:lastPrinted>2016-11-03T15:07:00Z</cp:lastPrinted>
  <dcterms:created xsi:type="dcterms:W3CDTF">2016-03-08T13:31:00Z</dcterms:created>
  <dcterms:modified xsi:type="dcterms:W3CDTF">2017-04-12T13:49:00Z</dcterms:modified>
</cp:coreProperties>
</file>