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9C8" w:rsidRPr="0092721B" w:rsidRDefault="00FB19C8" w:rsidP="00FB19C8">
      <w:pPr>
        <w:tabs>
          <w:tab w:val="left" w:pos="1418"/>
        </w:tabs>
        <w:spacing w:line="360" w:lineRule="auto"/>
        <w:ind w:right="-17"/>
        <w:jc w:val="center"/>
        <w:rPr>
          <w:rFonts w:ascii="Times New Roman" w:hAnsi="Times New Roman" w:cs="Times New Roman"/>
          <w:b/>
          <w:bCs/>
          <w:sz w:val="24"/>
        </w:rPr>
      </w:pPr>
      <w:r>
        <w:rPr>
          <w:rFonts w:ascii="Times New Roman" w:hAnsi="Times New Roman" w:cs="Times New Roman"/>
          <w:b/>
          <w:bCs/>
          <w:noProof/>
          <w:sz w:val="24"/>
        </w:rPr>
        <w:drawing>
          <wp:anchor distT="0" distB="0" distL="114300" distR="114300" simplePos="0" relativeHeight="251662336" behindDoc="0" locked="0" layoutInCell="1" allowOverlap="1" wp14:anchorId="522D600E" wp14:editId="31CAE61C">
            <wp:simplePos x="0" y="0"/>
            <wp:positionH relativeFrom="column">
              <wp:posOffset>2450660</wp:posOffset>
            </wp:positionH>
            <wp:positionV relativeFrom="paragraph">
              <wp:posOffset>-462864</wp:posOffset>
            </wp:positionV>
            <wp:extent cx="783153" cy="819033"/>
            <wp:effectExtent l="19050" t="0" r="0" b="0"/>
            <wp:wrapNone/>
            <wp:docPr id="3"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3153" cy="819033"/>
                    </a:xfrm>
                    <a:prstGeom prst="rect">
                      <a:avLst/>
                    </a:prstGeom>
                    <a:noFill/>
                    <a:ln>
                      <a:noFill/>
                    </a:ln>
                  </pic:spPr>
                </pic:pic>
              </a:graphicData>
            </a:graphic>
          </wp:anchor>
        </w:drawing>
      </w:r>
    </w:p>
    <w:p w:rsidR="00FB19C8" w:rsidRPr="001D4B5A" w:rsidRDefault="00FB19C8" w:rsidP="00FB19C8">
      <w:pPr>
        <w:pStyle w:val="xl49"/>
        <w:spacing w:before="0" w:after="0"/>
        <w:outlineLvl w:val="0"/>
        <w:rPr>
          <w:rFonts w:asciiTheme="minorHAnsi" w:hAnsiTheme="minorHAnsi" w:cstheme="minorHAnsi"/>
          <w:noProof/>
          <w:sz w:val="16"/>
          <w:szCs w:val="16"/>
        </w:rPr>
      </w:pPr>
    </w:p>
    <w:p w:rsidR="00FB19C8" w:rsidRPr="00A6130E" w:rsidRDefault="00FB19C8" w:rsidP="00FB19C8">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MINISTÉRIO DA EDUCAÇÃO</w:t>
      </w:r>
    </w:p>
    <w:p w:rsidR="00FB19C8" w:rsidRPr="00A6130E" w:rsidRDefault="00FB19C8" w:rsidP="00FB19C8">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UNIVERSIDADE FEDERAL DA PARAÍBA</w:t>
      </w:r>
    </w:p>
    <w:p w:rsidR="00FB19C8" w:rsidRPr="00A6130E" w:rsidRDefault="00FB19C8" w:rsidP="00FB19C8">
      <w:pPr>
        <w:pStyle w:val="xl49"/>
        <w:spacing w:before="0" w:after="0"/>
        <w:outlineLvl w:val="0"/>
        <w:rPr>
          <w:rFonts w:asciiTheme="minorHAnsi" w:hAnsiTheme="minorHAnsi" w:cstheme="minorHAnsi"/>
          <w:noProof/>
          <w:sz w:val="22"/>
          <w:szCs w:val="22"/>
        </w:rPr>
      </w:pPr>
      <w:r>
        <w:rPr>
          <w:rFonts w:asciiTheme="minorHAnsi" w:hAnsiTheme="minorHAnsi" w:cstheme="minorHAnsi"/>
          <w:noProof/>
          <w:sz w:val="22"/>
          <w:szCs w:val="22"/>
        </w:rPr>
        <w:t>SUPERINTENDÊNCIA DE ORÇAMENTO E FINANÇAS</w:t>
      </w:r>
    </w:p>
    <w:p w:rsidR="00FB19C8" w:rsidRPr="00A6130E" w:rsidRDefault="00FB19C8" w:rsidP="00FB19C8">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COMISSÃO PERMANENTE DE LICITAÇÃO</w:t>
      </w:r>
    </w:p>
    <w:p w:rsidR="00FB19C8" w:rsidRPr="001D4B5A" w:rsidRDefault="00FB19C8" w:rsidP="00FB19C8">
      <w:pPr>
        <w:spacing w:line="360" w:lineRule="auto"/>
        <w:jc w:val="center"/>
        <w:rPr>
          <w:rFonts w:asciiTheme="minorHAnsi" w:hAnsiTheme="minorHAnsi" w:cstheme="minorHAnsi"/>
          <w:b/>
          <w:iCs/>
          <w:sz w:val="16"/>
          <w:szCs w:val="16"/>
        </w:rPr>
      </w:pPr>
    </w:p>
    <w:p w:rsidR="00FB19C8" w:rsidRPr="00A6130E" w:rsidRDefault="00FB19C8" w:rsidP="00FB19C8">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EDITAL DE LICITAÇÃO</w:t>
      </w:r>
    </w:p>
    <w:p w:rsidR="00FB19C8" w:rsidRPr="00A6130E" w:rsidRDefault="00FB19C8" w:rsidP="00FB19C8">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 xml:space="preserve">PREGÃO ELETRÔNICO </w:t>
      </w:r>
      <w:proofErr w:type="spellStart"/>
      <w:r w:rsidRPr="007F528A">
        <w:rPr>
          <w:rFonts w:asciiTheme="minorHAnsi" w:hAnsiTheme="minorHAnsi" w:cstheme="minorHAnsi"/>
          <w:b/>
          <w:sz w:val="22"/>
          <w:szCs w:val="22"/>
          <w:u w:val="single"/>
        </w:rPr>
        <w:t>SRP</w:t>
      </w:r>
      <w:proofErr w:type="spellEnd"/>
      <w:r w:rsidRPr="00A6130E">
        <w:rPr>
          <w:rFonts w:asciiTheme="minorHAnsi" w:hAnsiTheme="minorHAnsi" w:cstheme="minorHAnsi"/>
          <w:b/>
          <w:sz w:val="22"/>
          <w:szCs w:val="22"/>
          <w:u w:val="single"/>
        </w:rPr>
        <w:t xml:space="preserve"> UFPB/</w:t>
      </w:r>
      <w:proofErr w:type="spellStart"/>
      <w:r w:rsidRPr="00A6130E">
        <w:rPr>
          <w:rFonts w:asciiTheme="minorHAnsi" w:hAnsiTheme="minorHAnsi" w:cstheme="minorHAnsi"/>
          <w:b/>
          <w:sz w:val="22"/>
          <w:szCs w:val="22"/>
          <w:u w:val="single"/>
        </w:rPr>
        <w:t>CPL-PU</w:t>
      </w:r>
      <w:proofErr w:type="spellEnd"/>
      <w:r w:rsidRPr="00A6130E">
        <w:rPr>
          <w:rFonts w:asciiTheme="minorHAnsi" w:hAnsiTheme="minorHAnsi" w:cstheme="minorHAnsi"/>
          <w:b/>
          <w:sz w:val="22"/>
          <w:szCs w:val="22"/>
          <w:u w:val="single"/>
        </w:rPr>
        <w:t xml:space="preserve"> Nº </w:t>
      </w:r>
      <w:r>
        <w:rPr>
          <w:rFonts w:asciiTheme="minorHAnsi" w:hAnsiTheme="minorHAnsi" w:cstheme="minorHAnsi"/>
          <w:b/>
          <w:sz w:val="22"/>
          <w:szCs w:val="22"/>
          <w:u w:val="single"/>
        </w:rPr>
        <w:t>012/2018</w:t>
      </w:r>
    </w:p>
    <w:p w:rsidR="00FB19C8" w:rsidRDefault="00FB19C8" w:rsidP="00FB19C8">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 xml:space="preserve">PROCESSO ADMINISTRATIVO Nº </w:t>
      </w:r>
      <w:r w:rsidRPr="00FB19C8">
        <w:rPr>
          <w:rFonts w:asciiTheme="minorHAnsi" w:hAnsiTheme="minorHAnsi" w:cstheme="minorHAnsi"/>
          <w:b/>
          <w:sz w:val="22"/>
          <w:szCs w:val="22"/>
          <w:u w:val="single"/>
        </w:rPr>
        <w:t>23074.035438/2018-88</w:t>
      </w:r>
    </w:p>
    <w:p w:rsidR="00FB19C8" w:rsidRPr="00A6130E" w:rsidRDefault="00FB19C8" w:rsidP="00FB19C8">
      <w:pPr>
        <w:spacing w:line="360" w:lineRule="auto"/>
        <w:jc w:val="center"/>
        <w:rPr>
          <w:rFonts w:asciiTheme="minorHAnsi" w:hAnsiTheme="minorHAnsi" w:cstheme="minorHAnsi"/>
          <w:b/>
          <w:sz w:val="22"/>
          <w:szCs w:val="22"/>
          <w:u w:val="single"/>
        </w:rPr>
      </w:pPr>
    </w:p>
    <w:tbl>
      <w:tblPr>
        <w:tblStyle w:val="Tabelacomgrade"/>
        <w:tblW w:w="9180" w:type="dxa"/>
        <w:tblLook w:val="04A0" w:firstRow="1" w:lastRow="0" w:firstColumn="1" w:lastColumn="0" w:noHBand="0" w:noVBand="1"/>
      </w:tblPr>
      <w:tblGrid>
        <w:gridCol w:w="4590"/>
        <w:gridCol w:w="2170"/>
        <w:gridCol w:w="2420"/>
      </w:tblGrid>
      <w:tr w:rsidR="00FB19C8" w:rsidRPr="00A6130E" w:rsidTr="00FB19C8">
        <w:trPr>
          <w:trHeight w:val="360"/>
        </w:trPr>
        <w:tc>
          <w:tcPr>
            <w:tcW w:w="9180" w:type="dxa"/>
            <w:gridSpan w:val="3"/>
            <w:shd w:val="clear" w:color="auto" w:fill="D9D9D9" w:themeFill="background1" w:themeFillShade="D9"/>
            <w:vAlign w:val="center"/>
          </w:tcPr>
          <w:p w:rsidR="00FB19C8" w:rsidRPr="00A6130E" w:rsidRDefault="00FB19C8" w:rsidP="00FB19C8">
            <w:pPr>
              <w:autoSpaceDE w:val="0"/>
              <w:autoSpaceDN w:val="0"/>
              <w:adjustRightInd w:val="0"/>
              <w:jc w:val="center"/>
              <w:rPr>
                <w:rFonts w:asciiTheme="minorHAnsi" w:eastAsiaTheme="minorHAnsi" w:hAnsiTheme="minorHAnsi" w:cstheme="minorHAnsi"/>
                <w:b/>
                <w:bCs/>
                <w:color w:val="000000"/>
                <w:szCs w:val="20"/>
              </w:rPr>
            </w:pPr>
            <w:r w:rsidRPr="00A6130E">
              <w:rPr>
                <w:rFonts w:asciiTheme="minorHAnsi" w:hAnsiTheme="minorHAnsi" w:cstheme="minorHAnsi"/>
                <w:b/>
                <w:sz w:val="28"/>
                <w:szCs w:val="28"/>
              </w:rPr>
              <w:t>RESUMO</w:t>
            </w:r>
          </w:p>
        </w:tc>
      </w:tr>
      <w:tr w:rsidR="00FB19C8" w:rsidRPr="00A6130E" w:rsidTr="00FB19C8">
        <w:trPr>
          <w:trHeight w:val="550"/>
        </w:trPr>
        <w:tc>
          <w:tcPr>
            <w:tcW w:w="9180" w:type="dxa"/>
            <w:gridSpan w:val="3"/>
            <w:vAlign w:val="center"/>
          </w:tcPr>
          <w:p w:rsidR="00FB19C8" w:rsidRPr="00696DFF" w:rsidRDefault="00FB19C8" w:rsidP="005A5437">
            <w:pPr>
              <w:autoSpaceDE w:val="0"/>
              <w:autoSpaceDN w:val="0"/>
              <w:adjustRightInd w:val="0"/>
              <w:jc w:val="center"/>
              <w:rPr>
                <w:rFonts w:asciiTheme="minorHAnsi" w:hAnsiTheme="minorHAnsi" w:cstheme="minorHAnsi"/>
                <w:sz w:val="18"/>
                <w:szCs w:val="18"/>
              </w:rPr>
            </w:pPr>
            <w:r w:rsidRPr="005A5437">
              <w:rPr>
                <w:rFonts w:asciiTheme="minorHAnsi" w:eastAsiaTheme="minorHAnsi" w:hAnsiTheme="minorHAnsi" w:cstheme="minorHAnsi"/>
                <w:b/>
                <w:bCs/>
                <w:color w:val="000000"/>
                <w:sz w:val="18"/>
                <w:szCs w:val="18"/>
              </w:rPr>
              <w:t xml:space="preserve">Data de abertura: </w:t>
            </w:r>
            <w:r w:rsidR="005A5437" w:rsidRPr="005A5437">
              <w:rPr>
                <w:rFonts w:asciiTheme="minorHAnsi" w:eastAsiaTheme="minorHAnsi" w:hAnsiTheme="minorHAnsi" w:cstheme="minorHAnsi"/>
                <w:bCs/>
                <w:color w:val="000000"/>
                <w:sz w:val="18"/>
                <w:szCs w:val="18"/>
              </w:rPr>
              <w:t>27</w:t>
            </w:r>
            <w:r w:rsidRPr="005A5437">
              <w:rPr>
                <w:rFonts w:asciiTheme="minorHAnsi" w:eastAsiaTheme="minorHAnsi" w:hAnsiTheme="minorHAnsi" w:cstheme="minorHAnsi"/>
                <w:bCs/>
                <w:color w:val="000000"/>
                <w:sz w:val="18"/>
                <w:szCs w:val="18"/>
              </w:rPr>
              <w:t>/</w:t>
            </w:r>
            <w:r w:rsidR="005A5437" w:rsidRPr="005A5437">
              <w:rPr>
                <w:rFonts w:asciiTheme="minorHAnsi" w:eastAsiaTheme="minorHAnsi" w:hAnsiTheme="minorHAnsi" w:cstheme="minorHAnsi"/>
                <w:bCs/>
                <w:color w:val="000000"/>
                <w:sz w:val="18"/>
                <w:szCs w:val="18"/>
              </w:rPr>
              <w:t>05</w:t>
            </w:r>
            <w:r w:rsidRPr="005A5437">
              <w:rPr>
                <w:rFonts w:asciiTheme="minorHAnsi" w:eastAsiaTheme="minorHAnsi" w:hAnsiTheme="minorHAnsi" w:cstheme="minorHAnsi"/>
                <w:bCs/>
                <w:color w:val="000000"/>
                <w:sz w:val="18"/>
                <w:szCs w:val="18"/>
              </w:rPr>
              <w:t>/2019</w:t>
            </w:r>
            <w:r w:rsidRPr="005A5437">
              <w:rPr>
                <w:rFonts w:asciiTheme="minorHAnsi" w:eastAsiaTheme="minorHAnsi" w:hAnsiTheme="minorHAnsi" w:cstheme="minorHAnsi"/>
                <w:color w:val="000000"/>
                <w:sz w:val="18"/>
                <w:szCs w:val="18"/>
              </w:rPr>
              <w:t xml:space="preserve"> </w:t>
            </w:r>
            <w:r w:rsidRPr="005A5437">
              <w:rPr>
                <w:rFonts w:asciiTheme="minorHAnsi" w:eastAsiaTheme="minorHAnsi" w:hAnsiTheme="minorHAnsi" w:cstheme="minorHAnsi"/>
                <w:bCs/>
                <w:color w:val="000000"/>
                <w:sz w:val="18"/>
                <w:szCs w:val="18"/>
              </w:rPr>
              <w:t xml:space="preserve">às </w:t>
            </w:r>
            <w:r w:rsidR="005A5437" w:rsidRPr="005A5437">
              <w:rPr>
                <w:rFonts w:asciiTheme="minorHAnsi" w:eastAsiaTheme="minorHAnsi" w:hAnsiTheme="minorHAnsi" w:cstheme="minorHAnsi"/>
                <w:bCs/>
                <w:color w:val="000000"/>
                <w:sz w:val="18"/>
                <w:szCs w:val="18"/>
              </w:rPr>
              <w:t>09</w:t>
            </w:r>
            <w:r w:rsidRPr="005A5437">
              <w:rPr>
                <w:rFonts w:asciiTheme="minorHAnsi" w:eastAsiaTheme="minorHAnsi" w:hAnsiTheme="minorHAnsi" w:cstheme="minorHAnsi"/>
                <w:bCs/>
                <w:color w:val="000000"/>
                <w:sz w:val="18"/>
                <w:szCs w:val="18"/>
              </w:rPr>
              <w:t>h</w:t>
            </w:r>
            <w:r w:rsidR="005A5437" w:rsidRPr="005A5437">
              <w:rPr>
                <w:rFonts w:asciiTheme="minorHAnsi" w:eastAsiaTheme="minorHAnsi" w:hAnsiTheme="minorHAnsi" w:cstheme="minorHAnsi"/>
                <w:bCs/>
                <w:color w:val="000000"/>
                <w:sz w:val="18"/>
                <w:szCs w:val="18"/>
              </w:rPr>
              <w:t>30</w:t>
            </w:r>
            <w:r w:rsidRPr="005A5437">
              <w:rPr>
                <w:rFonts w:asciiTheme="minorHAnsi" w:eastAsiaTheme="minorHAnsi" w:hAnsiTheme="minorHAnsi" w:cstheme="minorHAnsi"/>
                <w:bCs/>
                <w:color w:val="000000"/>
                <w:sz w:val="18"/>
                <w:szCs w:val="18"/>
              </w:rPr>
              <w:t xml:space="preserve">min, horário de Brasília-DF, </w:t>
            </w:r>
            <w:r w:rsidRPr="005A5437">
              <w:rPr>
                <w:rFonts w:asciiTheme="minorHAnsi" w:eastAsiaTheme="minorHAnsi" w:hAnsiTheme="minorHAnsi" w:cstheme="minorHAnsi"/>
                <w:color w:val="000000"/>
                <w:sz w:val="18"/>
                <w:szCs w:val="18"/>
              </w:rPr>
              <w:t xml:space="preserve">no sítio </w:t>
            </w:r>
            <w:proofErr w:type="gramStart"/>
            <w:r w:rsidRPr="005A5437">
              <w:rPr>
                <w:rFonts w:asciiTheme="minorHAnsi" w:eastAsiaTheme="minorHAnsi" w:hAnsiTheme="minorHAnsi" w:cstheme="minorHAnsi"/>
                <w:i/>
                <w:color w:val="000000"/>
                <w:sz w:val="18"/>
                <w:szCs w:val="18"/>
              </w:rPr>
              <w:t>www.comprasgovernamentais.gov.br</w:t>
            </w:r>
            <w:proofErr w:type="gramEnd"/>
          </w:p>
        </w:tc>
      </w:tr>
      <w:tr w:rsidR="00FB19C8" w:rsidRPr="00A6130E" w:rsidTr="00FB19C8">
        <w:trPr>
          <w:trHeight w:val="557"/>
        </w:trPr>
        <w:tc>
          <w:tcPr>
            <w:tcW w:w="9180" w:type="dxa"/>
            <w:gridSpan w:val="3"/>
            <w:vAlign w:val="center"/>
          </w:tcPr>
          <w:p w:rsidR="00FB19C8" w:rsidRPr="00696DFF" w:rsidRDefault="00FB19C8" w:rsidP="005A5437">
            <w:pPr>
              <w:jc w:val="both"/>
              <w:rPr>
                <w:rFonts w:asciiTheme="minorHAnsi" w:hAnsiTheme="minorHAnsi" w:cstheme="minorHAnsi"/>
                <w:sz w:val="18"/>
                <w:szCs w:val="18"/>
              </w:rPr>
            </w:pPr>
            <w:r w:rsidRPr="00696DFF">
              <w:rPr>
                <w:rFonts w:asciiTheme="minorHAnsi" w:hAnsiTheme="minorHAnsi" w:cstheme="minorHAnsi"/>
                <w:b/>
                <w:sz w:val="18"/>
                <w:szCs w:val="18"/>
              </w:rPr>
              <w:t xml:space="preserve">Objeto: </w:t>
            </w:r>
            <w:r w:rsidR="005A5437">
              <w:rPr>
                <w:rFonts w:asciiTheme="minorHAnsi" w:hAnsiTheme="minorHAnsi" w:cstheme="minorHAnsi"/>
                <w:b/>
                <w:sz w:val="18"/>
                <w:szCs w:val="18"/>
              </w:rPr>
              <w:t>R</w:t>
            </w:r>
            <w:r w:rsidR="005A5437" w:rsidRPr="005A5437">
              <w:rPr>
                <w:rFonts w:asciiTheme="minorHAnsi" w:hAnsiTheme="minorHAnsi" w:cs="Times New Roman"/>
                <w:b/>
                <w:sz w:val="18"/>
                <w:szCs w:val="18"/>
              </w:rPr>
              <w:t>egistro de preços para eventual contratação de empresa especializada na prestação de Serviço Telefônico Fixo Comutado (fixo-fixo e fixo-móvel, local, longa distância nacional e internacional), conforme condições, quantidades, exigências e estimativas contidas em Edital e todos os seus anexos.</w:t>
            </w:r>
          </w:p>
        </w:tc>
      </w:tr>
      <w:tr w:rsidR="00FB19C8" w:rsidRPr="00A6130E" w:rsidTr="00FB19C8">
        <w:trPr>
          <w:trHeight w:val="849"/>
        </w:trPr>
        <w:tc>
          <w:tcPr>
            <w:tcW w:w="4590" w:type="dxa"/>
            <w:vAlign w:val="center"/>
          </w:tcPr>
          <w:p w:rsidR="00FB19C8" w:rsidRPr="00463802" w:rsidRDefault="00FB19C8" w:rsidP="00FB19C8">
            <w:pPr>
              <w:jc w:val="center"/>
              <w:rPr>
                <w:rFonts w:asciiTheme="minorHAnsi" w:hAnsiTheme="minorHAnsi" w:cstheme="minorHAnsi"/>
                <w:b/>
                <w:sz w:val="18"/>
                <w:szCs w:val="18"/>
              </w:rPr>
            </w:pPr>
            <w:r w:rsidRPr="00463802">
              <w:rPr>
                <w:rFonts w:asciiTheme="minorHAnsi" w:hAnsiTheme="minorHAnsi" w:cstheme="minorHAnsi"/>
                <w:b/>
                <w:sz w:val="18"/>
                <w:szCs w:val="18"/>
              </w:rPr>
              <w:t>Valor total estimado</w:t>
            </w:r>
          </w:p>
          <w:p w:rsidR="00FB19C8" w:rsidRPr="00696DFF" w:rsidRDefault="00FB19C8" w:rsidP="00353782">
            <w:pPr>
              <w:jc w:val="center"/>
              <w:rPr>
                <w:rFonts w:asciiTheme="minorHAnsi" w:hAnsiTheme="minorHAnsi" w:cstheme="minorHAnsi"/>
                <w:sz w:val="18"/>
                <w:szCs w:val="18"/>
              </w:rPr>
            </w:pPr>
            <w:r w:rsidRPr="00463802">
              <w:rPr>
                <w:rFonts w:asciiTheme="minorHAnsi" w:hAnsiTheme="minorHAnsi" w:cstheme="minorHAnsi"/>
                <w:sz w:val="18"/>
                <w:szCs w:val="18"/>
              </w:rPr>
              <w:t xml:space="preserve">R$ </w:t>
            </w:r>
            <w:r w:rsidR="00353782" w:rsidRPr="00353782">
              <w:rPr>
                <w:rFonts w:asciiTheme="minorHAnsi" w:hAnsiTheme="minorHAnsi"/>
                <w:bCs/>
                <w:color w:val="000000"/>
                <w:sz w:val="18"/>
                <w:szCs w:val="18"/>
              </w:rPr>
              <w:t>713.735,92</w:t>
            </w:r>
            <w:r w:rsidRPr="00463802">
              <w:rPr>
                <w:rFonts w:asciiTheme="minorHAnsi" w:hAnsiTheme="minorHAnsi" w:cstheme="minorHAnsi"/>
                <w:sz w:val="18"/>
                <w:szCs w:val="18"/>
              </w:rPr>
              <w:t xml:space="preserve"> (</w:t>
            </w:r>
            <w:r w:rsidR="00353782">
              <w:rPr>
                <w:rFonts w:asciiTheme="minorHAnsi" w:hAnsiTheme="minorHAnsi" w:cstheme="minorHAnsi"/>
                <w:sz w:val="18"/>
                <w:szCs w:val="18"/>
              </w:rPr>
              <w:t xml:space="preserve">Setecentos e Treze Mil e Setecentos e Trinta e Cinco </w:t>
            </w:r>
            <w:r w:rsidRPr="00463802">
              <w:rPr>
                <w:rFonts w:asciiTheme="minorHAnsi" w:hAnsiTheme="minorHAnsi" w:cstheme="minorHAnsi"/>
                <w:sz w:val="18"/>
                <w:szCs w:val="18"/>
              </w:rPr>
              <w:t xml:space="preserve">Reais e </w:t>
            </w:r>
            <w:r w:rsidR="00353782">
              <w:rPr>
                <w:rFonts w:asciiTheme="minorHAnsi" w:hAnsiTheme="minorHAnsi" w:cstheme="minorHAnsi"/>
                <w:sz w:val="18"/>
                <w:szCs w:val="18"/>
              </w:rPr>
              <w:t>N</w:t>
            </w:r>
            <w:bookmarkStart w:id="0" w:name="_GoBack"/>
            <w:bookmarkEnd w:id="0"/>
            <w:r w:rsidR="00353782">
              <w:rPr>
                <w:rFonts w:asciiTheme="minorHAnsi" w:hAnsiTheme="minorHAnsi" w:cstheme="minorHAnsi"/>
                <w:sz w:val="18"/>
                <w:szCs w:val="18"/>
              </w:rPr>
              <w:t>oventa e Dois</w:t>
            </w:r>
            <w:r w:rsidRPr="00463802">
              <w:rPr>
                <w:rFonts w:asciiTheme="minorHAnsi" w:hAnsiTheme="minorHAnsi" w:cstheme="minorHAnsi"/>
                <w:sz w:val="18"/>
                <w:szCs w:val="18"/>
              </w:rPr>
              <w:t xml:space="preserve"> Cent</w:t>
            </w:r>
            <w:r w:rsidRPr="00463802">
              <w:rPr>
                <w:rFonts w:asciiTheme="minorHAnsi" w:hAnsiTheme="minorHAnsi" w:cstheme="minorHAnsi"/>
                <w:sz w:val="18"/>
                <w:szCs w:val="18"/>
              </w:rPr>
              <w:t>a</w:t>
            </w:r>
            <w:r w:rsidRPr="00463802">
              <w:rPr>
                <w:rFonts w:asciiTheme="minorHAnsi" w:hAnsiTheme="minorHAnsi" w:cstheme="minorHAnsi"/>
                <w:sz w:val="18"/>
                <w:szCs w:val="18"/>
              </w:rPr>
              <w:t>vos).</w:t>
            </w:r>
          </w:p>
        </w:tc>
        <w:tc>
          <w:tcPr>
            <w:tcW w:w="217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Exclusiva ME/</w:t>
            </w:r>
            <w:proofErr w:type="spellStart"/>
            <w:r w:rsidRPr="00696DFF">
              <w:rPr>
                <w:rFonts w:asciiTheme="minorHAnsi" w:hAnsiTheme="minorHAnsi" w:cstheme="minorHAnsi"/>
                <w:b/>
                <w:sz w:val="18"/>
                <w:szCs w:val="18"/>
              </w:rPr>
              <w:t>EPP</w:t>
            </w:r>
            <w:proofErr w:type="spellEnd"/>
            <w:r w:rsidRPr="00696DFF">
              <w:rPr>
                <w:rFonts w:asciiTheme="minorHAnsi" w:hAnsiTheme="minorHAnsi" w:cstheme="minorHAnsi"/>
                <w:b/>
                <w:sz w:val="18"/>
                <w:szCs w:val="18"/>
              </w:rPr>
              <w:t>?</w:t>
            </w:r>
          </w:p>
          <w:p w:rsidR="00FB19C8" w:rsidRPr="00696DFF" w:rsidRDefault="00FB19C8" w:rsidP="00FB19C8">
            <w:pPr>
              <w:jc w:val="center"/>
              <w:rPr>
                <w:rFonts w:asciiTheme="minorHAnsi" w:hAnsiTheme="minorHAnsi" w:cstheme="minorHAnsi"/>
                <w:sz w:val="18"/>
                <w:szCs w:val="18"/>
              </w:rPr>
            </w:pPr>
            <w:r w:rsidRPr="00696DFF">
              <w:rPr>
                <w:rFonts w:asciiTheme="minorHAnsi" w:hAnsiTheme="minorHAnsi" w:cstheme="minorHAnsi"/>
                <w:sz w:val="18"/>
                <w:szCs w:val="18"/>
              </w:rPr>
              <w:t xml:space="preserve">Sim </w:t>
            </w:r>
            <w:proofErr w:type="gramStart"/>
            <w:r w:rsidRPr="00696DFF">
              <w:rPr>
                <w:rFonts w:asciiTheme="minorHAnsi" w:hAnsiTheme="minorHAnsi" w:cstheme="minorHAnsi"/>
                <w:sz w:val="18"/>
                <w:szCs w:val="18"/>
              </w:rPr>
              <w:t xml:space="preserve">(   </w:t>
            </w:r>
            <w:proofErr w:type="gramEnd"/>
            <w:r w:rsidRPr="00696DFF">
              <w:rPr>
                <w:rFonts w:asciiTheme="minorHAnsi" w:hAnsiTheme="minorHAnsi" w:cstheme="minorHAnsi"/>
                <w:sz w:val="18"/>
                <w:szCs w:val="18"/>
              </w:rPr>
              <w:t>) Não (X)</w:t>
            </w:r>
          </w:p>
        </w:tc>
        <w:tc>
          <w:tcPr>
            <w:tcW w:w="242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Reserva de quota ME/</w:t>
            </w:r>
            <w:proofErr w:type="spellStart"/>
            <w:r w:rsidRPr="00696DFF">
              <w:rPr>
                <w:rFonts w:asciiTheme="minorHAnsi" w:hAnsiTheme="minorHAnsi" w:cstheme="minorHAnsi"/>
                <w:b/>
                <w:sz w:val="18"/>
                <w:szCs w:val="18"/>
              </w:rPr>
              <w:t>EPP</w:t>
            </w:r>
            <w:proofErr w:type="spellEnd"/>
            <w:r w:rsidRPr="00696DFF">
              <w:rPr>
                <w:rFonts w:asciiTheme="minorHAnsi" w:hAnsiTheme="minorHAnsi" w:cstheme="minorHAnsi"/>
                <w:b/>
                <w:sz w:val="18"/>
                <w:szCs w:val="18"/>
              </w:rPr>
              <w:t>?</w:t>
            </w:r>
          </w:p>
          <w:p w:rsidR="00FB19C8" w:rsidRPr="00696DFF" w:rsidRDefault="00FB19C8" w:rsidP="00FB19C8">
            <w:pPr>
              <w:jc w:val="center"/>
              <w:rPr>
                <w:rFonts w:asciiTheme="minorHAnsi" w:hAnsiTheme="minorHAnsi" w:cstheme="minorHAnsi"/>
                <w:sz w:val="18"/>
                <w:szCs w:val="18"/>
              </w:rPr>
            </w:pPr>
            <w:r w:rsidRPr="00696DFF">
              <w:rPr>
                <w:rFonts w:asciiTheme="minorHAnsi" w:hAnsiTheme="minorHAnsi" w:cstheme="minorHAnsi"/>
                <w:sz w:val="18"/>
                <w:szCs w:val="18"/>
              </w:rPr>
              <w:t xml:space="preserve">Sim </w:t>
            </w:r>
            <w:proofErr w:type="gramStart"/>
            <w:r w:rsidRPr="00696DFF">
              <w:rPr>
                <w:rFonts w:asciiTheme="minorHAnsi" w:hAnsiTheme="minorHAnsi" w:cstheme="minorHAnsi"/>
                <w:sz w:val="18"/>
                <w:szCs w:val="18"/>
              </w:rPr>
              <w:t xml:space="preserve">(   </w:t>
            </w:r>
            <w:proofErr w:type="gramEnd"/>
            <w:r w:rsidRPr="00696DFF">
              <w:rPr>
                <w:rFonts w:asciiTheme="minorHAnsi" w:hAnsiTheme="minorHAnsi" w:cstheme="minorHAnsi"/>
                <w:sz w:val="18"/>
                <w:szCs w:val="18"/>
              </w:rPr>
              <w:t>) Não (X)</w:t>
            </w:r>
          </w:p>
        </w:tc>
      </w:tr>
      <w:tr w:rsidR="00FB19C8" w:rsidRPr="00A6130E" w:rsidTr="00FB19C8">
        <w:trPr>
          <w:trHeight w:val="975"/>
        </w:trPr>
        <w:tc>
          <w:tcPr>
            <w:tcW w:w="459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Prazo para envio da proposta/documentação:</w:t>
            </w:r>
          </w:p>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sz w:val="18"/>
                <w:szCs w:val="18"/>
              </w:rPr>
              <w:t>Até 02 (duas) horas após a convocação realizada pelo Pr</w:t>
            </w:r>
            <w:r w:rsidRPr="00696DFF">
              <w:rPr>
                <w:rFonts w:asciiTheme="minorHAnsi" w:hAnsiTheme="minorHAnsi" w:cstheme="minorHAnsi"/>
                <w:sz w:val="18"/>
                <w:szCs w:val="18"/>
              </w:rPr>
              <w:t>e</w:t>
            </w:r>
            <w:r w:rsidRPr="00696DFF">
              <w:rPr>
                <w:rFonts w:asciiTheme="minorHAnsi" w:hAnsiTheme="minorHAnsi" w:cstheme="minorHAnsi"/>
                <w:sz w:val="18"/>
                <w:szCs w:val="18"/>
              </w:rPr>
              <w:t>goeiro.</w:t>
            </w:r>
          </w:p>
        </w:tc>
        <w:tc>
          <w:tcPr>
            <w:tcW w:w="217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Decreto 7.174/2010?</w:t>
            </w:r>
          </w:p>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sz w:val="18"/>
                <w:szCs w:val="18"/>
              </w:rPr>
              <w:t xml:space="preserve">Sim </w:t>
            </w:r>
            <w:proofErr w:type="gramStart"/>
            <w:r w:rsidRPr="00696DFF">
              <w:rPr>
                <w:rFonts w:asciiTheme="minorHAnsi" w:hAnsiTheme="minorHAnsi" w:cstheme="minorHAnsi"/>
                <w:sz w:val="18"/>
                <w:szCs w:val="18"/>
              </w:rPr>
              <w:t xml:space="preserve">(   </w:t>
            </w:r>
            <w:proofErr w:type="gramEnd"/>
            <w:r w:rsidRPr="00696DFF">
              <w:rPr>
                <w:rFonts w:asciiTheme="minorHAnsi" w:hAnsiTheme="minorHAnsi" w:cstheme="minorHAnsi"/>
                <w:sz w:val="18"/>
                <w:szCs w:val="18"/>
              </w:rPr>
              <w:t>) Não (X)</w:t>
            </w:r>
          </w:p>
        </w:tc>
        <w:tc>
          <w:tcPr>
            <w:tcW w:w="242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Margem de preferência?</w:t>
            </w:r>
          </w:p>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sz w:val="18"/>
                <w:szCs w:val="18"/>
              </w:rPr>
              <w:t xml:space="preserve">Sim </w:t>
            </w:r>
            <w:proofErr w:type="gramStart"/>
            <w:r w:rsidRPr="00696DFF">
              <w:rPr>
                <w:rFonts w:asciiTheme="minorHAnsi" w:hAnsiTheme="minorHAnsi" w:cstheme="minorHAnsi"/>
                <w:sz w:val="18"/>
                <w:szCs w:val="18"/>
              </w:rPr>
              <w:t xml:space="preserve">(   </w:t>
            </w:r>
            <w:proofErr w:type="gramEnd"/>
            <w:r w:rsidRPr="00696DFF">
              <w:rPr>
                <w:rFonts w:asciiTheme="minorHAnsi" w:hAnsiTheme="minorHAnsi" w:cstheme="minorHAnsi"/>
                <w:sz w:val="18"/>
                <w:szCs w:val="18"/>
              </w:rPr>
              <w:t>) Não (X)</w:t>
            </w:r>
          </w:p>
        </w:tc>
      </w:tr>
      <w:tr w:rsidR="00FB19C8" w:rsidRPr="00A6130E" w:rsidTr="00FB19C8">
        <w:trPr>
          <w:trHeight w:val="1131"/>
        </w:trPr>
        <w:tc>
          <w:tcPr>
            <w:tcW w:w="459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Pedido de Amostra?</w:t>
            </w:r>
          </w:p>
          <w:p w:rsidR="00FB19C8" w:rsidRPr="00696DFF" w:rsidRDefault="00FB19C8" w:rsidP="00FB19C8">
            <w:pPr>
              <w:jc w:val="center"/>
              <w:rPr>
                <w:rFonts w:asciiTheme="minorHAnsi" w:hAnsiTheme="minorHAnsi" w:cstheme="minorHAnsi"/>
                <w:sz w:val="18"/>
                <w:szCs w:val="18"/>
              </w:rPr>
            </w:pPr>
            <w:r w:rsidRPr="00696DFF">
              <w:rPr>
                <w:rFonts w:asciiTheme="minorHAnsi" w:hAnsiTheme="minorHAnsi" w:cstheme="minorHAnsi"/>
                <w:sz w:val="18"/>
                <w:szCs w:val="18"/>
              </w:rPr>
              <w:t xml:space="preserve">Sim </w:t>
            </w:r>
            <w:proofErr w:type="gramStart"/>
            <w:r w:rsidRPr="00696DFF">
              <w:rPr>
                <w:rFonts w:asciiTheme="minorHAnsi" w:hAnsiTheme="minorHAnsi" w:cstheme="minorHAnsi"/>
                <w:sz w:val="18"/>
                <w:szCs w:val="18"/>
              </w:rPr>
              <w:t xml:space="preserve">(   </w:t>
            </w:r>
            <w:proofErr w:type="gramEnd"/>
            <w:r w:rsidRPr="00696DFF">
              <w:rPr>
                <w:rFonts w:asciiTheme="minorHAnsi" w:hAnsiTheme="minorHAnsi" w:cstheme="minorHAnsi"/>
                <w:sz w:val="18"/>
                <w:szCs w:val="18"/>
              </w:rPr>
              <w:t>) Não (X)</w:t>
            </w:r>
          </w:p>
          <w:p w:rsidR="00FB19C8" w:rsidRPr="00696DFF" w:rsidRDefault="00FB19C8" w:rsidP="00FB19C8">
            <w:pPr>
              <w:jc w:val="center"/>
              <w:rPr>
                <w:rFonts w:asciiTheme="minorHAnsi" w:hAnsiTheme="minorHAnsi" w:cstheme="minorHAnsi"/>
                <w:sz w:val="18"/>
                <w:szCs w:val="18"/>
              </w:rPr>
            </w:pPr>
            <w:r w:rsidRPr="00696DFF">
              <w:rPr>
                <w:rFonts w:asciiTheme="minorHAnsi" w:hAnsiTheme="minorHAnsi" w:cstheme="minorHAnsi"/>
                <w:sz w:val="18"/>
                <w:szCs w:val="18"/>
              </w:rPr>
              <w:t>Referência: Não se aplica.</w:t>
            </w:r>
          </w:p>
        </w:tc>
        <w:tc>
          <w:tcPr>
            <w:tcW w:w="4590" w:type="dxa"/>
            <w:gridSpan w:val="2"/>
            <w:vAlign w:val="center"/>
          </w:tcPr>
          <w:p w:rsidR="00FB19C8" w:rsidRPr="00463802" w:rsidRDefault="00FB19C8" w:rsidP="00FB19C8">
            <w:pPr>
              <w:jc w:val="center"/>
              <w:rPr>
                <w:rFonts w:asciiTheme="minorHAnsi" w:hAnsiTheme="minorHAnsi" w:cstheme="minorHAnsi"/>
                <w:b/>
                <w:sz w:val="18"/>
                <w:szCs w:val="18"/>
              </w:rPr>
            </w:pPr>
            <w:r w:rsidRPr="00463802">
              <w:rPr>
                <w:rFonts w:asciiTheme="minorHAnsi" w:hAnsiTheme="minorHAnsi" w:cstheme="minorHAnsi"/>
                <w:b/>
                <w:sz w:val="18"/>
                <w:szCs w:val="18"/>
              </w:rPr>
              <w:t xml:space="preserve">Vistoria? </w:t>
            </w:r>
          </w:p>
          <w:p w:rsidR="00FB19C8" w:rsidRPr="00463802" w:rsidRDefault="00FB19C8" w:rsidP="00FB19C8">
            <w:pPr>
              <w:jc w:val="center"/>
              <w:rPr>
                <w:rFonts w:asciiTheme="minorHAnsi" w:hAnsiTheme="minorHAnsi" w:cstheme="minorHAnsi"/>
                <w:sz w:val="18"/>
                <w:szCs w:val="18"/>
              </w:rPr>
            </w:pPr>
            <w:r w:rsidRPr="00463802">
              <w:rPr>
                <w:rFonts w:asciiTheme="minorHAnsi" w:hAnsiTheme="minorHAnsi" w:cstheme="minorHAnsi"/>
                <w:sz w:val="18"/>
                <w:szCs w:val="18"/>
              </w:rPr>
              <w:t xml:space="preserve">Obrigatória </w:t>
            </w:r>
            <w:proofErr w:type="gramStart"/>
            <w:r w:rsidRPr="00463802">
              <w:rPr>
                <w:rFonts w:asciiTheme="minorHAnsi" w:hAnsiTheme="minorHAnsi" w:cstheme="minorHAnsi"/>
                <w:sz w:val="18"/>
                <w:szCs w:val="18"/>
              </w:rPr>
              <w:t xml:space="preserve">(   </w:t>
            </w:r>
            <w:proofErr w:type="gramEnd"/>
            <w:r w:rsidRPr="00463802">
              <w:rPr>
                <w:rFonts w:asciiTheme="minorHAnsi" w:hAnsiTheme="minorHAnsi" w:cstheme="minorHAnsi"/>
                <w:sz w:val="18"/>
                <w:szCs w:val="18"/>
              </w:rPr>
              <w:t>) Facultativa (X) Não se aplica (...)</w:t>
            </w:r>
          </w:p>
          <w:p w:rsidR="00FB19C8" w:rsidRPr="00696DFF" w:rsidRDefault="00FB19C8" w:rsidP="00FB19C8">
            <w:pPr>
              <w:jc w:val="center"/>
              <w:rPr>
                <w:rFonts w:asciiTheme="minorHAnsi" w:hAnsiTheme="minorHAnsi" w:cstheme="minorHAnsi"/>
                <w:sz w:val="18"/>
                <w:szCs w:val="18"/>
              </w:rPr>
            </w:pPr>
            <w:r w:rsidRPr="00463802">
              <w:rPr>
                <w:rFonts w:asciiTheme="minorHAnsi" w:hAnsiTheme="minorHAnsi" w:cstheme="minorHAnsi"/>
                <w:sz w:val="18"/>
                <w:szCs w:val="18"/>
              </w:rPr>
              <w:t xml:space="preserve">Referência: Item </w:t>
            </w:r>
            <w:r>
              <w:rPr>
                <w:rFonts w:asciiTheme="minorHAnsi" w:hAnsiTheme="minorHAnsi" w:cstheme="minorHAnsi"/>
                <w:sz w:val="18"/>
                <w:szCs w:val="18"/>
              </w:rPr>
              <w:t>10.8.1</w:t>
            </w:r>
            <w:r w:rsidRPr="00463802">
              <w:rPr>
                <w:rFonts w:asciiTheme="minorHAnsi" w:hAnsiTheme="minorHAnsi" w:cstheme="minorHAnsi"/>
                <w:sz w:val="18"/>
                <w:szCs w:val="18"/>
              </w:rPr>
              <w:t xml:space="preserve"> do Edital.</w:t>
            </w:r>
          </w:p>
        </w:tc>
      </w:tr>
      <w:tr w:rsidR="00FB19C8" w:rsidRPr="00A6130E" w:rsidTr="00FB19C8">
        <w:trPr>
          <w:trHeight w:val="1117"/>
        </w:trPr>
        <w:tc>
          <w:tcPr>
            <w:tcW w:w="4590" w:type="dxa"/>
            <w:vAlign w:val="center"/>
          </w:tcPr>
          <w:p w:rsidR="00FB19C8" w:rsidRPr="00FB19C8" w:rsidRDefault="00FB19C8" w:rsidP="00FB19C8">
            <w:pPr>
              <w:jc w:val="center"/>
              <w:rPr>
                <w:rFonts w:asciiTheme="minorHAnsi" w:hAnsiTheme="minorHAnsi" w:cstheme="minorHAnsi"/>
                <w:b/>
                <w:sz w:val="18"/>
                <w:szCs w:val="18"/>
              </w:rPr>
            </w:pPr>
            <w:r w:rsidRPr="00FB19C8">
              <w:rPr>
                <w:rFonts w:asciiTheme="minorHAnsi" w:hAnsiTheme="minorHAnsi" w:cstheme="minorHAnsi"/>
                <w:b/>
                <w:sz w:val="18"/>
                <w:szCs w:val="18"/>
              </w:rPr>
              <w:t>Pedidos de esclarecimentos</w:t>
            </w:r>
          </w:p>
          <w:p w:rsidR="00FB19C8" w:rsidRPr="00FB19C8" w:rsidRDefault="00FB19C8" w:rsidP="00FB19C8">
            <w:pPr>
              <w:jc w:val="center"/>
              <w:rPr>
                <w:rFonts w:asciiTheme="minorHAnsi" w:hAnsiTheme="minorHAnsi" w:cstheme="minorHAnsi"/>
                <w:sz w:val="18"/>
                <w:szCs w:val="18"/>
              </w:rPr>
            </w:pPr>
            <w:r w:rsidRPr="00FB19C8">
              <w:rPr>
                <w:rFonts w:asciiTheme="minorHAnsi" w:hAnsiTheme="minorHAnsi" w:cstheme="minorHAnsi"/>
                <w:sz w:val="18"/>
                <w:szCs w:val="18"/>
              </w:rPr>
              <w:t>Até 22/05/2019 para o endereço eletrônico</w:t>
            </w:r>
          </w:p>
          <w:p w:rsidR="00FB19C8" w:rsidRPr="00FB19C8" w:rsidRDefault="00FB19C8" w:rsidP="00FB19C8">
            <w:pPr>
              <w:jc w:val="center"/>
              <w:rPr>
                <w:rFonts w:asciiTheme="minorHAnsi" w:hAnsiTheme="minorHAnsi" w:cstheme="minorHAnsi"/>
                <w:b/>
                <w:i/>
                <w:sz w:val="18"/>
                <w:szCs w:val="18"/>
              </w:rPr>
            </w:pPr>
            <w:r w:rsidRPr="00FB19C8">
              <w:rPr>
                <w:rFonts w:asciiTheme="minorHAnsi" w:hAnsiTheme="minorHAnsi" w:cstheme="minorHAnsi"/>
                <w:i/>
                <w:sz w:val="18"/>
                <w:szCs w:val="18"/>
              </w:rPr>
              <w:t>cplpu@prefeitura.ufpb.br</w:t>
            </w:r>
          </w:p>
        </w:tc>
        <w:tc>
          <w:tcPr>
            <w:tcW w:w="4590" w:type="dxa"/>
            <w:gridSpan w:val="2"/>
            <w:vAlign w:val="center"/>
          </w:tcPr>
          <w:p w:rsidR="00FB19C8" w:rsidRPr="00FB19C8" w:rsidRDefault="00FB19C8" w:rsidP="00FB19C8">
            <w:pPr>
              <w:jc w:val="center"/>
              <w:rPr>
                <w:rFonts w:asciiTheme="minorHAnsi" w:hAnsiTheme="minorHAnsi" w:cstheme="minorHAnsi"/>
                <w:b/>
                <w:sz w:val="18"/>
                <w:szCs w:val="18"/>
              </w:rPr>
            </w:pPr>
            <w:r w:rsidRPr="00FB19C8">
              <w:rPr>
                <w:rFonts w:asciiTheme="minorHAnsi" w:hAnsiTheme="minorHAnsi" w:cstheme="minorHAnsi"/>
                <w:b/>
                <w:sz w:val="18"/>
                <w:szCs w:val="18"/>
              </w:rPr>
              <w:t xml:space="preserve">Impugnações </w:t>
            </w:r>
          </w:p>
          <w:p w:rsidR="00FB19C8" w:rsidRPr="00FB19C8" w:rsidRDefault="00FB19C8" w:rsidP="00FB19C8">
            <w:pPr>
              <w:jc w:val="center"/>
              <w:rPr>
                <w:rFonts w:asciiTheme="minorHAnsi" w:hAnsiTheme="minorHAnsi" w:cstheme="minorHAnsi"/>
                <w:sz w:val="18"/>
                <w:szCs w:val="18"/>
              </w:rPr>
            </w:pPr>
            <w:r w:rsidRPr="00FB19C8">
              <w:rPr>
                <w:rFonts w:asciiTheme="minorHAnsi" w:hAnsiTheme="minorHAnsi" w:cstheme="minorHAnsi"/>
                <w:sz w:val="18"/>
                <w:szCs w:val="18"/>
              </w:rPr>
              <w:t>Até 23/05/2019 para o endereço eletrônico</w:t>
            </w:r>
          </w:p>
          <w:p w:rsidR="00FB19C8" w:rsidRPr="00FB19C8" w:rsidRDefault="00FB19C8" w:rsidP="00FB19C8">
            <w:pPr>
              <w:jc w:val="center"/>
              <w:rPr>
                <w:rFonts w:asciiTheme="minorHAnsi" w:hAnsiTheme="minorHAnsi" w:cstheme="minorHAnsi"/>
                <w:b/>
                <w:i/>
                <w:sz w:val="18"/>
                <w:szCs w:val="18"/>
              </w:rPr>
            </w:pPr>
            <w:r w:rsidRPr="00FB19C8">
              <w:rPr>
                <w:rFonts w:asciiTheme="minorHAnsi" w:hAnsiTheme="minorHAnsi" w:cstheme="minorHAnsi"/>
                <w:i/>
                <w:sz w:val="18"/>
                <w:szCs w:val="18"/>
              </w:rPr>
              <w:t>cplpu@prefeitura.ufpb.br</w:t>
            </w:r>
          </w:p>
        </w:tc>
      </w:tr>
      <w:tr w:rsidR="00FB19C8" w:rsidRPr="001348CD" w:rsidTr="00FB19C8">
        <w:trPr>
          <w:trHeight w:val="412"/>
        </w:trPr>
        <w:tc>
          <w:tcPr>
            <w:tcW w:w="9180" w:type="dxa"/>
            <w:gridSpan w:val="3"/>
            <w:shd w:val="clear" w:color="auto" w:fill="D9D9D9" w:themeFill="background1" w:themeFillShade="D9"/>
            <w:vAlign w:val="center"/>
          </w:tcPr>
          <w:p w:rsidR="00FB19C8" w:rsidRPr="00696DFF" w:rsidRDefault="00FB19C8" w:rsidP="00FB19C8">
            <w:pPr>
              <w:autoSpaceDE w:val="0"/>
              <w:autoSpaceDN w:val="0"/>
              <w:adjustRightInd w:val="0"/>
              <w:jc w:val="center"/>
              <w:rPr>
                <w:rFonts w:asciiTheme="minorHAnsi" w:hAnsiTheme="minorHAnsi" w:cstheme="minorHAnsi"/>
                <w:b/>
                <w:sz w:val="18"/>
                <w:szCs w:val="18"/>
              </w:rPr>
            </w:pPr>
            <w:r w:rsidRPr="00696DFF">
              <w:rPr>
                <w:rFonts w:asciiTheme="minorHAnsi" w:hAnsiTheme="minorHAnsi" w:cstheme="minorHAnsi"/>
                <w:b/>
                <w:sz w:val="18"/>
                <w:szCs w:val="18"/>
              </w:rPr>
              <w:t xml:space="preserve">Documentos de Habilitação (Referência: Item </w:t>
            </w:r>
            <w:proofErr w:type="gramStart"/>
            <w:r w:rsidRPr="00696DFF">
              <w:rPr>
                <w:rFonts w:asciiTheme="minorHAnsi" w:hAnsiTheme="minorHAnsi" w:cstheme="minorHAnsi"/>
                <w:b/>
                <w:sz w:val="18"/>
                <w:szCs w:val="18"/>
              </w:rPr>
              <w:t>8</w:t>
            </w:r>
            <w:proofErr w:type="gramEnd"/>
            <w:r w:rsidRPr="00696DFF">
              <w:rPr>
                <w:rFonts w:asciiTheme="minorHAnsi" w:hAnsiTheme="minorHAnsi" w:cstheme="minorHAnsi"/>
                <w:b/>
                <w:sz w:val="18"/>
                <w:szCs w:val="18"/>
              </w:rPr>
              <w:t xml:space="preserve"> do Edital)</w:t>
            </w:r>
          </w:p>
        </w:tc>
      </w:tr>
      <w:tr w:rsidR="00FB19C8" w:rsidRPr="00A6130E" w:rsidTr="00FB19C8">
        <w:tc>
          <w:tcPr>
            <w:tcW w:w="4590" w:type="dxa"/>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Requisitos básicos e específicos:</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 xml:space="preserve">1. Proposta e Especificação do serviço detalhado; </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 xml:space="preserve">2. </w:t>
            </w:r>
            <w:proofErr w:type="spellStart"/>
            <w:r w:rsidRPr="00696DFF">
              <w:rPr>
                <w:rFonts w:asciiTheme="minorHAnsi" w:hAnsiTheme="minorHAnsi" w:cstheme="minorHAnsi"/>
                <w:sz w:val="18"/>
                <w:szCs w:val="18"/>
              </w:rPr>
              <w:t>Sicaf</w:t>
            </w:r>
            <w:proofErr w:type="spellEnd"/>
            <w:r w:rsidRPr="00696DFF">
              <w:rPr>
                <w:rFonts w:asciiTheme="minorHAnsi" w:hAnsiTheme="minorHAnsi" w:cstheme="minorHAnsi"/>
                <w:sz w:val="18"/>
                <w:szCs w:val="18"/>
              </w:rPr>
              <w:t xml:space="preserve"> ou documentos equivalentes</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3. Certidão CNJ</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4. Certidão Portal Transparência</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 xml:space="preserve">5. Certidão </w:t>
            </w:r>
            <w:proofErr w:type="spellStart"/>
            <w:r w:rsidRPr="00696DFF">
              <w:rPr>
                <w:rFonts w:asciiTheme="minorHAnsi" w:hAnsiTheme="minorHAnsi" w:cstheme="minorHAnsi"/>
                <w:sz w:val="18"/>
                <w:szCs w:val="18"/>
              </w:rPr>
              <w:t>CNDT</w:t>
            </w:r>
            <w:proofErr w:type="spellEnd"/>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6. Certidão Negativa Inidôneos TCU</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7. Certidão Negativa de Falência e Concordata</w:t>
            </w:r>
            <w:r w:rsidRPr="00696DFF">
              <w:rPr>
                <w:rFonts w:asciiTheme="minorHAnsi" w:hAnsiTheme="minorHAnsi" w:cstheme="minorHAnsi"/>
                <w:i/>
                <w:sz w:val="18"/>
                <w:szCs w:val="18"/>
              </w:rPr>
              <w:t>, etc.</w:t>
            </w:r>
          </w:p>
        </w:tc>
        <w:tc>
          <w:tcPr>
            <w:tcW w:w="4590" w:type="dxa"/>
            <w:gridSpan w:val="2"/>
            <w:vAlign w:val="center"/>
          </w:tcPr>
          <w:p w:rsidR="00FB19C8" w:rsidRPr="00696DFF" w:rsidRDefault="00FB19C8" w:rsidP="00FB19C8">
            <w:pPr>
              <w:ind w:left="142"/>
              <w:jc w:val="center"/>
              <w:rPr>
                <w:rFonts w:asciiTheme="minorHAnsi" w:hAnsiTheme="minorHAnsi" w:cstheme="minorHAnsi"/>
                <w:b/>
                <w:sz w:val="18"/>
                <w:szCs w:val="18"/>
              </w:rPr>
            </w:pPr>
            <w:r w:rsidRPr="00696DFF">
              <w:rPr>
                <w:rFonts w:asciiTheme="minorHAnsi" w:hAnsiTheme="minorHAnsi" w:cstheme="minorHAnsi"/>
                <w:b/>
                <w:sz w:val="18"/>
                <w:szCs w:val="18"/>
              </w:rPr>
              <w:t>Requisitos específicos</w:t>
            </w:r>
          </w:p>
          <w:p w:rsidR="00FB19C8" w:rsidRPr="00696DFF" w:rsidRDefault="00FB19C8" w:rsidP="00FB19C8">
            <w:pPr>
              <w:ind w:left="142"/>
              <w:rPr>
                <w:rFonts w:asciiTheme="minorHAnsi" w:hAnsiTheme="minorHAnsi" w:cstheme="minorHAnsi"/>
                <w:sz w:val="18"/>
                <w:szCs w:val="18"/>
              </w:rPr>
            </w:pPr>
            <w:r w:rsidRPr="00696DFF">
              <w:rPr>
                <w:rFonts w:asciiTheme="minorHAnsi" w:hAnsiTheme="minorHAnsi" w:cstheme="minorHAnsi"/>
                <w:sz w:val="18"/>
                <w:szCs w:val="18"/>
              </w:rPr>
              <w:t>1. Atestados</w:t>
            </w:r>
            <w:r w:rsidRPr="00696DFF">
              <w:rPr>
                <w:rFonts w:asciiTheme="minorHAnsi" w:hAnsiTheme="minorHAnsi" w:cstheme="minorHAnsi"/>
                <w:i/>
                <w:sz w:val="18"/>
                <w:szCs w:val="18"/>
              </w:rPr>
              <w:t xml:space="preserve"> </w:t>
            </w:r>
            <w:r w:rsidRPr="00696DFF">
              <w:rPr>
                <w:rFonts w:asciiTheme="minorHAnsi" w:hAnsiTheme="minorHAnsi" w:cstheme="minorHAnsi"/>
                <w:sz w:val="18"/>
                <w:szCs w:val="18"/>
              </w:rPr>
              <w:t>fornecidos por pessoas de direito público ou privado (§ 4º do art. 30 da Lei nº 8.666/93).</w:t>
            </w:r>
          </w:p>
        </w:tc>
      </w:tr>
      <w:tr w:rsidR="00FB19C8" w:rsidRPr="00A6130E" w:rsidTr="00FB19C8">
        <w:trPr>
          <w:trHeight w:val="751"/>
        </w:trPr>
        <w:tc>
          <w:tcPr>
            <w:tcW w:w="9180" w:type="dxa"/>
            <w:gridSpan w:val="3"/>
            <w:vAlign w:val="center"/>
          </w:tcPr>
          <w:p w:rsidR="00FB19C8" w:rsidRPr="00696DFF" w:rsidRDefault="00FB19C8" w:rsidP="00FB19C8">
            <w:pPr>
              <w:jc w:val="center"/>
              <w:rPr>
                <w:rFonts w:asciiTheme="minorHAnsi" w:hAnsiTheme="minorHAnsi" w:cstheme="minorHAnsi"/>
                <w:b/>
                <w:sz w:val="18"/>
                <w:szCs w:val="18"/>
              </w:rPr>
            </w:pPr>
            <w:r w:rsidRPr="00696DFF">
              <w:rPr>
                <w:rFonts w:asciiTheme="minorHAnsi" w:hAnsiTheme="minorHAnsi" w:cstheme="minorHAnsi"/>
                <w:b/>
                <w:sz w:val="18"/>
                <w:szCs w:val="18"/>
              </w:rPr>
              <w:t>Adjudicação:</w:t>
            </w:r>
            <w:r w:rsidRPr="00696DFF">
              <w:rPr>
                <w:rFonts w:asciiTheme="minorHAnsi" w:hAnsiTheme="minorHAnsi" w:cstheme="minorHAnsi"/>
                <w:sz w:val="18"/>
                <w:szCs w:val="18"/>
              </w:rPr>
              <w:t xml:space="preserve"> vencedoras do</w:t>
            </w:r>
            <w:r w:rsidR="005A5437">
              <w:rPr>
                <w:rFonts w:asciiTheme="minorHAnsi" w:hAnsiTheme="minorHAnsi" w:cstheme="minorHAnsi"/>
                <w:sz w:val="18"/>
                <w:szCs w:val="18"/>
              </w:rPr>
              <w:t>(</w:t>
            </w:r>
            <w:r w:rsidRPr="00696DFF">
              <w:rPr>
                <w:rFonts w:asciiTheme="minorHAnsi" w:hAnsiTheme="minorHAnsi" w:cstheme="minorHAnsi"/>
                <w:sz w:val="18"/>
                <w:szCs w:val="18"/>
              </w:rPr>
              <w:t>s</w:t>
            </w:r>
            <w:r w:rsidR="005A5437">
              <w:rPr>
                <w:rFonts w:asciiTheme="minorHAnsi" w:hAnsiTheme="minorHAnsi" w:cstheme="minorHAnsi"/>
                <w:sz w:val="18"/>
                <w:szCs w:val="18"/>
              </w:rPr>
              <w:t>)</w:t>
            </w:r>
            <w:r w:rsidRPr="00696DFF">
              <w:rPr>
                <w:rFonts w:asciiTheme="minorHAnsi" w:hAnsiTheme="minorHAnsi" w:cstheme="minorHAnsi"/>
                <w:sz w:val="18"/>
                <w:szCs w:val="18"/>
              </w:rPr>
              <w:t xml:space="preserve"> respectivo</w:t>
            </w:r>
            <w:r w:rsidR="005A5437">
              <w:rPr>
                <w:rFonts w:asciiTheme="minorHAnsi" w:hAnsiTheme="minorHAnsi" w:cstheme="minorHAnsi"/>
                <w:sz w:val="18"/>
                <w:szCs w:val="18"/>
              </w:rPr>
              <w:t>(</w:t>
            </w:r>
            <w:r w:rsidRPr="00696DFF">
              <w:rPr>
                <w:rFonts w:asciiTheme="minorHAnsi" w:hAnsiTheme="minorHAnsi" w:cstheme="minorHAnsi"/>
                <w:sz w:val="18"/>
                <w:szCs w:val="18"/>
              </w:rPr>
              <w:t>s</w:t>
            </w:r>
            <w:r w:rsidR="005A5437">
              <w:rPr>
                <w:rFonts w:asciiTheme="minorHAnsi" w:hAnsiTheme="minorHAnsi" w:cstheme="minorHAnsi"/>
                <w:sz w:val="18"/>
                <w:szCs w:val="18"/>
              </w:rPr>
              <w:t>)</w:t>
            </w:r>
            <w:r w:rsidRPr="00696DFF">
              <w:rPr>
                <w:rFonts w:asciiTheme="minorHAnsi" w:hAnsiTheme="minorHAnsi" w:cstheme="minorHAnsi"/>
                <w:sz w:val="18"/>
                <w:szCs w:val="18"/>
              </w:rPr>
              <w:t xml:space="preserve"> </w:t>
            </w:r>
            <w:proofErr w:type="gramStart"/>
            <w:r w:rsidRPr="00696DFF">
              <w:rPr>
                <w:rFonts w:asciiTheme="minorHAnsi" w:hAnsiTheme="minorHAnsi" w:cstheme="minorHAnsi"/>
                <w:sz w:val="18"/>
                <w:szCs w:val="18"/>
              </w:rPr>
              <w:t>ite</w:t>
            </w:r>
            <w:r w:rsidR="005A5437">
              <w:rPr>
                <w:rFonts w:asciiTheme="minorHAnsi" w:hAnsiTheme="minorHAnsi" w:cstheme="minorHAnsi"/>
                <w:sz w:val="18"/>
                <w:szCs w:val="18"/>
              </w:rPr>
              <w:t>m(</w:t>
            </w:r>
            <w:proofErr w:type="spellStart"/>
            <w:proofErr w:type="gramEnd"/>
            <w:r w:rsidRPr="00696DFF">
              <w:rPr>
                <w:rFonts w:asciiTheme="minorHAnsi" w:hAnsiTheme="minorHAnsi" w:cstheme="minorHAnsi"/>
                <w:sz w:val="18"/>
                <w:szCs w:val="18"/>
              </w:rPr>
              <w:t>ns</w:t>
            </w:r>
            <w:proofErr w:type="spellEnd"/>
            <w:r w:rsidR="005A5437">
              <w:rPr>
                <w:rFonts w:asciiTheme="minorHAnsi" w:hAnsiTheme="minorHAnsi" w:cstheme="minorHAnsi"/>
                <w:sz w:val="18"/>
                <w:szCs w:val="18"/>
              </w:rPr>
              <w:t>)</w:t>
            </w:r>
            <w:r w:rsidRPr="00696DFF">
              <w:rPr>
                <w:rFonts w:asciiTheme="minorHAnsi" w:hAnsiTheme="minorHAnsi" w:cstheme="minorHAnsi"/>
                <w:sz w:val="18"/>
                <w:szCs w:val="18"/>
              </w:rPr>
              <w:t xml:space="preserve"> </w:t>
            </w:r>
            <w:r w:rsidR="005A5437">
              <w:rPr>
                <w:rFonts w:asciiTheme="minorHAnsi" w:hAnsiTheme="minorHAnsi" w:cstheme="minorHAnsi"/>
                <w:sz w:val="18"/>
                <w:szCs w:val="18"/>
              </w:rPr>
              <w:t>e/</w:t>
            </w:r>
            <w:r w:rsidRPr="00696DFF">
              <w:rPr>
                <w:rFonts w:asciiTheme="minorHAnsi" w:hAnsiTheme="minorHAnsi" w:cstheme="minorHAnsi"/>
                <w:sz w:val="18"/>
                <w:szCs w:val="18"/>
              </w:rPr>
              <w:t>ou grupo</w:t>
            </w:r>
            <w:r w:rsidR="005A5437">
              <w:rPr>
                <w:rFonts w:asciiTheme="minorHAnsi" w:hAnsiTheme="minorHAnsi" w:cstheme="minorHAnsi"/>
                <w:sz w:val="18"/>
                <w:szCs w:val="18"/>
              </w:rPr>
              <w:t>(</w:t>
            </w:r>
            <w:r w:rsidRPr="00696DFF">
              <w:rPr>
                <w:rFonts w:asciiTheme="minorHAnsi" w:hAnsiTheme="minorHAnsi" w:cstheme="minorHAnsi"/>
                <w:sz w:val="18"/>
                <w:szCs w:val="18"/>
              </w:rPr>
              <w:t>s</w:t>
            </w:r>
            <w:r w:rsidR="005A5437">
              <w:rPr>
                <w:rFonts w:asciiTheme="minorHAnsi" w:hAnsiTheme="minorHAnsi" w:cstheme="minorHAnsi"/>
                <w:sz w:val="18"/>
                <w:szCs w:val="18"/>
              </w:rPr>
              <w:t>)</w:t>
            </w:r>
            <w:r w:rsidRPr="00696DFF">
              <w:rPr>
                <w:rFonts w:asciiTheme="minorHAnsi" w:hAnsiTheme="minorHAnsi" w:cstheme="minorHAnsi"/>
                <w:sz w:val="18"/>
                <w:szCs w:val="18"/>
              </w:rPr>
              <w:t>.</w:t>
            </w:r>
          </w:p>
          <w:p w:rsidR="00FB19C8" w:rsidRPr="00696DFF" w:rsidRDefault="00FB19C8" w:rsidP="00FB19C8">
            <w:pPr>
              <w:jc w:val="center"/>
              <w:rPr>
                <w:rFonts w:asciiTheme="minorHAnsi" w:hAnsiTheme="minorHAnsi" w:cstheme="minorHAnsi"/>
                <w:sz w:val="18"/>
                <w:szCs w:val="18"/>
              </w:rPr>
            </w:pPr>
            <w:r w:rsidRPr="00C862E7">
              <w:rPr>
                <w:rFonts w:asciiTheme="minorHAnsi" w:hAnsiTheme="minorHAnsi" w:cstheme="minorHAnsi"/>
                <w:b/>
                <w:sz w:val="18"/>
                <w:szCs w:val="18"/>
              </w:rPr>
              <w:t xml:space="preserve">Local de entrega: Todos os </w:t>
            </w:r>
            <w:r w:rsidRPr="00C862E7">
              <w:rPr>
                <w:rFonts w:asciiTheme="minorHAnsi" w:hAnsiTheme="minorHAnsi" w:cstheme="minorHAnsi"/>
                <w:b/>
                <w:i/>
                <w:sz w:val="18"/>
                <w:szCs w:val="18"/>
              </w:rPr>
              <w:t>Campi</w:t>
            </w:r>
            <w:r w:rsidRPr="00C862E7">
              <w:rPr>
                <w:rFonts w:asciiTheme="minorHAnsi" w:hAnsiTheme="minorHAnsi" w:cstheme="minorHAnsi"/>
                <w:b/>
                <w:sz w:val="18"/>
                <w:szCs w:val="18"/>
              </w:rPr>
              <w:t xml:space="preserve"> da UFPB</w:t>
            </w:r>
            <w:r w:rsidRPr="00C862E7">
              <w:rPr>
                <w:rFonts w:asciiTheme="minorHAnsi" w:hAnsiTheme="minorHAnsi" w:cs="Times New Roman"/>
                <w:b/>
                <w:sz w:val="18"/>
                <w:szCs w:val="18"/>
              </w:rPr>
              <w:t>.</w:t>
            </w:r>
          </w:p>
        </w:tc>
      </w:tr>
      <w:tr w:rsidR="00FB19C8" w:rsidRPr="00A6130E" w:rsidTr="00FB19C8">
        <w:tc>
          <w:tcPr>
            <w:tcW w:w="9180" w:type="dxa"/>
            <w:gridSpan w:val="3"/>
            <w:vAlign w:val="center"/>
          </w:tcPr>
          <w:p w:rsidR="00FB19C8" w:rsidRPr="00696DFF" w:rsidRDefault="00FB19C8" w:rsidP="00FB19C8">
            <w:pPr>
              <w:autoSpaceDE w:val="0"/>
              <w:autoSpaceDN w:val="0"/>
              <w:adjustRightInd w:val="0"/>
              <w:jc w:val="both"/>
              <w:rPr>
                <w:rFonts w:asciiTheme="minorHAnsi" w:hAnsiTheme="minorHAnsi" w:cstheme="minorHAnsi"/>
                <w:sz w:val="18"/>
                <w:szCs w:val="18"/>
              </w:rPr>
            </w:pPr>
            <w:r w:rsidRPr="00696DFF">
              <w:rPr>
                <w:rFonts w:asciiTheme="minorHAnsi" w:eastAsiaTheme="minorHAnsi" w:hAnsiTheme="minorHAnsi" w:cstheme="minorHAnsi"/>
                <w:color w:val="000000"/>
                <w:sz w:val="18"/>
                <w:szCs w:val="18"/>
              </w:rPr>
              <w:t xml:space="preserve">Acompanhe as sessões públicas dos Pregões da </w:t>
            </w:r>
            <w:proofErr w:type="spellStart"/>
            <w:r w:rsidRPr="00696DFF">
              <w:rPr>
                <w:rFonts w:asciiTheme="minorHAnsi" w:eastAsiaTheme="minorHAnsi" w:hAnsiTheme="minorHAnsi" w:cstheme="minorHAnsi"/>
                <w:color w:val="000000"/>
                <w:sz w:val="18"/>
                <w:szCs w:val="18"/>
              </w:rPr>
              <w:t>CPL-PU</w:t>
            </w:r>
            <w:proofErr w:type="spellEnd"/>
            <w:r w:rsidRPr="00696DFF">
              <w:rPr>
                <w:rFonts w:asciiTheme="minorHAnsi" w:eastAsiaTheme="minorHAnsi" w:hAnsiTheme="minorHAnsi" w:cstheme="minorHAnsi"/>
                <w:color w:val="000000"/>
                <w:sz w:val="18"/>
                <w:szCs w:val="18"/>
              </w:rPr>
              <w:t xml:space="preserve"> pelo endereço </w:t>
            </w:r>
            <w:r w:rsidRPr="00696DFF">
              <w:rPr>
                <w:rFonts w:asciiTheme="minorHAnsi" w:eastAsiaTheme="minorHAnsi" w:hAnsiTheme="minorHAnsi" w:cstheme="minorHAnsi"/>
                <w:i/>
                <w:color w:val="000000"/>
                <w:sz w:val="18"/>
                <w:szCs w:val="18"/>
              </w:rPr>
              <w:t>www.comprasgovernamentais.gov.br,</w:t>
            </w:r>
            <w:r w:rsidRPr="00696DFF">
              <w:rPr>
                <w:rFonts w:asciiTheme="minorHAnsi" w:eastAsiaTheme="minorHAnsi" w:hAnsiTheme="minorHAnsi" w:cstheme="minorHAnsi"/>
                <w:color w:val="000000"/>
                <w:sz w:val="18"/>
                <w:szCs w:val="18"/>
              </w:rPr>
              <w:t xml:space="preserve"> seleciona</w:t>
            </w:r>
            <w:r w:rsidRPr="00696DFF">
              <w:rPr>
                <w:rFonts w:asciiTheme="minorHAnsi" w:eastAsiaTheme="minorHAnsi" w:hAnsiTheme="minorHAnsi" w:cstheme="minorHAnsi"/>
                <w:color w:val="000000"/>
                <w:sz w:val="18"/>
                <w:szCs w:val="18"/>
              </w:rPr>
              <w:t>n</w:t>
            </w:r>
            <w:r w:rsidRPr="00696DFF">
              <w:rPr>
                <w:rFonts w:asciiTheme="minorHAnsi" w:eastAsiaTheme="minorHAnsi" w:hAnsiTheme="minorHAnsi" w:cstheme="minorHAnsi"/>
                <w:color w:val="000000"/>
                <w:sz w:val="18"/>
                <w:szCs w:val="18"/>
              </w:rPr>
              <w:t xml:space="preserve">do as opções </w:t>
            </w:r>
            <w:r w:rsidRPr="00696DFF">
              <w:rPr>
                <w:rFonts w:asciiTheme="minorHAnsi" w:eastAsiaTheme="minorHAnsi" w:hAnsiTheme="minorHAnsi" w:cstheme="minorHAnsi"/>
                <w:b/>
                <w:bCs/>
                <w:color w:val="000000"/>
                <w:sz w:val="18"/>
                <w:szCs w:val="18"/>
              </w:rPr>
              <w:t xml:space="preserve">Consultas &gt; Pregões &gt; Em andamento &gt; Cód. </w:t>
            </w:r>
            <w:proofErr w:type="spellStart"/>
            <w:r w:rsidRPr="00696DFF">
              <w:rPr>
                <w:rFonts w:asciiTheme="minorHAnsi" w:eastAsiaTheme="minorHAnsi" w:hAnsiTheme="minorHAnsi" w:cstheme="minorHAnsi"/>
                <w:b/>
                <w:bCs/>
                <w:color w:val="000000"/>
                <w:sz w:val="18"/>
                <w:szCs w:val="18"/>
              </w:rPr>
              <w:t>UASG</w:t>
            </w:r>
            <w:proofErr w:type="spellEnd"/>
            <w:r w:rsidRPr="00696DFF">
              <w:rPr>
                <w:rFonts w:asciiTheme="minorHAnsi" w:eastAsiaTheme="minorHAnsi" w:hAnsiTheme="minorHAnsi" w:cstheme="minorHAnsi"/>
                <w:b/>
                <w:bCs/>
                <w:color w:val="000000"/>
                <w:sz w:val="18"/>
                <w:szCs w:val="18"/>
              </w:rPr>
              <w:t xml:space="preserve"> “153066”</w:t>
            </w:r>
            <w:r w:rsidRPr="00696DFF">
              <w:rPr>
                <w:rFonts w:asciiTheme="minorHAnsi" w:eastAsiaTheme="minorHAnsi" w:hAnsiTheme="minorHAnsi" w:cstheme="minorHAnsi"/>
                <w:color w:val="000000"/>
                <w:sz w:val="18"/>
                <w:szCs w:val="18"/>
              </w:rPr>
              <w:t xml:space="preserve">. O Edital e seus Anexos estão disponíveis para download no </w:t>
            </w:r>
            <w:proofErr w:type="spellStart"/>
            <w:r w:rsidRPr="00696DFF">
              <w:rPr>
                <w:rFonts w:asciiTheme="minorHAnsi" w:eastAsiaTheme="minorHAnsi" w:hAnsiTheme="minorHAnsi" w:cstheme="minorHAnsi"/>
                <w:color w:val="000000"/>
                <w:sz w:val="18"/>
                <w:szCs w:val="18"/>
              </w:rPr>
              <w:t>Comprasnet</w:t>
            </w:r>
            <w:proofErr w:type="spellEnd"/>
            <w:r w:rsidRPr="00696DFF">
              <w:rPr>
                <w:rFonts w:asciiTheme="minorHAnsi" w:eastAsiaTheme="minorHAnsi" w:hAnsiTheme="minorHAnsi" w:cstheme="minorHAnsi"/>
                <w:color w:val="000000"/>
                <w:sz w:val="18"/>
                <w:szCs w:val="18"/>
              </w:rPr>
              <w:t xml:space="preserve"> e também no endereço eletrônico </w:t>
            </w:r>
            <w:r w:rsidRPr="00696DFF">
              <w:rPr>
                <w:rFonts w:asciiTheme="minorHAnsi" w:eastAsiaTheme="minorHAnsi" w:hAnsiTheme="minorHAnsi" w:cstheme="minorHAnsi"/>
                <w:i/>
                <w:color w:val="000000"/>
                <w:sz w:val="18"/>
                <w:szCs w:val="18"/>
              </w:rPr>
              <w:t>http://www.prefeitura.ufpb.br/cpl/pregaoEletronico.html</w:t>
            </w:r>
          </w:p>
        </w:tc>
      </w:tr>
    </w:tbl>
    <w:p w:rsidR="00FB19C8" w:rsidRDefault="00FB19C8" w:rsidP="00FB19C8">
      <w:pPr>
        <w:jc w:val="center"/>
        <w:rPr>
          <w:rFonts w:asciiTheme="minorHAnsi" w:hAnsiTheme="minorHAnsi" w:cstheme="minorHAnsi"/>
          <w:szCs w:val="20"/>
        </w:rPr>
        <w:sectPr w:rsidR="00FB19C8" w:rsidSect="00D52362">
          <w:headerReference w:type="default" r:id="rId10"/>
          <w:footerReference w:type="default" r:id="rId11"/>
          <w:footerReference w:type="first" r:id="rId12"/>
          <w:pgSz w:w="11906" w:h="16838"/>
          <w:pgMar w:top="1418" w:right="1274" w:bottom="1702" w:left="1701" w:header="709" w:footer="832" w:gutter="0"/>
          <w:cols w:space="708"/>
          <w:titlePg/>
          <w:docGrid w:linePitch="360"/>
        </w:sectPr>
      </w:pPr>
    </w:p>
    <w:p w:rsidR="006A07B1" w:rsidRPr="0092721B" w:rsidRDefault="005A5437" w:rsidP="00842D30">
      <w:pPr>
        <w:tabs>
          <w:tab w:val="left" w:pos="1418"/>
        </w:tabs>
        <w:spacing w:line="360" w:lineRule="auto"/>
        <w:ind w:right="-17"/>
        <w:jc w:val="center"/>
        <w:rPr>
          <w:rFonts w:ascii="Times New Roman" w:hAnsi="Times New Roman" w:cs="Times New Roman"/>
          <w:b/>
          <w:bCs/>
          <w:sz w:val="24"/>
        </w:rPr>
      </w:pPr>
      <w:r w:rsidRPr="0092721B">
        <w:rPr>
          <w:rFonts w:ascii="Times New Roman" w:hAnsi="Times New Roman"/>
          <w:noProof/>
        </w:rPr>
        <w:lastRenderedPageBreak/>
        <w:drawing>
          <wp:anchor distT="0" distB="0" distL="114300" distR="114300" simplePos="0" relativeHeight="251660288" behindDoc="0" locked="0" layoutInCell="1" allowOverlap="1" wp14:anchorId="2A939EDA" wp14:editId="7C41E230">
            <wp:simplePos x="0" y="0"/>
            <wp:positionH relativeFrom="column">
              <wp:posOffset>2462530</wp:posOffset>
            </wp:positionH>
            <wp:positionV relativeFrom="paragraph">
              <wp:posOffset>-203200</wp:posOffset>
            </wp:positionV>
            <wp:extent cx="771525" cy="819150"/>
            <wp:effectExtent l="0" t="0" r="0"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8E2202" w:rsidRPr="001A0191" w:rsidRDefault="00F34CA4" w:rsidP="00842D30">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F14B3A" w:rsidRDefault="00F14B3A" w:rsidP="00842D30">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 xml:space="preserve">PREGÃO ELETRÔNICO </w:t>
      </w:r>
      <w:proofErr w:type="spellStart"/>
      <w:r w:rsidRPr="00F14B3A">
        <w:rPr>
          <w:rFonts w:ascii="Times New Roman" w:hAnsi="Times New Roman" w:cs="Times New Roman"/>
          <w:b/>
          <w:sz w:val="24"/>
          <w:u w:val="single"/>
        </w:rPr>
        <w:t>SRP</w:t>
      </w:r>
      <w:proofErr w:type="spellEnd"/>
      <w:r w:rsidRPr="00F14B3A">
        <w:rPr>
          <w:rFonts w:ascii="Times New Roman" w:hAnsi="Times New Roman" w:cs="Times New Roman"/>
          <w:b/>
          <w:sz w:val="24"/>
          <w:u w:val="single"/>
        </w:rPr>
        <w:t xml:space="preserve"> UFPB/</w:t>
      </w:r>
      <w:proofErr w:type="spellStart"/>
      <w:r w:rsidRPr="00F14B3A">
        <w:rPr>
          <w:rFonts w:ascii="Times New Roman" w:hAnsi="Times New Roman" w:cs="Times New Roman"/>
          <w:b/>
          <w:sz w:val="24"/>
          <w:u w:val="single"/>
        </w:rPr>
        <w:t>CPL-PU</w:t>
      </w:r>
      <w:proofErr w:type="spellEnd"/>
      <w:r w:rsidRPr="00F14B3A">
        <w:rPr>
          <w:rFonts w:ascii="Times New Roman" w:hAnsi="Times New Roman" w:cs="Times New Roman"/>
          <w:b/>
          <w:sz w:val="24"/>
          <w:u w:val="single"/>
        </w:rPr>
        <w:t xml:space="preserve"> </w:t>
      </w:r>
      <w:r w:rsidRPr="005C3CCC">
        <w:rPr>
          <w:rFonts w:ascii="Times New Roman" w:hAnsi="Times New Roman" w:cs="Times New Roman"/>
          <w:b/>
          <w:sz w:val="24"/>
          <w:u w:val="single"/>
        </w:rPr>
        <w:t>Nº 0</w:t>
      </w:r>
      <w:r w:rsidR="00080DF1" w:rsidRPr="005C3CCC">
        <w:rPr>
          <w:rFonts w:ascii="Times New Roman" w:hAnsi="Times New Roman" w:cs="Times New Roman"/>
          <w:b/>
          <w:sz w:val="24"/>
          <w:u w:val="single"/>
        </w:rPr>
        <w:t>12</w:t>
      </w:r>
      <w:r w:rsidRPr="005C3CCC">
        <w:rPr>
          <w:rFonts w:ascii="Times New Roman" w:hAnsi="Times New Roman" w:cs="Times New Roman"/>
          <w:b/>
          <w:sz w:val="24"/>
          <w:u w:val="single"/>
        </w:rPr>
        <w:t>/201</w:t>
      </w:r>
      <w:r w:rsidR="00DA5D3B" w:rsidRPr="005C3CCC">
        <w:rPr>
          <w:rFonts w:ascii="Times New Roman" w:hAnsi="Times New Roman" w:cs="Times New Roman"/>
          <w:b/>
          <w:sz w:val="24"/>
          <w:u w:val="single"/>
        </w:rPr>
        <w:t>8</w:t>
      </w:r>
    </w:p>
    <w:p w:rsidR="00747CA5" w:rsidRPr="00F14B3A" w:rsidRDefault="00F14B3A" w:rsidP="00842D30">
      <w:pPr>
        <w:tabs>
          <w:tab w:val="left" w:pos="1418"/>
        </w:tabs>
        <w:spacing w:line="360" w:lineRule="auto"/>
        <w:jc w:val="center"/>
        <w:rPr>
          <w:rFonts w:ascii="Times New Roman" w:hAnsi="Times New Roman" w:cs="Times New Roman"/>
          <w:b/>
          <w:sz w:val="24"/>
          <w:u w:val="single"/>
        </w:rPr>
      </w:pPr>
      <w:r w:rsidRPr="0058525F">
        <w:rPr>
          <w:rFonts w:ascii="Times New Roman" w:hAnsi="Times New Roman" w:cs="Times New Roman"/>
          <w:b/>
          <w:sz w:val="24"/>
          <w:u w:val="single"/>
        </w:rPr>
        <w:t>PROCESSO ADMINISTRATIVO Nº 23074.</w:t>
      </w:r>
      <w:r w:rsidR="009C2A6C">
        <w:rPr>
          <w:rFonts w:ascii="Times New Roman" w:hAnsi="Times New Roman" w:cs="Times New Roman"/>
          <w:b/>
          <w:sz w:val="24"/>
          <w:u w:val="single"/>
        </w:rPr>
        <w:t>0</w:t>
      </w:r>
      <w:r w:rsidR="00080DF1">
        <w:rPr>
          <w:rFonts w:ascii="Times New Roman" w:hAnsi="Times New Roman" w:cs="Times New Roman"/>
          <w:b/>
          <w:sz w:val="24"/>
          <w:u w:val="single"/>
        </w:rPr>
        <w:t>35438</w:t>
      </w:r>
      <w:r w:rsidRPr="0058525F">
        <w:rPr>
          <w:rFonts w:ascii="Times New Roman" w:hAnsi="Times New Roman" w:cs="Times New Roman"/>
          <w:b/>
          <w:sz w:val="24"/>
          <w:u w:val="single"/>
        </w:rPr>
        <w:t>/201</w:t>
      </w:r>
      <w:r w:rsidR="00080DF1">
        <w:rPr>
          <w:rFonts w:ascii="Times New Roman" w:hAnsi="Times New Roman" w:cs="Times New Roman"/>
          <w:b/>
          <w:sz w:val="24"/>
          <w:u w:val="single"/>
        </w:rPr>
        <w:t>8</w:t>
      </w:r>
      <w:r w:rsidRPr="0058525F">
        <w:rPr>
          <w:rFonts w:ascii="Times New Roman" w:hAnsi="Times New Roman" w:cs="Times New Roman"/>
          <w:b/>
          <w:sz w:val="24"/>
          <w:u w:val="single"/>
        </w:rPr>
        <w:t>-</w:t>
      </w:r>
      <w:r w:rsidR="00080DF1">
        <w:rPr>
          <w:rFonts w:ascii="Times New Roman" w:hAnsi="Times New Roman" w:cs="Times New Roman"/>
          <w:b/>
          <w:sz w:val="24"/>
          <w:u w:val="single"/>
        </w:rPr>
        <w:t>88</w:t>
      </w:r>
    </w:p>
    <w:p w:rsidR="006A07B1" w:rsidRPr="001A0191" w:rsidRDefault="006A07B1" w:rsidP="00842D30">
      <w:pPr>
        <w:tabs>
          <w:tab w:val="left" w:pos="1418"/>
        </w:tabs>
        <w:spacing w:line="360" w:lineRule="auto"/>
        <w:ind w:right="-17"/>
        <w:jc w:val="center"/>
        <w:rPr>
          <w:rFonts w:ascii="Times New Roman" w:hAnsi="Times New Roman" w:cs="Times New Roman"/>
          <w:b/>
          <w:bCs/>
          <w:sz w:val="24"/>
        </w:rPr>
      </w:pPr>
    </w:p>
    <w:p w:rsidR="00014FF2" w:rsidRDefault="00014FF2" w:rsidP="00842D30">
      <w:pPr>
        <w:pStyle w:val="Nivel1"/>
        <w:numPr>
          <w:ilvl w:val="0"/>
          <w:numId w:val="0"/>
        </w:numPr>
        <w:tabs>
          <w:tab w:val="left" w:pos="1418"/>
        </w:tabs>
        <w:spacing w:before="0" w:after="0" w:line="360" w:lineRule="auto"/>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842D30">
      <w:pPr>
        <w:spacing w:line="360" w:lineRule="auto"/>
      </w:pPr>
    </w:p>
    <w:p w:rsidR="006A07B1" w:rsidRPr="00080DF1" w:rsidRDefault="006A07B1" w:rsidP="00842D30">
      <w:pPr>
        <w:tabs>
          <w:tab w:val="left" w:pos="1418"/>
        </w:tabs>
        <w:spacing w:line="360" w:lineRule="auto"/>
        <w:jc w:val="both"/>
        <w:rPr>
          <w:rFonts w:ascii="Times New Roman" w:hAnsi="Times New Roman" w:cs="Times New Roman"/>
          <w:sz w:val="24"/>
        </w:rPr>
      </w:pPr>
      <w:r w:rsidRPr="00157CE3">
        <w:rPr>
          <w:rFonts w:ascii="Times New Roman" w:hAnsi="Times New Roman" w:cs="Times New Roman"/>
          <w:sz w:val="24"/>
        </w:rPr>
        <w:t>Torna-se público, para conhecimento dos interessados, que a Universidade Federal da Para</w:t>
      </w:r>
      <w:r w:rsidRPr="00157CE3">
        <w:rPr>
          <w:rFonts w:ascii="Times New Roman" w:hAnsi="Times New Roman" w:cs="Times New Roman"/>
          <w:sz w:val="24"/>
        </w:rPr>
        <w:t>í</w:t>
      </w:r>
      <w:r w:rsidRPr="00157CE3">
        <w:rPr>
          <w:rFonts w:ascii="Times New Roman" w:hAnsi="Times New Roman" w:cs="Times New Roman"/>
          <w:sz w:val="24"/>
        </w:rPr>
        <w:t xml:space="preserve">ba – UFPB, por </w:t>
      </w:r>
      <w:r w:rsidR="001617F3">
        <w:rPr>
          <w:rFonts w:ascii="Times New Roman" w:hAnsi="Times New Roman" w:cs="Times New Roman"/>
          <w:sz w:val="24"/>
        </w:rPr>
        <w:t>intermédio</w:t>
      </w:r>
      <w:r w:rsidRPr="00157CE3">
        <w:rPr>
          <w:rFonts w:ascii="Times New Roman" w:hAnsi="Times New Roman" w:cs="Times New Roman"/>
          <w:sz w:val="24"/>
        </w:rPr>
        <w:t xml:space="preserve"> do Pregoeiro designado pela </w:t>
      </w:r>
      <w:r w:rsidR="00011730" w:rsidRPr="00157CE3">
        <w:rPr>
          <w:rFonts w:ascii="Times New Roman" w:hAnsi="Times New Roman" w:cs="Times New Roman"/>
          <w:sz w:val="24"/>
        </w:rPr>
        <w:t>PORTARIA/UFPB/</w:t>
      </w:r>
      <w:proofErr w:type="spellStart"/>
      <w:r w:rsidR="00011730" w:rsidRPr="00157CE3">
        <w:rPr>
          <w:rFonts w:ascii="Times New Roman" w:hAnsi="Times New Roman" w:cs="Times New Roman"/>
          <w:sz w:val="24"/>
        </w:rPr>
        <w:t>PU</w:t>
      </w:r>
      <w:proofErr w:type="spellEnd"/>
      <w:r w:rsidR="00011730" w:rsidRPr="00157CE3">
        <w:rPr>
          <w:rFonts w:ascii="Times New Roman" w:hAnsi="Times New Roman" w:cs="Times New Roman"/>
          <w:sz w:val="24"/>
        </w:rPr>
        <w:t xml:space="preserve"> nº </w:t>
      </w:r>
      <w:r w:rsidR="001220F7">
        <w:rPr>
          <w:rFonts w:ascii="Times New Roman" w:hAnsi="Times New Roman" w:cs="Times New Roman"/>
          <w:sz w:val="24"/>
        </w:rPr>
        <w:t>057</w:t>
      </w:r>
      <w:r w:rsidR="00011730" w:rsidRPr="00157CE3">
        <w:rPr>
          <w:rFonts w:ascii="Times New Roman" w:hAnsi="Times New Roman" w:cs="Times New Roman"/>
          <w:sz w:val="24"/>
        </w:rPr>
        <w:t>/201</w:t>
      </w:r>
      <w:r w:rsidR="001220F7">
        <w:rPr>
          <w:rFonts w:ascii="Times New Roman" w:hAnsi="Times New Roman" w:cs="Times New Roman"/>
          <w:sz w:val="24"/>
        </w:rPr>
        <w:t>8</w:t>
      </w:r>
      <w:r w:rsidR="00011730" w:rsidRPr="00157CE3">
        <w:rPr>
          <w:rFonts w:ascii="Times New Roman" w:hAnsi="Times New Roman" w:cs="Times New Roman"/>
          <w:sz w:val="24"/>
        </w:rPr>
        <w:t xml:space="preserve">, de </w:t>
      </w:r>
      <w:r w:rsidR="00F14B3A" w:rsidRPr="00157CE3">
        <w:rPr>
          <w:rFonts w:ascii="Times New Roman" w:hAnsi="Times New Roman" w:cs="Times New Roman"/>
          <w:sz w:val="24"/>
        </w:rPr>
        <w:t>0</w:t>
      </w:r>
      <w:r w:rsidR="002130DF" w:rsidRPr="00157CE3">
        <w:rPr>
          <w:rFonts w:ascii="Times New Roman" w:hAnsi="Times New Roman" w:cs="Times New Roman"/>
          <w:sz w:val="24"/>
        </w:rPr>
        <w:t>3</w:t>
      </w:r>
      <w:r w:rsidR="00011730" w:rsidRPr="00157CE3">
        <w:rPr>
          <w:rFonts w:ascii="Times New Roman" w:hAnsi="Times New Roman" w:cs="Times New Roman"/>
          <w:sz w:val="24"/>
        </w:rPr>
        <w:t xml:space="preserve"> de </w:t>
      </w:r>
      <w:r w:rsidR="002130DF" w:rsidRPr="00157CE3">
        <w:rPr>
          <w:rFonts w:ascii="Times New Roman" w:hAnsi="Times New Roman" w:cs="Times New Roman"/>
          <w:sz w:val="24"/>
        </w:rPr>
        <w:t>julho</w:t>
      </w:r>
      <w:r w:rsidR="00011730" w:rsidRPr="00157CE3">
        <w:rPr>
          <w:rFonts w:ascii="Times New Roman" w:hAnsi="Times New Roman" w:cs="Times New Roman"/>
          <w:sz w:val="24"/>
        </w:rPr>
        <w:t xml:space="preserve"> de 201</w:t>
      </w:r>
      <w:r w:rsidR="001220F7">
        <w:rPr>
          <w:rFonts w:ascii="Times New Roman" w:hAnsi="Times New Roman" w:cs="Times New Roman"/>
          <w:sz w:val="24"/>
        </w:rPr>
        <w:t>8</w:t>
      </w:r>
      <w:r w:rsidRPr="00157CE3">
        <w:rPr>
          <w:rFonts w:ascii="Times New Roman" w:hAnsi="Times New Roman" w:cs="Times New Roman"/>
          <w:sz w:val="24"/>
        </w:rPr>
        <w:t>, por meio da Comissão Permanente de Licitação da Prefe</w:t>
      </w:r>
      <w:r w:rsidRPr="00157CE3">
        <w:rPr>
          <w:rFonts w:ascii="Times New Roman" w:hAnsi="Times New Roman" w:cs="Times New Roman"/>
          <w:sz w:val="24"/>
        </w:rPr>
        <w:t>i</w:t>
      </w:r>
      <w:r w:rsidRPr="00157CE3">
        <w:rPr>
          <w:rFonts w:ascii="Times New Roman" w:hAnsi="Times New Roman" w:cs="Times New Roman"/>
          <w:sz w:val="24"/>
        </w:rPr>
        <w:t xml:space="preserve">tura Universitária (CPL-PU), sediada na Cidade Universitária, Castelo Branco, João Pessoa – PB, CEP nº 58051-900, realizará licitação para REGISTRO DE PREÇOS, na modalidade PREGÃO, na forma ELETRÔNICA, </w:t>
      </w:r>
      <w:r w:rsidRPr="00794186">
        <w:rPr>
          <w:rFonts w:ascii="Times New Roman" w:hAnsi="Times New Roman" w:cs="Times New Roman"/>
          <w:sz w:val="24"/>
        </w:rPr>
        <w:t xml:space="preserve">do </w:t>
      </w:r>
      <w:r w:rsidRPr="00794186">
        <w:rPr>
          <w:rFonts w:ascii="Times New Roman" w:hAnsi="Times New Roman" w:cs="Times New Roman"/>
          <w:b/>
          <w:sz w:val="24"/>
        </w:rPr>
        <w:t xml:space="preserve">tipo menor preço global </w:t>
      </w:r>
      <w:r w:rsidR="00080DF1" w:rsidRPr="00794186">
        <w:rPr>
          <w:rFonts w:ascii="Times New Roman" w:hAnsi="Times New Roman" w:cs="Times New Roman"/>
          <w:b/>
          <w:sz w:val="24"/>
        </w:rPr>
        <w:t xml:space="preserve">anual </w:t>
      </w:r>
      <w:r w:rsidR="001617F3" w:rsidRPr="00794186">
        <w:rPr>
          <w:rFonts w:ascii="Times New Roman" w:hAnsi="Times New Roman" w:cs="Times New Roman"/>
          <w:b/>
          <w:sz w:val="24"/>
        </w:rPr>
        <w:t xml:space="preserve">por </w:t>
      </w:r>
      <w:r w:rsidR="004F3A94">
        <w:rPr>
          <w:rFonts w:ascii="Times New Roman" w:hAnsi="Times New Roman" w:cs="Times New Roman"/>
          <w:b/>
          <w:sz w:val="24"/>
        </w:rPr>
        <w:t>grupo</w:t>
      </w:r>
      <w:r w:rsidR="00697BA2" w:rsidRPr="00794186">
        <w:rPr>
          <w:rStyle w:val="Refdenotaderodap"/>
          <w:rFonts w:ascii="Times New Roman" w:hAnsi="Times New Roman" w:cs="Times New Roman"/>
          <w:b/>
          <w:sz w:val="24"/>
        </w:rPr>
        <w:footnoteReference w:id="1"/>
      </w:r>
      <w:r w:rsidRPr="00794186">
        <w:rPr>
          <w:rFonts w:ascii="Times New Roman" w:hAnsi="Times New Roman" w:cs="Times New Roman"/>
          <w:b/>
          <w:sz w:val="24"/>
        </w:rPr>
        <w:t>,</w:t>
      </w:r>
      <w:r w:rsidRPr="00794186">
        <w:rPr>
          <w:rFonts w:ascii="Times New Roman" w:hAnsi="Times New Roman" w:cs="Times New Roman"/>
          <w:sz w:val="24"/>
        </w:rPr>
        <w:t xml:space="preserve"> </w:t>
      </w:r>
      <w:r w:rsidR="0073470F" w:rsidRPr="00794186">
        <w:rPr>
          <w:rFonts w:ascii="Times New Roman" w:hAnsi="Times New Roman" w:cs="Times New Roman"/>
          <w:sz w:val="24"/>
        </w:rPr>
        <w:t>nos</w:t>
      </w:r>
      <w:r w:rsidR="0073470F" w:rsidRPr="00157CE3">
        <w:rPr>
          <w:rFonts w:ascii="Times New Roman" w:hAnsi="Times New Roman" w:cs="Times New Roman"/>
          <w:sz w:val="24"/>
        </w:rPr>
        <w:t xml:space="preserve"> termos da Lei nº 10.520, de 17 de julho de 2002, do Decreto nº 5.450, de 31 de maio de 2005; </w:t>
      </w:r>
      <w:r w:rsidR="00080DF1" w:rsidRPr="00080DF1">
        <w:rPr>
          <w:rFonts w:ascii="Times New Roman" w:hAnsi="Times New Roman" w:cs="Times New Roman"/>
          <w:color w:val="000000"/>
          <w:sz w:val="24"/>
        </w:rPr>
        <w:t xml:space="preserve">do Decreto nº 2.271, de </w:t>
      </w:r>
      <w:r w:rsidR="00080DF1">
        <w:rPr>
          <w:rFonts w:ascii="Times New Roman" w:hAnsi="Times New Roman" w:cs="Times New Roman"/>
          <w:color w:val="000000"/>
          <w:sz w:val="24"/>
        </w:rPr>
        <w:t>0</w:t>
      </w:r>
      <w:r w:rsidR="00080DF1" w:rsidRPr="00080DF1">
        <w:rPr>
          <w:rFonts w:ascii="Times New Roman" w:hAnsi="Times New Roman" w:cs="Times New Roman"/>
          <w:color w:val="000000"/>
          <w:sz w:val="24"/>
        </w:rPr>
        <w:t xml:space="preserve">7 de julho de 1997, do Decreto nº 7.892, de 23 de janeiro de 2013, do Decreto nº 7.746, de 05 de junho de </w:t>
      </w:r>
      <w:r w:rsidR="00080DF1" w:rsidRPr="00080DF1">
        <w:rPr>
          <w:rFonts w:ascii="Times New Roman" w:hAnsi="Times New Roman" w:cs="Times New Roman"/>
          <w:sz w:val="24"/>
        </w:rPr>
        <w:t>2012, da Instrução Normativa SEGES/</w:t>
      </w:r>
      <w:proofErr w:type="spellStart"/>
      <w:r w:rsidR="00080DF1" w:rsidRPr="00080DF1">
        <w:rPr>
          <w:rFonts w:ascii="Times New Roman" w:hAnsi="Times New Roman" w:cs="Times New Roman"/>
          <w:sz w:val="24"/>
        </w:rPr>
        <w:t>MPDG</w:t>
      </w:r>
      <w:proofErr w:type="spellEnd"/>
      <w:r w:rsidR="00080DF1" w:rsidRPr="00080DF1">
        <w:rPr>
          <w:rFonts w:ascii="Times New Roman" w:hAnsi="Times New Roman" w:cs="Times New Roman"/>
          <w:sz w:val="24"/>
        </w:rPr>
        <w:t xml:space="preserve"> nº 05, de 26 de maio de 2017, nº 02, de 11 de outubro de 2010 e nº 01, de 19 de janeiro de 2010, da Lei Complementar n° 123, de 14 de dezembro de 2006, da Lei nº 11.488, de 15 de junho de 2007, do Decreto n° 8.538, de 06 de outubro de 2015, Portaria nº 409, de 21 de dezembro de 2016, aplicando-se, subsidiariamente, a Lei nº 8.666, de 21 de junho de 1993 e as exigências estabelecidas neste Edital.</w:t>
      </w:r>
    </w:p>
    <w:p w:rsidR="006A07B1" w:rsidRPr="0092721B" w:rsidRDefault="006A07B1" w:rsidP="00842D30">
      <w:pPr>
        <w:tabs>
          <w:tab w:val="left" w:pos="1418"/>
        </w:tabs>
        <w:spacing w:line="360" w:lineRule="auto"/>
        <w:rPr>
          <w:rFonts w:ascii="Times New Roman" w:hAnsi="Times New Roman" w:cs="Times New Roman"/>
          <w:b/>
          <w:sz w:val="24"/>
          <w:highlight w:val="yellow"/>
        </w:rPr>
      </w:pPr>
    </w:p>
    <w:p w:rsidR="006A07B1" w:rsidRPr="005C3CCC" w:rsidRDefault="006A07B1" w:rsidP="00842D30">
      <w:pPr>
        <w:tabs>
          <w:tab w:val="left" w:pos="1418"/>
        </w:tabs>
        <w:spacing w:line="360" w:lineRule="auto"/>
        <w:rPr>
          <w:rFonts w:ascii="Times New Roman" w:hAnsi="Times New Roman" w:cs="Times New Roman"/>
          <w:b/>
          <w:sz w:val="24"/>
        </w:rPr>
      </w:pPr>
      <w:r w:rsidRPr="005C3CCC">
        <w:rPr>
          <w:rFonts w:ascii="Times New Roman" w:hAnsi="Times New Roman" w:cs="Times New Roman"/>
          <w:b/>
          <w:sz w:val="24"/>
        </w:rPr>
        <w:lastRenderedPageBreak/>
        <w:t xml:space="preserve">Data da sessão: </w:t>
      </w:r>
      <w:r w:rsidR="005C3CCC" w:rsidRPr="005C3CCC">
        <w:rPr>
          <w:rFonts w:ascii="Times New Roman" w:hAnsi="Times New Roman" w:cs="Times New Roman"/>
          <w:b/>
          <w:sz w:val="24"/>
        </w:rPr>
        <w:t>27</w:t>
      </w:r>
      <w:r w:rsidR="00F34CA4" w:rsidRPr="005C3CCC">
        <w:rPr>
          <w:rFonts w:ascii="Times New Roman" w:hAnsi="Times New Roman" w:cs="Times New Roman"/>
          <w:b/>
          <w:sz w:val="24"/>
        </w:rPr>
        <w:t>/</w:t>
      </w:r>
      <w:r w:rsidR="005C3CCC" w:rsidRPr="005C3CCC">
        <w:rPr>
          <w:rFonts w:ascii="Times New Roman" w:hAnsi="Times New Roman" w:cs="Times New Roman"/>
          <w:b/>
          <w:sz w:val="24"/>
        </w:rPr>
        <w:t>05</w:t>
      </w:r>
      <w:r w:rsidRPr="005C3CCC">
        <w:rPr>
          <w:rFonts w:ascii="Times New Roman" w:hAnsi="Times New Roman" w:cs="Times New Roman"/>
          <w:b/>
          <w:sz w:val="24"/>
        </w:rPr>
        <w:t>/201</w:t>
      </w:r>
      <w:r w:rsidR="00593268" w:rsidRPr="005C3CCC">
        <w:rPr>
          <w:rFonts w:ascii="Times New Roman" w:hAnsi="Times New Roman" w:cs="Times New Roman"/>
          <w:b/>
          <w:sz w:val="24"/>
        </w:rPr>
        <w:t>9</w:t>
      </w:r>
      <w:r w:rsidRPr="005C3CCC">
        <w:rPr>
          <w:rFonts w:ascii="Times New Roman" w:hAnsi="Times New Roman" w:cs="Times New Roman"/>
          <w:b/>
          <w:sz w:val="24"/>
        </w:rPr>
        <w:t>.</w:t>
      </w:r>
    </w:p>
    <w:p w:rsidR="006A07B1" w:rsidRPr="0092721B" w:rsidRDefault="00F34CA4" w:rsidP="00842D30">
      <w:pPr>
        <w:tabs>
          <w:tab w:val="left" w:pos="1418"/>
        </w:tabs>
        <w:spacing w:line="360" w:lineRule="auto"/>
        <w:rPr>
          <w:rFonts w:ascii="Times New Roman" w:hAnsi="Times New Roman" w:cs="Times New Roman"/>
          <w:b/>
          <w:sz w:val="24"/>
        </w:rPr>
      </w:pPr>
      <w:r w:rsidRPr="005C3CCC">
        <w:rPr>
          <w:rFonts w:ascii="Times New Roman" w:hAnsi="Times New Roman" w:cs="Times New Roman"/>
          <w:b/>
          <w:sz w:val="24"/>
        </w:rPr>
        <w:t xml:space="preserve">Horário: </w:t>
      </w:r>
      <w:r w:rsidR="005C3CCC" w:rsidRPr="005C3CCC">
        <w:rPr>
          <w:rFonts w:ascii="Times New Roman" w:hAnsi="Times New Roman" w:cs="Times New Roman"/>
          <w:b/>
          <w:sz w:val="24"/>
        </w:rPr>
        <w:t>09</w:t>
      </w:r>
      <w:r w:rsidRPr="005C3CCC">
        <w:rPr>
          <w:rFonts w:ascii="Times New Roman" w:hAnsi="Times New Roman" w:cs="Times New Roman"/>
          <w:b/>
          <w:sz w:val="24"/>
        </w:rPr>
        <w:t>h:</w:t>
      </w:r>
      <w:r w:rsidR="005C3CCC" w:rsidRPr="005C3CCC">
        <w:rPr>
          <w:rFonts w:ascii="Times New Roman" w:hAnsi="Times New Roman" w:cs="Times New Roman"/>
          <w:b/>
          <w:sz w:val="24"/>
        </w:rPr>
        <w:t>30</w:t>
      </w:r>
      <w:r w:rsidR="006A07B1" w:rsidRPr="005C3CCC">
        <w:rPr>
          <w:rFonts w:ascii="Times New Roman" w:hAnsi="Times New Roman" w:cs="Times New Roman"/>
          <w:b/>
          <w:sz w:val="24"/>
        </w:rPr>
        <w:t>min (horário de Brasília – DF).</w:t>
      </w:r>
    </w:p>
    <w:p w:rsidR="009756B3" w:rsidRDefault="006A07B1" w:rsidP="00842D3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3" w:history="1">
        <w:r w:rsidRPr="0092721B">
          <w:rPr>
            <w:rStyle w:val="Hyperlink"/>
            <w:rFonts w:ascii="Times New Roman" w:hAnsi="Times New Roman" w:cs="Times New Roman"/>
            <w:b/>
            <w:color w:val="auto"/>
            <w:sz w:val="24"/>
          </w:rPr>
          <w:t>www.comprasgovernamentais.gov.br</w:t>
        </w:r>
      </w:hyperlink>
    </w:p>
    <w:p w:rsidR="00C40CAC" w:rsidRPr="0092721B" w:rsidRDefault="00C40CAC" w:rsidP="00842D30">
      <w:pPr>
        <w:tabs>
          <w:tab w:val="left" w:pos="1418"/>
        </w:tabs>
        <w:spacing w:line="360" w:lineRule="auto"/>
        <w:rPr>
          <w:rStyle w:val="Hyperlink"/>
          <w:rFonts w:ascii="Times New Roman" w:hAnsi="Times New Roman" w:cs="Times New Roman"/>
          <w:b/>
          <w:color w:val="auto"/>
          <w:sz w:val="24"/>
        </w:rPr>
      </w:pPr>
    </w:p>
    <w:p w:rsidR="007E0710" w:rsidRPr="0008750D" w:rsidRDefault="00006CA3"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08750D">
        <w:rPr>
          <w:rFonts w:ascii="Times New Roman" w:hAnsi="Times New Roman" w:cs="Times New Roman"/>
          <w:color w:val="auto"/>
          <w:sz w:val="24"/>
          <w:szCs w:val="24"/>
        </w:rPr>
        <w:t>D</w:t>
      </w:r>
      <w:r w:rsidR="000F104D" w:rsidRPr="0008750D">
        <w:rPr>
          <w:rFonts w:ascii="Times New Roman" w:hAnsi="Times New Roman" w:cs="Times New Roman"/>
          <w:color w:val="auto"/>
          <w:sz w:val="24"/>
          <w:szCs w:val="24"/>
        </w:rPr>
        <w:t>O OBJETO</w:t>
      </w:r>
    </w:p>
    <w:p w:rsidR="007E0710" w:rsidRPr="0008750D" w:rsidRDefault="007E0710" w:rsidP="00842D30">
      <w:pPr>
        <w:spacing w:line="360" w:lineRule="auto"/>
      </w:pPr>
    </w:p>
    <w:p w:rsidR="006A07B1" w:rsidRPr="00947F45" w:rsidRDefault="0008750D" w:rsidP="00842D30">
      <w:pPr>
        <w:numPr>
          <w:ilvl w:val="1"/>
          <w:numId w:val="2"/>
        </w:numPr>
        <w:tabs>
          <w:tab w:val="left" w:pos="1418"/>
        </w:tabs>
        <w:spacing w:line="360" w:lineRule="auto"/>
        <w:ind w:left="0" w:firstLine="0"/>
        <w:jc w:val="both"/>
        <w:rPr>
          <w:rFonts w:ascii="Times New Roman" w:hAnsi="Times New Roman" w:cs="Times New Roman"/>
          <w:b/>
          <w:sz w:val="24"/>
        </w:rPr>
      </w:pPr>
      <w:r w:rsidRPr="00157CE3">
        <w:rPr>
          <w:rFonts w:ascii="Times New Roman" w:hAnsi="Times New Roman" w:cs="Times New Roman"/>
          <w:b/>
          <w:sz w:val="24"/>
        </w:rPr>
        <w:t xml:space="preserve">A presente licitação </w:t>
      </w:r>
      <w:r w:rsidRPr="00947F45">
        <w:rPr>
          <w:rFonts w:ascii="Times New Roman" w:hAnsi="Times New Roman" w:cs="Times New Roman"/>
          <w:b/>
          <w:sz w:val="24"/>
        </w:rPr>
        <w:t xml:space="preserve">tem por objeto </w:t>
      </w:r>
      <w:r w:rsidR="00463267" w:rsidRPr="00947F45">
        <w:rPr>
          <w:rFonts w:ascii="Times New Roman" w:hAnsi="Times New Roman" w:cs="Times New Roman"/>
          <w:b/>
          <w:sz w:val="24"/>
        </w:rPr>
        <w:t xml:space="preserve">o </w:t>
      </w:r>
      <w:r w:rsidR="00947F45" w:rsidRPr="00947F45">
        <w:rPr>
          <w:rFonts w:ascii="Times New Roman" w:hAnsi="Times New Roman" w:cs="Times New Roman"/>
          <w:b/>
          <w:sz w:val="24"/>
        </w:rPr>
        <w:t xml:space="preserve">registro de preços para eventual contratação de empresa especializada </w:t>
      </w:r>
      <w:r w:rsidR="002A79E1">
        <w:rPr>
          <w:rFonts w:ascii="Times New Roman" w:hAnsi="Times New Roman" w:cs="Times New Roman"/>
          <w:b/>
          <w:sz w:val="24"/>
        </w:rPr>
        <w:t>na prestação de Serviço Telefônico Fixo Com</w:t>
      </w:r>
      <w:r w:rsidR="002A79E1">
        <w:rPr>
          <w:rFonts w:ascii="Times New Roman" w:hAnsi="Times New Roman" w:cs="Times New Roman"/>
          <w:b/>
          <w:sz w:val="24"/>
        </w:rPr>
        <w:t>u</w:t>
      </w:r>
      <w:r w:rsidR="002A79E1">
        <w:rPr>
          <w:rFonts w:ascii="Times New Roman" w:hAnsi="Times New Roman" w:cs="Times New Roman"/>
          <w:b/>
          <w:sz w:val="24"/>
        </w:rPr>
        <w:t>tado (fixo-fixo e fixo-móvel, local, longa distância nacional e internacional), conforme condições</w:t>
      </w:r>
      <w:r w:rsidR="00947F45" w:rsidRPr="00947F45">
        <w:rPr>
          <w:rFonts w:ascii="Times New Roman" w:hAnsi="Times New Roman" w:cs="Times New Roman"/>
          <w:b/>
          <w:sz w:val="24"/>
        </w:rPr>
        <w:t xml:space="preserve">, quantidades, </w:t>
      </w:r>
      <w:r w:rsidR="002A79E1">
        <w:rPr>
          <w:rFonts w:ascii="Times New Roman" w:hAnsi="Times New Roman" w:cs="Times New Roman"/>
          <w:b/>
          <w:sz w:val="24"/>
        </w:rPr>
        <w:t>exigências</w:t>
      </w:r>
      <w:r w:rsidR="00947F45" w:rsidRPr="00947F45">
        <w:rPr>
          <w:rFonts w:ascii="Times New Roman" w:hAnsi="Times New Roman" w:cs="Times New Roman"/>
          <w:b/>
          <w:sz w:val="24"/>
        </w:rPr>
        <w:t xml:space="preserve"> e estimativas contidas em Edital e todos os seus anexos</w:t>
      </w:r>
      <w:r w:rsidR="00EF0D09" w:rsidRPr="00947F45">
        <w:rPr>
          <w:rFonts w:ascii="Times New Roman" w:hAnsi="Times New Roman" w:cs="Times New Roman"/>
          <w:b/>
          <w:sz w:val="24"/>
        </w:rPr>
        <w:t>.</w:t>
      </w:r>
    </w:p>
    <w:p w:rsidR="000E3EA7" w:rsidRPr="00081452" w:rsidRDefault="006A07B1" w:rsidP="00842D30">
      <w:pPr>
        <w:numPr>
          <w:ilvl w:val="1"/>
          <w:numId w:val="2"/>
        </w:numPr>
        <w:tabs>
          <w:tab w:val="left" w:pos="1418"/>
        </w:tabs>
        <w:spacing w:line="360" w:lineRule="auto"/>
        <w:ind w:left="0" w:firstLine="0"/>
        <w:jc w:val="both"/>
        <w:rPr>
          <w:rFonts w:ascii="Times New Roman" w:hAnsi="Times New Roman" w:cs="Times New Roman"/>
          <w:b/>
          <w:sz w:val="24"/>
        </w:rPr>
      </w:pPr>
      <w:r w:rsidRPr="00081452">
        <w:rPr>
          <w:rFonts w:ascii="Times New Roman" w:hAnsi="Times New Roman" w:cs="Times New Roman"/>
          <w:b/>
          <w:sz w:val="24"/>
        </w:rPr>
        <w:t xml:space="preserve">A </w:t>
      </w:r>
      <w:r w:rsidR="00BC28F0" w:rsidRPr="00081452">
        <w:rPr>
          <w:rFonts w:ascii="Times New Roman" w:hAnsi="Times New Roman" w:cs="Times New Roman"/>
          <w:b/>
          <w:sz w:val="24"/>
        </w:rPr>
        <w:t xml:space="preserve">presente </w:t>
      </w:r>
      <w:r w:rsidRPr="00081452">
        <w:rPr>
          <w:rFonts w:ascii="Times New Roman" w:hAnsi="Times New Roman" w:cs="Times New Roman"/>
          <w:b/>
          <w:sz w:val="24"/>
        </w:rPr>
        <w:t xml:space="preserve">licitação </w:t>
      </w:r>
      <w:r w:rsidR="00BC28F0" w:rsidRPr="00081452">
        <w:rPr>
          <w:rFonts w:ascii="Times New Roman" w:hAnsi="Times New Roman" w:cs="Times New Roman"/>
          <w:b/>
          <w:sz w:val="24"/>
        </w:rPr>
        <w:t xml:space="preserve">é composta por </w:t>
      </w:r>
      <w:r w:rsidR="00A3548E">
        <w:rPr>
          <w:rFonts w:ascii="Times New Roman" w:hAnsi="Times New Roman" w:cs="Times New Roman"/>
          <w:b/>
          <w:sz w:val="24"/>
        </w:rPr>
        <w:t>04 (quatro)</w:t>
      </w:r>
      <w:r w:rsidR="00C00C8D" w:rsidRPr="00081452">
        <w:rPr>
          <w:rFonts w:ascii="Times New Roman" w:hAnsi="Times New Roman" w:cs="Times New Roman"/>
          <w:b/>
          <w:sz w:val="24"/>
        </w:rPr>
        <w:t xml:space="preserve"> </w:t>
      </w:r>
      <w:r w:rsidR="00A3548E">
        <w:rPr>
          <w:rFonts w:ascii="Times New Roman" w:hAnsi="Times New Roman" w:cs="Times New Roman"/>
          <w:b/>
          <w:sz w:val="24"/>
        </w:rPr>
        <w:t>lotes</w:t>
      </w:r>
      <w:r w:rsidRPr="00081452">
        <w:rPr>
          <w:rFonts w:ascii="Times New Roman" w:hAnsi="Times New Roman" w:cs="Times New Roman"/>
          <w:b/>
          <w:sz w:val="24"/>
        </w:rPr>
        <w:t xml:space="preserve">, </w:t>
      </w:r>
      <w:r w:rsidR="004F3A94">
        <w:rPr>
          <w:rFonts w:ascii="Times New Roman" w:hAnsi="Times New Roman" w:cs="Times New Roman"/>
          <w:b/>
          <w:sz w:val="24"/>
        </w:rPr>
        <w:t>formando um ún</w:t>
      </w:r>
      <w:r w:rsidR="004F3A94">
        <w:rPr>
          <w:rFonts w:ascii="Times New Roman" w:hAnsi="Times New Roman" w:cs="Times New Roman"/>
          <w:b/>
          <w:sz w:val="24"/>
        </w:rPr>
        <w:t>i</w:t>
      </w:r>
      <w:r w:rsidR="004F3A94">
        <w:rPr>
          <w:rFonts w:ascii="Times New Roman" w:hAnsi="Times New Roman" w:cs="Times New Roman"/>
          <w:b/>
          <w:sz w:val="24"/>
        </w:rPr>
        <w:t xml:space="preserve">co grupo a ser licitado, </w:t>
      </w:r>
      <w:r w:rsidR="00BC28F0" w:rsidRPr="00081452">
        <w:rPr>
          <w:rFonts w:ascii="Times New Roman" w:hAnsi="Times New Roman" w:cs="Times New Roman"/>
          <w:b/>
          <w:sz w:val="24"/>
        </w:rPr>
        <w:t>contendo</w:t>
      </w:r>
      <w:r w:rsidR="00A3548E">
        <w:rPr>
          <w:rFonts w:ascii="Times New Roman" w:hAnsi="Times New Roman" w:cs="Times New Roman"/>
          <w:b/>
          <w:sz w:val="24"/>
        </w:rPr>
        <w:t xml:space="preserve">, cada um </w:t>
      </w:r>
      <w:r w:rsidR="004F3A94">
        <w:rPr>
          <w:rFonts w:ascii="Times New Roman" w:hAnsi="Times New Roman" w:cs="Times New Roman"/>
          <w:b/>
          <w:sz w:val="24"/>
        </w:rPr>
        <w:t>dos lotes</w:t>
      </w:r>
      <w:r w:rsidR="00A3548E">
        <w:rPr>
          <w:rFonts w:ascii="Times New Roman" w:hAnsi="Times New Roman" w:cs="Times New Roman"/>
          <w:b/>
          <w:sz w:val="24"/>
        </w:rPr>
        <w:t>, 09 (nove) itens</w:t>
      </w:r>
      <w:r w:rsidR="00BC28F0" w:rsidRPr="00081452">
        <w:rPr>
          <w:rFonts w:ascii="Times New Roman" w:hAnsi="Times New Roman" w:cs="Times New Roman"/>
          <w:b/>
          <w:sz w:val="24"/>
        </w:rPr>
        <w:t xml:space="preserve">, </w:t>
      </w:r>
      <w:r w:rsidR="00C00C8D" w:rsidRPr="00081452">
        <w:rPr>
          <w:rFonts w:ascii="Times New Roman" w:hAnsi="Times New Roman" w:cs="Times New Roman"/>
          <w:b/>
          <w:sz w:val="24"/>
        </w:rPr>
        <w:t>corresponden</w:t>
      </w:r>
      <w:r w:rsidR="00A3548E">
        <w:rPr>
          <w:rFonts w:ascii="Times New Roman" w:hAnsi="Times New Roman" w:cs="Times New Roman"/>
          <w:b/>
          <w:sz w:val="24"/>
        </w:rPr>
        <w:t>do cada lote</w:t>
      </w:r>
      <w:r w:rsidR="00C00C8D" w:rsidRPr="00081452">
        <w:rPr>
          <w:rFonts w:ascii="Times New Roman" w:hAnsi="Times New Roman" w:cs="Times New Roman"/>
          <w:b/>
          <w:sz w:val="24"/>
        </w:rPr>
        <w:t xml:space="preserve"> aos Campi I, II, </w:t>
      </w:r>
      <w:proofErr w:type="spellStart"/>
      <w:r w:rsidR="00C00C8D" w:rsidRPr="00081452">
        <w:rPr>
          <w:rFonts w:ascii="Times New Roman" w:hAnsi="Times New Roman" w:cs="Times New Roman"/>
          <w:b/>
          <w:sz w:val="24"/>
        </w:rPr>
        <w:t>III</w:t>
      </w:r>
      <w:proofErr w:type="spellEnd"/>
      <w:r w:rsidR="00C00C8D" w:rsidRPr="00081452">
        <w:rPr>
          <w:rFonts w:ascii="Times New Roman" w:hAnsi="Times New Roman" w:cs="Times New Roman"/>
          <w:b/>
          <w:sz w:val="24"/>
        </w:rPr>
        <w:t xml:space="preserve"> e </w:t>
      </w:r>
      <w:proofErr w:type="spellStart"/>
      <w:r w:rsidR="00C00C8D" w:rsidRPr="00081452">
        <w:rPr>
          <w:rFonts w:ascii="Times New Roman" w:hAnsi="Times New Roman" w:cs="Times New Roman"/>
          <w:b/>
          <w:sz w:val="24"/>
        </w:rPr>
        <w:t>IV</w:t>
      </w:r>
      <w:proofErr w:type="spellEnd"/>
      <w:r w:rsidR="00C00C8D" w:rsidRPr="00081452">
        <w:rPr>
          <w:rFonts w:ascii="Times New Roman" w:hAnsi="Times New Roman" w:cs="Times New Roman"/>
          <w:b/>
          <w:sz w:val="24"/>
        </w:rPr>
        <w:t xml:space="preserve"> da UFPB, </w:t>
      </w:r>
      <w:r w:rsidR="00A3548E">
        <w:rPr>
          <w:rFonts w:ascii="Times New Roman" w:hAnsi="Times New Roman" w:cs="Times New Roman"/>
          <w:b/>
          <w:sz w:val="24"/>
        </w:rPr>
        <w:t xml:space="preserve">respectivamente, </w:t>
      </w:r>
      <w:r w:rsidR="00C00C8D" w:rsidRPr="00081452">
        <w:rPr>
          <w:rFonts w:ascii="Times New Roman" w:hAnsi="Times New Roman" w:cs="Times New Roman"/>
          <w:b/>
          <w:sz w:val="24"/>
        </w:rPr>
        <w:t>conforme</w:t>
      </w:r>
      <w:r w:rsidR="0073470F" w:rsidRPr="00081452">
        <w:rPr>
          <w:rFonts w:ascii="Times New Roman" w:hAnsi="Times New Roman" w:cs="Times New Roman"/>
          <w:b/>
          <w:sz w:val="24"/>
        </w:rPr>
        <w:t xml:space="preserve"> P</w:t>
      </w:r>
      <w:r w:rsidR="00B360A8" w:rsidRPr="00081452">
        <w:rPr>
          <w:rFonts w:ascii="Times New Roman" w:hAnsi="Times New Roman" w:cs="Times New Roman"/>
          <w:b/>
          <w:sz w:val="24"/>
        </w:rPr>
        <w:t xml:space="preserve">lanilha de </w:t>
      </w:r>
      <w:r w:rsidR="00157CE3" w:rsidRPr="00081452">
        <w:rPr>
          <w:rFonts w:ascii="Times New Roman" w:hAnsi="Times New Roman" w:cs="Times New Roman"/>
          <w:b/>
          <w:sz w:val="24"/>
        </w:rPr>
        <w:t xml:space="preserve">Custos e </w:t>
      </w:r>
      <w:r w:rsidR="0073470F" w:rsidRPr="00081452">
        <w:rPr>
          <w:rFonts w:ascii="Times New Roman" w:hAnsi="Times New Roman" w:cs="Times New Roman"/>
          <w:b/>
          <w:sz w:val="24"/>
        </w:rPr>
        <w:t>Formação de P</w:t>
      </w:r>
      <w:r w:rsidR="00B360A8" w:rsidRPr="00081452">
        <w:rPr>
          <w:rFonts w:ascii="Times New Roman" w:hAnsi="Times New Roman" w:cs="Times New Roman"/>
          <w:b/>
          <w:sz w:val="24"/>
        </w:rPr>
        <w:t>reços</w:t>
      </w:r>
      <w:r w:rsidRPr="00081452">
        <w:rPr>
          <w:rFonts w:ascii="Times New Roman" w:hAnsi="Times New Roman" w:cs="Times New Roman"/>
          <w:b/>
          <w:sz w:val="24"/>
        </w:rPr>
        <w:t xml:space="preserve"> </w:t>
      </w:r>
      <w:r w:rsidR="0073470F" w:rsidRPr="00081452">
        <w:rPr>
          <w:rFonts w:ascii="Times New Roman" w:hAnsi="Times New Roman" w:cs="Times New Roman"/>
          <w:b/>
          <w:sz w:val="24"/>
        </w:rPr>
        <w:t xml:space="preserve">(Anexo </w:t>
      </w:r>
      <w:proofErr w:type="spellStart"/>
      <w:r w:rsidR="0073470F" w:rsidRPr="00081452">
        <w:rPr>
          <w:rFonts w:ascii="Times New Roman" w:hAnsi="Times New Roman" w:cs="Times New Roman"/>
          <w:b/>
          <w:sz w:val="24"/>
        </w:rPr>
        <w:t>VII</w:t>
      </w:r>
      <w:proofErr w:type="spellEnd"/>
      <w:proofErr w:type="gramStart"/>
      <w:r w:rsidR="0073470F" w:rsidRPr="00081452">
        <w:rPr>
          <w:rFonts w:ascii="Times New Roman" w:hAnsi="Times New Roman" w:cs="Times New Roman"/>
          <w:b/>
          <w:sz w:val="24"/>
        </w:rPr>
        <w:t>)</w:t>
      </w:r>
      <w:proofErr w:type="gramEnd"/>
      <w:r w:rsidR="00697BA2" w:rsidRPr="00081452">
        <w:rPr>
          <w:rStyle w:val="Refdenotaderodap"/>
          <w:rFonts w:ascii="Times New Roman" w:hAnsi="Times New Roman" w:cs="Times New Roman"/>
          <w:b/>
          <w:sz w:val="24"/>
        </w:rPr>
        <w:footnoteReference w:id="2"/>
      </w:r>
      <w:r w:rsidR="0073470F" w:rsidRPr="00081452">
        <w:rPr>
          <w:rFonts w:ascii="Times New Roman" w:hAnsi="Times New Roman" w:cs="Times New Roman"/>
          <w:b/>
          <w:sz w:val="24"/>
        </w:rPr>
        <w:t>,</w:t>
      </w:r>
      <w:r w:rsidR="000E3EA7" w:rsidRPr="00081452">
        <w:rPr>
          <w:rFonts w:ascii="Times New Roman" w:hAnsi="Times New Roman" w:cs="Times New Roman"/>
          <w:b/>
          <w:sz w:val="24"/>
        </w:rPr>
        <w:t xml:space="preserve"> devendo o </w:t>
      </w:r>
      <w:r w:rsidR="00BC28F0" w:rsidRPr="00081452">
        <w:rPr>
          <w:rFonts w:ascii="Times New Roman" w:hAnsi="Times New Roman" w:cs="Times New Roman"/>
          <w:b/>
          <w:sz w:val="24"/>
        </w:rPr>
        <w:t>licitante interessado</w:t>
      </w:r>
      <w:r w:rsidR="000E3EA7" w:rsidRPr="00081452">
        <w:rPr>
          <w:rFonts w:ascii="Times New Roman" w:hAnsi="Times New Roman" w:cs="Times New Roman"/>
          <w:b/>
          <w:sz w:val="24"/>
        </w:rPr>
        <w:t xml:space="preserve"> preencher </w:t>
      </w:r>
      <w:r w:rsidR="00BC28F0" w:rsidRPr="00081452">
        <w:rPr>
          <w:rFonts w:ascii="Times New Roman" w:hAnsi="Times New Roman" w:cs="Times New Roman"/>
          <w:b/>
          <w:sz w:val="24"/>
        </w:rPr>
        <w:t xml:space="preserve">referida </w:t>
      </w:r>
      <w:r w:rsidR="000E3EA7" w:rsidRPr="00081452">
        <w:rPr>
          <w:rFonts w:ascii="Times New Roman" w:hAnsi="Times New Roman" w:cs="Times New Roman"/>
          <w:b/>
          <w:sz w:val="24"/>
        </w:rPr>
        <w:t xml:space="preserve">Planilha correspondente </w:t>
      </w:r>
      <w:r w:rsidR="002A79E1" w:rsidRPr="00081452">
        <w:rPr>
          <w:rFonts w:ascii="Times New Roman" w:hAnsi="Times New Roman" w:cs="Times New Roman"/>
          <w:b/>
          <w:sz w:val="24"/>
        </w:rPr>
        <w:t>a todos os itens d</w:t>
      </w:r>
      <w:r w:rsidR="00A3548E">
        <w:rPr>
          <w:rFonts w:ascii="Times New Roman" w:hAnsi="Times New Roman" w:cs="Times New Roman"/>
          <w:b/>
          <w:sz w:val="24"/>
        </w:rPr>
        <w:t>e</w:t>
      </w:r>
      <w:r w:rsidR="002A79E1" w:rsidRPr="00081452">
        <w:rPr>
          <w:rFonts w:ascii="Times New Roman" w:hAnsi="Times New Roman" w:cs="Times New Roman"/>
          <w:b/>
          <w:sz w:val="24"/>
        </w:rPr>
        <w:t xml:space="preserve"> </w:t>
      </w:r>
      <w:r w:rsidR="00A3548E">
        <w:rPr>
          <w:rFonts w:ascii="Times New Roman" w:hAnsi="Times New Roman" w:cs="Times New Roman"/>
          <w:b/>
          <w:sz w:val="24"/>
        </w:rPr>
        <w:t>cada lote de seu interesse</w:t>
      </w:r>
      <w:r w:rsidR="00C00C8D" w:rsidRPr="00081452">
        <w:rPr>
          <w:rFonts w:ascii="Times New Roman" w:hAnsi="Times New Roman" w:cs="Times New Roman"/>
          <w:b/>
          <w:sz w:val="24"/>
        </w:rPr>
        <w:t xml:space="preserve">, </w:t>
      </w:r>
      <w:r w:rsidR="000E3EA7" w:rsidRPr="00081452">
        <w:rPr>
          <w:rFonts w:ascii="Times New Roman" w:hAnsi="Times New Roman" w:cs="Times New Roman"/>
          <w:b/>
          <w:sz w:val="24"/>
        </w:rPr>
        <w:t xml:space="preserve">sendo vedado oferecer preço unitário </w:t>
      </w:r>
      <w:r w:rsidR="00C00C8D" w:rsidRPr="00081452">
        <w:rPr>
          <w:rFonts w:ascii="Times New Roman" w:hAnsi="Times New Roman" w:cs="Times New Roman"/>
          <w:b/>
          <w:sz w:val="24"/>
        </w:rPr>
        <w:t xml:space="preserve">nulo ou irrisório ou, ainda, </w:t>
      </w:r>
      <w:r w:rsidR="000E3EA7" w:rsidRPr="00081452">
        <w:rPr>
          <w:rFonts w:ascii="Times New Roman" w:hAnsi="Times New Roman" w:cs="Times New Roman"/>
          <w:b/>
          <w:sz w:val="24"/>
        </w:rPr>
        <w:t xml:space="preserve">superior àquele estimado pela Administração para cada </w:t>
      </w:r>
      <w:r w:rsidR="002A79E1" w:rsidRPr="00081452">
        <w:rPr>
          <w:rFonts w:ascii="Times New Roman" w:hAnsi="Times New Roman" w:cs="Times New Roman"/>
          <w:b/>
          <w:sz w:val="24"/>
        </w:rPr>
        <w:t>item</w:t>
      </w:r>
      <w:r w:rsidR="00C00C8D" w:rsidRPr="00081452">
        <w:rPr>
          <w:rFonts w:ascii="Times New Roman" w:hAnsi="Times New Roman" w:cs="Times New Roman"/>
          <w:b/>
          <w:sz w:val="24"/>
        </w:rPr>
        <w:t xml:space="preserve"> </w:t>
      </w:r>
      <w:r w:rsidR="00BC28F0" w:rsidRPr="00081452">
        <w:rPr>
          <w:rFonts w:ascii="Times New Roman" w:hAnsi="Times New Roman" w:cs="Times New Roman"/>
          <w:b/>
          <w:sz w:val="24"/>
        </w:rPr>
        <w:t>da</w:t>
      </w:r>
      <w:r w:rsidR="00C00C8D" w:rsidRPr="00081452">
        <w:rPr>
          <w:rFonts w:ascii="Times New Roman" w:hAnsi="Times New Roman" w:cs="Times New Roman"/>
          <w:b/>
          <w:sz w:val="24"/>
        </w:rPr>
        <w:t xml:space="preserve"> Planilha</w:t>
      </w:r>
      <w:r w:rsidR="00697BA2" w:rsidRPr="00081452">
        <w:rPr>
          <w:rStyle w:val="Refdenotaderodap"/>
          <w:rFonts w:ascii="Times New Roman" w:hAnsi="Times New Roman" w:cs="Times New Roman"/>
          <w:b/>
          <w:sz w:val="24"/>
        </w:rPr>
        <w:footnoteReference w:id="3"/>
      </w:r>
      <w:r w:rsidR="000E3EA7" w:rsidRPr="00081452">
        <w:rPr>
          <w:rFonts w:ascii="Times New Roman" w:hAnsi="Times New Roman" w:cs="Times New Roman"/>
          <w:b/>
          <w:sz w:val="24"/>
        </w:rPr>
        <w:t>.</w:t>
      </w:r>
    </w:p>
    <w:p w:rsidR="00D438D5" w:rsidRPr="00D438D5" w:rsidRDefault="00D438D5" w:rsidP="00842D30">
      <w:pPr>
        <w:tabs>
          <w:tab w:val="left" w:pos="1418"/>
        </w:tabs>
        <w:spacing w:line="360" w:lineRule="auto"/>
        <w:jc w:val="both"/>
        <w:rPr>
          <w:rFonts w:ascii="Times New Roman" w:hAnsi="Times New Roman" w:cs="Times New Roman"/>
          <w:b/>
          <w:sz w:val="24"/>
        </w:rPr>
      </w:pPr>
    </w:p>
    <w:p w:rsidR="000E3EA7" w:rsidRPr="000E3EA7" w:rsidRDefault="000E3EA7"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E3EA7">
        <w:rPr>
          <w:rFonts w:ascii="Times New Roman" w:hAnsi="Times New Roman" w:cs="Times New Roman"/>
          <w:color w:val="auto"/>
          <w:sz w:val="24"/>
          <w:szCs w:val="24"/>
          <w:lang w:eastAsia="en-US"/>
        </w:rPr>
        <w:t>DO ÓRGÃO GERENCIADOR E ÓRGÃOS PARTICIPANTES</w:t>
      </w:r>
    </w:p>
    <w:p w:rsidR="009756B3" w:rsidRDefault="009756B3" w:rsidP="00842D30">
      <w:pPr>
        <w:tabs>
          <w:tab w:val="left" w:pos="1418"/>
        </w:tabs>
        <w:spacing w:line="360" w:lineRule="auto"/>
        <w:jc w:val="both"/>
        <w:rPr>
          <w:rFonts w:ascii="Times New Roman" w:hAnsi="Times New Roman" w:cs="Times New Roman"/>
          <w:color w:val="000000" w:themeColor="text1"/>
          <w:sz w:val="24"/>
        </w:rPr>
      </w:pPr>
    </w:p>
    <w:p w:rsidR="0044354B" w:rsidRPr="0044354B" w:rsidRDefault="0044354B" w:rsidP="00842D30">
      <w:pPr>
        <w:numPr>
          <w:ilvl w:val="1"/>
          <w:numId w:val="2"/>
        </w:numPr>
        <w:tabs>
          <w:tab w:val="left" w:pos="1418"/>
        </w:tabs>
        <w:spacing w:line="360" w:lineRule="auto"/>
        <w:ind w:left="0" w:firstLine="0"/>
        <w:jc w:val="both"/>
        <w:rPr>
          <w:rFonts w:ascii="Times New Roman" w:hAnsi="Times New Roman" w:cs="Times New Roman"/>
          <w:sz w:val="24"/>
        </w:rPr>
      </w:pPr>
      <w:r w:rsidRPr="0044354B">
        <w:rPr>
          <w:rFonts w:ascii="Times New Roman" w:hAnsi="Times New Roman" w:cs="Times New Roman"/>
          <w:sz w:val="24"/>
        </w:rPr>
        <w:t xml:space="preserve">O órgão gerenciador será </w:t>
      </w:r>
      <w:r>
        <w:rPr>
          <w:rFonts w:ascii="Times New Roman" w:hAnsi="Times New Roman" w:cs="Times New Roman"/>
          <w:sz w:val="24"/>
        </w:rPr>
        <w:t>Prefeitura Universitária da UFPB (</w:t>
      </w:r>
      <w:proofErr w:type="spellStart"/>
      <w:r>
        <w:rPr>
          <w:rFonts w:ascii="Times New Roman" w:hAnsi="Times New Roman" w:cs="Times New Roman"/>
          <w:sz w:val="24"/>
        </w:rPr>
        <w:t>UASG</w:t>
      </w:r>
      <w:proofErr w:type="spellEnd"/>
      <w:r>
        <w:rPr>
          <w:rFonts w:ascii="Times New Roman" w:hAnsi="Times New Roman" w:cs="Times New Roman"/>
          <w:sz w:val="24"/>
        </w:rPr>
        <w:t>: 153066).</w:t>
      </w:r>
    </w:p>
    <w:p w:rsidR="0044354B" w:rsidRPr="0044354B" w:rsidRDefault="0044354B" w:rsidP="00842D30">
      <w:pPr>
        <w:tabs>
          <w:tab w:val="left" w:pos="1418"/>
        </w:tabs>
        <w:spacing w:line="360" w:lineRule="auto"/>
        <w:jc w:val="both"/>
        <w:rPr>
          <w:rFonts w:ascii="Times New Roman" w:hAnsi="Times New Roman" w:cs="Times New Roman"/>
          <w:sz w:val="24"/>
        </w:rPr>
      </w:pPr>
    </w:p>
    <w:p w:rsidR="0044354B" w:rsidRPr="00D438D5" w:rsidRDefault="0044354B" w:rsidP="00842D30">
      <w:pPr>
        <w:numPr>
          <w:ilvl w:val="1"/>
          <w:numId w:val="2"/>
        </w:numPr>
        <w:tabs>
          <w:tab w:val="left" w:pos="1418"/>
        </w:tabs>
        <w:spacing w:line="360" w:lineRule="auto"/>
        <w:ind w:left="0" w:firstLine="0"/>
        <w:jc w:val="both"/>
        <w:rPr>
          <w:rFonts w:ascii="Times New Roman" w:hAnsi="Times New Roman" w:cs="Times New Roman"/>
          <w:sz w:val="24"/>
        </w:rPr>
      </w:pPr>
      <w:r w:rsidRPr="00D438D5">
        <w:rPr>
          <w:rFonts w:ascii="Times New Roman" w:hAnsi="Times New Roman" w:cs="Times New Roman"/>
          <w:sz w:val="24"/>
        </w:rPr>
        <w:t>São participantes os seguintes órgãos</w:t>
      </w:r>
      <w:r w:rsidR="00D438D5" w:rsidRPr="00AE7A20">
        <w:rPr>
          <w:rStyle w:val="Refdenotaderodap"/>
          <w:rFonts w:ascii="Times New Roman" w:hAnsi="Times New Roman" w:cs="Times New Roman"/>
          <w:b/>
          <w:sz w:val="24"/>
        </w:rPr>
        <w:footnoteReference w:id="4"/>
      </w:r>
      <w:r w:rsidRPr="00D438D5">
        <w:rPr>
          <w:rFonts w:ascii="Times New Roman" w:hAnsi="Times New Roman" w:cs="Times New Roman"/>
          <w:sz w:val="24"/>
        </w:rPr>
        <w:t>:</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lastRenderedPageBreak/>
        <w:t>.....</w:t>
      </w:r>
      <w:proofErr w:type="gramEnd"/>
      <w:r w:rsidRPr="00D438D5">
        <w:rPr>
          <w:rFonts w:ascii="Times New Roman" w:hAnsi="Times New Roman" w:cs="Times New Roman"/>
          <w:bCs/>
          <w:sz w:val="24"/>
        </w:rPr>
        <w:t>(nome do órgão)....;</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Default="0044354B" w:rsidP="00842D30">
      <w:pPr>
        <w:tabs>
          <w:tab w:val="left" w:pos="1418"/>
        </w:tabs>
        <w:spacing w:line="360" w:lineRule="auto"/>
        <w:jc w:val="both"/>
        <w:rPr>
          <w:rFonts w:ascii="Times New Roman" w:hAnsi="Times New Roman" w:cs="Times New Roman"/>
          <w:color w:val="000000" w:themeColor="text1"/>
          <w:sz w:val="24"/>
        </w:rPr>
      </w:pPr>
    </w:p>
    <w:p w:rsidR="007E0710" w:rsidRDefault="00F8022C"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7E0710" w:rsidRPr="007E0710" w:rsidRDefault="007E0710" w:rsidP="00842D30">
      <w:pPr>
        <w:spacing w:line="360" w:lineRule="auto"/>
        <w:rPr>
          <w:lang w:eastAsia="en-US"/>
        </w:rPr>
      </w:pP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w:t>
      </w:r>
      <w:r w:rsidRPr="0092721B">
        <w:rPr>
          <w:rFonts w:ascii="Times New Roman" w:hAnsi="Times New Roman" w:cs="Times New Roman"/>
          <w:sz w:val="24"/>
        </w:rPr>
        <w:t>a</w:t>
      </w:r>
      <w:r w:rsidRPr="0092721B">
        <w:rPr>
          <w:rFonts w:ascii="Times New Roman" w:hAnsi="Times New Roman" w:cs="Times New Roman"/>
          <w:sz w:val="24"/>
        </w:rPr>
        <w:t>dor e órgãos participantes.</w:t>
      </w: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w:t>
      </w:r>
      <w:r w:rsidRPr="0092721B">
        <w:rPr>
          <w:rFonts w:ascii="Times New Roman" w:hAnsi="Times New Roman" w:cs="Times New Roman"/>
          <w:sz w:val="24"/>
        </w:rPr>
        <w:t>e</w:t>
      </w:r>
      <w:r w:rsidRPr="0092721B">
        <w:rPr>
          <w:rFonts w:ascii="Times New Roman" w:hAnsi="Times New Roman" w:cs="Times New Roman"/>
          <w:sz w:val="24"/>
        </w:rPr>
        <w:t>rão exceder, por órgão ou entidade, a cem por cento dos quantitativos dos itens do instr</w:t>
      </w:r>
      <w:r w:rsidRPr="0092721B">
        <w:rPr>
          <w:rFonts w:ascii="Times New Roman" w:hAnsi="Times New Roman" w:cs="Times New Roman"/>
          <w:sz w:val="24"/>
        </w:rPr>
        <w:t>u</w:t>
      </w:r>
      <w:r w:rsidRPr="0092721B">
        <w:rPr>
          <w:rFonts w:ascii="Times New Roman" w:hAnsi="Times New Roman" w:cs="Times New Roman"/>
          <w:sz w:val="24"/>
        </w:rPr>
        <w:t>mento convocatório e registrados na ata de registro de preços para o órgão gerenciador e órgãos participantes.</w:t>
      </w: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preços para o órgão gerenciador e órgãos participantes, </w:t>
      </w:r>
      <w:r w:rsidR="00E3718E" w:rsidRPr="0092721B">
        <w:rPr>
          <w:rFonts w:ascii="Times New Roman" w:hAnsi="Times New Roman" w:cs="Times New Roman"/>
          <w:sz w:val="24"/>
        </w:rPr>
        <w:t>independentemente</w:t>
      </w:r>
      <w:r w:rsidRPr="0092721B">
        <w:rPr>
          <w:rFonts w:ascii="Times New Roman" w:hAnsi="Times New Roman" w:cs="Times New Roman"/>
          <w:sz w:val="24"/>
        </w:rPr>
        <w:t xml:space="preserve"> do número de órgãos não participantes que eventualmente aderirem.</w:t>
      </w: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w:t>
      </w:r>
      <w:r w:rsidRPr="0092721B">
        <w:rPr>
          <w:rFonts w:ascii="Times New Roman" w:hAnsi="Times New Roman" w:cs="Times New Roman"/>
          <w:sz w:val="24"/>
        </w:rPr>
        <w:t>o</w:t>
      </w:r>
      <w:r w:rsidRPr="0092721B">
        <w:rPr>
          <w:rFonts w:ascii="Times New Roman" w:hAnsi="Times New Roman" w:cs="Times New Roman"/>
          <w:sz w:val="24"/>
        </w:rPr>
        <w:t>brança do cumprimento pelo fornecedor das obrigações contratualmente assumidas e a apl</w:t>
      </w:r>
      <w:r w:rsidRPr="0092721B">
        <w:rPr>
          <w:rFonts w:ascii="Times New Roman" w:hAnsi="Times New Roman" w:cs="Times New Roman"/>
          <w:sz w:val="24"/>
        </w:rPr>
        <w:t>i</w:t>
      </w:r>
      <w:r w:rsidRPr="0092721B">
        <w:rPr>
          <w:rFonts w:ascii="Times New Roman" w:hAnsi="Times New Roman" w:cs="Times New Roman"/>
          <w:sz w:val="24"/>
        </w:rPr>
        <w:t>cação, observada a ampla defesa e o contraditório, de eventuais penalidades decorrentes do descumprimento de cláusulas contratuais, em relação as suas próprias contratações, info</w:t>
      </w:r>
      <w:r w:rsidRPr="0092721B">
        <w:rPr>
          <w:rFonts w:ascii="Times New Roman" w:hAnsi="Times New Roman" w:cs="Times New Roman"/>
          <w:sz w:val="24"/>
        </w:rPr>
        <w:t>r</w:t>
      </w:r>
      <w:r w:rsidRPr="0092721B">
        <w:rPr>
          <w:rFonts w:ascii="Times New Roman" w:hAnsi="Times New Roman" w:cs="Times New Roman"/>
          <w:sz w:val="24"/>
        </w:rPr>
        <w:t>mando as ocorrências ao órgão gerenciador.</w:t>
      </w:r>
    </w:p>
    <w:p w:rsidR="006A07B1" w:rsidRPr="0092721B" w:rsidRDefault="006A07B1"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842D30">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677184" w:rsidRDefault="0067718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w:t>
      </w:r>
      <w:r>
        <w:rPr>
          <w:rFonts w:ascii="Times New Roman" w:hAnsi="Times New Roman" w:cs="Times New Roman"/>
          <w:color w:val="auto"/>
          <w:sz w:val="24"/>
          <w:szCs w:val="24"/>
        </w:rPr>
        <w:t>S RECURSOS ORÇAMENTÁRIOS</w:t>
      </w:r>
      <w:r>
        <w:rPr>
          <w:rStyle w:val="Refdenotaderodap"/>
          <w:rFonts w:ascii="Times New Roman" w:hAnsi="Times New Roman" w:cs="Times New Roman"/>
          <w:color w:val="auto"/>
          <w:sz w:val="24"/>
          <w:szCs w:val="24"/>
        </w:rPr>
        <w:footnoteReference w:id="5"/>
      </w:r>
    </w:p>
    <w:p w:rsidR="009756B3" w:rsidRDefault="009756B3" w:rsidP="00842D30">
      <w:pPr>
        <w:pStyle w:val="PargrafodaLista"/>
        <w:tabs>
          <w:tab w:val="left" w:pos="1418"/>
        </w:tabs>
        <w:spacing w:line="360" w:lineRule="auto"/>
        <w:ind w:left="0"/>
        <w:jc w:val="both"/>
        <w:rPr>
          <w:rFonts w:ascii="Times New Roman" w:hAnsi="Times New Roman" w:cs="Times New Roman"/>
          <w:sz w:val="24"/>
        </w:rPr>
      </w:pPr>
    </w:p>
    <w:p w:rsidR="00677184" w:rsidRDefault="00677184" w:rsidP="00842D30">
      <w:pPr>
        <w:numPr>
          <w:ilvl w:val="1"/>
          <w:numId w:val="2"/>
        </w:numPr>
        <w:tabs>
          <w:tab w:val="left" w:pos="1418"/>
        </w:tabs>
        <w:spacing w:line="360" w:lineRule="auto"/>
        <w:ind w:left="0" w:firstLine="0"/>
        <w:jc w:val="both"/>
        <w:rPr>
          <w:rFonts w:ascii="Times New Roman" w:hAnsi="Times New Roman" w:cs="Times New Roman"/>
          <w:sz w:val="24"/>
        </w:rPr>
      </w:pPr>
      <w:r w:rsidRPr="00677184">
        <w:rPr>
          <w:rFonts w:ascii="Times New Roman" w:hAnsi="Times New Roman" w:cs="Times New Roman"/>
          <w:sz w:val="24"/>
        </w:rPr>
        <w:t>As despesas para atender a esta licitação estão programadas em dotação o</w:t>
      </w:r>
      <w:r w:rsidRPr="00677184">
        <w:rPr>
          <w:rFonts w:ascii="Times New Roman" w:hAnsi="Times New Roman" w:cs="Times New Roman"/>
          <w:sz w:val="24"/>
        </w:rPr>
        <w:t>r</w:t>
      </w:r>
      <w:r w:rsidRPr="00677184">
        <w:rPr>
          <w:rFonts w:ascii="Times New Roman" w:hAnsi="Times New Roman" w:cs="Times New Roman"/>
          <w:sz w:val="24"/>
        </w:rPr>
        <w:t>çamentária própria, prevista no orçamento da União para o exercício de 20</w:t>
      </w:r>
      <w:r>
        <w:rPr>
          <w:rFonts w:ascii="Times New Roman" w:hAnsi="Times New Roman" w:cs="Times New Roman"/>
          <w:sz w:val="24"/>
        </w:rPr>
        <w:t>___</w:t>
      </w:r>
      <w:r w:rsidRPr="00677184">
        <w:rPr>
          <w:rFonts w:ascii="Times New Roman" w:hAnsi="Times New Roman" w:cs="Times New Roman"/>
          <w:sz w:val="24"/>
        </w:rPr>
        <w:t>, na classif</w:t>
      </w:r>
      <w:r w:rsidRPr="00677184">
        <w:rPr>
          <w:rFonts w:ascii="Times New Roman" w:hAnsi="Times New Roman" w:cs="Times New Roman"/>
          <w:sz w:val="24"/>
        </w:rPr>
        <w:t>i</w:t>
      </w:r>
      <w:r w:rsidRPr="00677184">
        <w:rPr>
          <w:rFonts w:ascii="Times New Roman" w:hAnsi="Times New Roman" w:cs="Times New Roman"/>
          <w:sz w:val="24"/>
        </w:rPr>
        <w:t>cação abaixo:</w:t>
      </w:r>
    </w:p>
    <w:p w:rsidR="00677184" w:rsidRDefault="00677184" w:rsidP="00842D30">
      <w:pPr>
        <w:tabs>
          <w:tab w:val="left" w:pos="1418"/>
        </w:tabs>
        <w:spacing w:line="360" w:lineRule="auto"/>
        <w:jc w:val="both"/>
        <w:rPr>
          <w:rFonts w:ascii="Times New Roman" w:hAnsi="Times New Roman" w:cs="Times New Roman"/>
          <w:sz w:val="24"/>
        </w:rPr>
      </w:pP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Gestão/Unidade:</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Fonte:</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Programa de Trabalho:</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Elemento de Despesa:</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PI:</w:t>
      </w:r>
    </w:p>
    <w:p w:rsidR="00677184" w:rsidRDefault="00677184" w:rsidP="00842D30">
      <w:pPr>
        <w:tabs>
          <w:tab w:val="left" w:pos="1418"/>
        </w:tabs>
        <w:spacing w:line="360" w:lineRule="auto"/>
        <w:jc w:val="both"/>
        <w:rPr>
          <w:rFonts w:ascii="Times New Roman" w:hAnsi="Times New Roman" w:cs="Times New Roman"/>
          <w:sz w:val="24"/>
        </w:rPr>
      </w:pPr>
    </w:p>
    <w:p w:rsidR="006412B4" w:rsidRDefault="006412B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842D30">
      <w:pPr>
        <w:spacing w:line="360" w:lineRule="auto"/>
      </w:pP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44354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w:t>
      </w:r>
      <w:r w:rsidRPr="0092721B">
        <w:rPr>
          <w:rFonts w:ascii="Times New Roman" w:hAnsi="Times New Roman" w:cs="Times New Roman"/>
          <w:sz w:val="24"/>
        </w:rPr>
        <w:t>r</w:t>
      </w:r>
      <w:r w:rsidRPr="0092721B">
        <w:rPr>
          <w:rFonts w:ascii="Times New Roman" w:hAnsi="Times New Roman" w:cs="Times New Roman"/>
          <w:sz w:val="24"/>
        </w:rPr>
        <w:t>mite a participação dos interessados na modalidade licitatória Pregão, em sua forma eletr</w:t>
      </w:r>
      <w:r w:rsidRPr="0092721B">
        <w:rPr>
          <w:rFonts w:ascii="Times New Roman" w:hAnsi="Times New Roman" w:cs="Times New Roman"/>
          <w:sz w:val="24"/>
        </w:rPr>
        <w:t>ô</w:t>
      </w:r>
      <w:r w:rsidRPr="0092721B">
        <w:rPr>
          <w:rFonts w:ascii="Times New Roman" w:hAnsi="Times New Roman" w:cs="Times New Roman"/>
          <w:sz w:val="24"/>
        </w:rPr>
        <w:t>nica.</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92721B">
        <w:rPr>
          <w:rFonts w:ascii="Times New Roman" w:hAnsi="Times New Roman" w:cs="Times New Roman"/>
          <w:sz w:val="24"/>
        </w:rPr>
        <w:t>i</w:t>
      </w:r>
      <w:r w:rsidRPr="0092721B">
        <w:rPr>
          <w:rFonts w:ascii="Times New Roman" w:hAnsi="Times New Roman" w:cs="Times New Roman"/>
          <w:sz w:val="24"/>
        </w:rPr>
        <w:t>zação das transações inerentes a este Pregão.</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92721B">
        <w:rPr>
          <w:rFonts w:ascii="Times New Roman" w:hAnsi="Times New Roman" w:cs="Times New Roman"/>
          <w:sz w:val="24"/>
        </w:rPr>
        <w:t>a</w:t>
      </w:r>
      <w:r w:rsidRPr="0092721B">
        <w:rPr>
          <w:rFonts w:ascii="Times New Roman" w:hAnsi="Times New Roman" w:cs="Times New Roman"/>
          <w:sz w:val="24"/>
        </w:rPr>
        <w:t>de por eventuais danos decorrentes de uso indevido da senha, ainda que por terceiros.</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w:t>
      </w:r>
      <w:r w:rsidRPr="0092721B">
        <w:rPr>
          <w:rFonts w:ascii="Times New Roman" w:hAnsi="Times New Roman" w:cs="Times New Roman"/>
          <w:sz w:val="24"/>
        </w:rPr>
        <w:t>a</w:t>
      </w:r>
      <w:r w:rsidRPr="0092721B">
        <w:rPr>
          <w:rFonts w:ascii="Times New Roman" w:hAnsi="Times New Roman" w:cs="Times New Roman"/>
          <w:sz w:val="24"/>
        </w:rPr>
        <w:t>mente ao provedor do sistema para imediato bloqueio de acesso.</w:t>
      </w:r>
    </w:p>
    <w:p w:rsidR="009756B3" w:rsidRDefault="009756B3" w:rsidP="00842D30">
      <w:pPr>
        <w:tabs>
          <w:tab w:val="left" w:pos="1418"/>
        </w:tabs>
        <w:spacing w:line="360" w:lineRule="auto"/>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842D30">
      <w:pPr>
        <w:spacing w:line="360" w:lineRule="auto"/>
      </w:pPr>
    </w:p>
    <w:p w:rsidR="000F0C63" w:rsidRPr="0092721B"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Poderão participar deste Pregão interessados cujo ramo de atividade seja compatível com o objeto desta licitação, e que estejam com Credenciamento regular no Si</w:t>
      </w:r>
      <w:r w:rsidRPr="0092721B">
        <w:rPr>
          <w:rFonts w:ascii="Times New Roman" w:hAnsi="Times New Roman" w:cs="Times New Roman"/>
          <w:sz w:val="24"/>
        </w:rPr>
        <w:t>s</w:t>
      </w:r>
      <w:r w:rsidRPr="0092721B">
        <w:rPr>
          <w:rFonts w:ascii="Times New Roman" w:hAnsi="Times New Roman" w:cs="Times New Roman"/>
          <w:sz w:val="24"/>
        </w:rPr>
        <w:t>tema de Cadastramento Unificado de Fornecedores – SICAF, conforme disposto no §3º do artigo 8º da IN SLTI/MPOG nº 2, de 2010.</w:t>
      </w:r>
    </w:p>
    <w:p w:rsidR="000F0C63" w:rsidRPr="0092721B"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w:t>
      </w:r>
      <w:r w:rsidRPr="0092721B">
        <w:rPr>
          <w:rFonts w:ascii="Times New Roman" w:hAnsi="Times New Roman" w:cs="Times New Roman"/>
          <w:bCs/>
          <w:sz w:val="24"/>
        </w:rPr>
        <w:t>x</w:t>
      </w:r>
      <w:r w:rsidRPr="0092721B">
        <w:rPr>
          <w:rFonts w:ascii="Times New Roman" w:hAnsi="Times New Roman" w:cs="Times New Roman"/>
          <w:bCs/>
          <w:sz w:val="24"/>
        </w:rPr>
        <w:t>pressos para receber citação e responder administrativa ou judicialmente;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AE7A20" w:rsidRDefault="003F3D0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 xml:space="preserve">Que estejam </w:t>
      </w:r>
      <w:proofErr w:type="gramStart"/>
      <w:r w:rsidRPr="00AE7A20">
        <w:rPr>
          <w:rFonts w:ascii="Times New Roman" w:hAnsi="Times New Roman" w:cs="Times New Roman"/>
          <w:bCs/>
          <w:sz w:val="24"/>
        </w:rPr>
        <w:t>sob falência</w:t>
      </w:r>
      <w:proofErr w:type="gramEnd"/>
      <w:r w:rsidRPr="00AE7A20">
        <w:rPr>
          <w:rFonts w:ascii="Times New Roman" w:hAnsi="Times New Roman" w:cs="Times New Roman"/>
          <w:bCs/>
          <w:sz w:val="24"/>
        </w:rPr>
        <w:t>, em recuperação judicial ou extrajudicial, exceto se já tiverem plano de recuperação acolhido judicialmente, concurso de credores, concordata ou insolvência, em proces</w:t>
      </w:r>
      <w:r w:rsidR="00AE7A20" w:rsidRPr="00AE7A20">
        <w:rPr>
          <w:rFonts w:ascii="Times New Roman" w:hAnsi="Times New Roman" w:cs="Times New Roman"/>
          <w:bCs/>
          <w:sz w:val="24"/>
        </w:rPr>
        <w:t>so de dissolução ou liquidação</w:t>
      </w:r>
      <w:r w:rsidR="00AE7A20" w:rsidRPr="00AE7A20">
        <w:rPr>
          <w:rStyle w:val="Refdenotaderodap"/>
          <w:rFonts w:ascii="Times New Roman" w:hAnsi="Times New Roman" w:cs="Times New Roman"/>
          <w:b/>
          <w:bCs/>
          <w:sz w:val="24"/>
        </w:rPr>
        <w:footnoteReference w:id="6"/>
      </w:r>
      <w:r w:rsidR="00AE7A20" w:rsidRPr="00AE7A20">
        <w:rPr>
          <w:rFonts w:ascii="Times New Roman" w:hAnsi="Times New Roman" w:cs="Times New Roman"/>
          <w:b/>
          <w:bCs/>
          <w:sz w:val="24"/>
        </w:rPr>
        <w:t>.</w:t>
      </w:r>
    </w:p>
    <w:p w:rsidR="00CD71C6" w:rsidRPr="00AE7A20" w:rsidRDefault="00ED2C9A"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ED2C9A">
        <w:rPr>
          <w:rFonts w:ascii="Times New Roman" w:hAnsi="Times New Roman" w:cs="Times New Roman"/>
          <w:bCs/>
          <w:i/>
          <w:sz w:val="24"/>
        </w:rPr>
        <w:t>[</w:t>
      </w:r>
      <w:proofErr w:type="spellStart"/>
      <w:r w:rsidRPr="00ED2C9A">
        <w:rPr>
          <w:rFonts w:ascii="Times New Roman" w:hAnsi="Times New Roman" w:cs="Times New Roman"/>
          <w:bCs/>
          <w:i/>
          <w:sz w:val="24"/>
        </w:rPr>
        <w:t>Omissis</w:t>
      </w:r>
      <w:proofErr w:type="spellEnd"/>
      <w:proofErr w:type="gramStart"/>
      <w:r w:rsidRPr="00ED2C9A">
        <w:rPr>
          <w:rFonts w:ascii="Times New Roman" w:hAnsi="Times New Roman" w:cs="Times New Roman"/>
          <w:bCs/>
          <w:i/>
          <w:sz w:val="24"/>
        </w:rPr>
        <w:t>]</w:t>
      </w:r>
      <w:proofErr w:type="gramEnd"/>
      <w:r w:rsidR="00AE7A20" w:rsidRPr="00AE7A20">
        <w:rPr>
          <w:rStyle w:val="Refdenotaderodap"/>
          <w:rFonts w:ascii="Times New Roman" w:hAnsi="Times New Roman" w:cs="Times New Roman"/>
          <w:b/>
          <w:bCs/>
          <w:sz w:val="24"/>
        </w:rPr>
        <w:footnoteReference w:id="7"/>
      </w:r>
      <w:r w:rsidR="00CD71C6" w:rsidRPr="00AE7A20">
        <w:rPr>
          <w:rFonts w:ascii="Times New Roman" w:hAnsi="Times New Roman" w:cs="Times New Roman"/>
          <w:b/>
          <w:bCs/>
          <w:sz w:val="24"/>
        </w:rPr>
        <w:t>;</w:t>
      </w:r>
    </w:p>
    <w:p w:rsidR="00F00EF6" w:rsidRPr="006B1AFF" w:rsidRDefault="00F00EF6"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6B1AFF">
        <w:rPr>
          <w:rFonts w:ascii="Times New Roman" w:hAnsi="Times New Roman" w:cs="Times New Roman"/>
          <w:sz w:val="24"/>
        </w:rPr>
        <w:t>Não será permitida a participação de cooperativas</w:t>
      </w:r>
      <w:r w:rsidR="00AE7A20" w:rsidRPr="006B1AFF">
        <w:rPr>
          <w:rStyle w:val="Refdenotaderodap"/>
          <w:rFonts w:ascii="Times New Roman" w:hAnsi="Times New Roman" w:cs="Times New Roman"/>
          <w:b/>
          <w:bCs/>
          <w:sz w:val="24"/>
        </w:rPr>
        <w:footnoteReference w:id="8"/>
      </w:r>
      <w:r w:rsidR="00AE7A20" w:rsidRPr="006B1AFF">
        <w:rPr>
          <w:rStyle w:val="Refdenotaderodap"/>
          <w:rFonts w:ascii="Times New Roman" w:hAnsi="Times New Roman" w:cs="Times New Roman"/>
          <w:b/>
          <w:bCs/>
          <w:sz w:val="24"/>
        </w:rPr>
        <w:t>.</w:t>
      </w:r>
    </w:p>
    <w:p w:rsidR="000F0C63" w:rsidRPr="00C041D1"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842D30">
      <w:pPr>
        <w:numPr>
          <w:ilvl w:val="3"/>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w:t>
      </w:r>
      <w:r w:rsidRPr="0092721B">
        <w:rPr>
          <w:rFonts w:ascii="Times New Roman" w:hAnsi="Times New Roman" w:cs="Times New Roman"/>
          <w:bCs/>
          <w:sz w:val="24"/>
        </w:rPr>
        <w:t>e</w:t>
      </w:r>
      <w:r w:rsidRPr="0092721B">
        <w:rPr>
          <w:rFonts w:ascii="Times New Roman" w:hAnsi="Times New Roman" w:cs="Times New Roman"/>
          <w:bCs/>
          <w:sz w:val="24"/>
        </w:rPr>
        <w:t>xos, bem como de que cumpre plenamente os requisitos de habilitação definidos no Edital;</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Que não emprega menor de 18 anos em trabalho noturno, perigoso ou insal</w:t>
      </w:r>
      <w:r w:rsidRPr="0092721B">
        <w:rPr>
          <w:rFonts w:ascii="Times New Roman" w:hAnsi="Times New Roman" w:cs="Times New Roman"/>
          <w:bCs/>
          <w:sz w:val="24"/>
        </w:rPr>
        <w:t>u</w:t>
      </w:r>
      <w:r w:rsidRPr="0092721B">
        <w:rPr>
          <w:rFonts w:ascii="Times New Roman" w:hAnsi="Times New Roman" w:cs="Times New Roman"/>
          <w:bCs/>
          <w:sz w:val="24"/>
        </w:rPr>
        <w:t xml:space="preserve">bre e não emprega menor de 16 anos, salvo menor, a partir de 14 anos, na condição de aprendiz, nos termos do artigo 7°, XXXIII, da Constituição. </w:t>
      </w:r>
    </w:p>
    <w:p w:rsidR="000F0C63"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2455E8" w:rsidRDefault="002455E8"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Q</w:t>
      </w:r>
      <w:r w:rsidRPr="002455E8">
        <w:rPr>
          <w:rFonts w:ascii="Times New Roman" w:hAnsi="Times New Roman" w:cs="Times New Roman"/>
          <w:bCs/>
          <w:sz w:val="24"/>
        </w:rPr>
        <w:t xml:space="preserve">ue não possui, em sua cadeia produtiva, </w:t>
      </w:r>
      <w:proofErr w:type="gramStart"/>
      <w:r w:rsidRPr="002455E8">
        <w:rPr>
          <w:rFonts w:ascii="Times New Roman" w:hAnsi="Times New Roman" w:cs="Times New Roman"/>
          <w:bCs/>
          <w:sz w:val="24"/>
        </w:rPr>
        <w:t>empregados executando trabalho degradante ou forçado, observando o disposto nos incisos III e IV do art. 1º e no inciso III do art. 5º da Constituição Federal</w:t>
      </w:r>
      <w:proofErr w:type="gramEnd"/>
      <w:r>
        <w:rPr>
          <w:rFonts w:ascii="Times New Roman" w:hAnsi="Times New Roman" w:cs="Times New Roman"/>
          <w:bCs/>
          <w:sz w:val="24"/>
        </w:rPr>
        <w:t>.</w:t>
      </w:r>
    </w:p>
    <w:p w:rsidR="002455E8" w:rsidRDefault="002455E8"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BC5D17">
        <w:rPr>
          <w:rFonts w:ascii="Times New Roman" w:hAnsi="Times New Roman" w:cs="Times New Roman"/>
          <w:bCs/>
          <w:sz w:val="24"/>
        </w:rPr>
        <w:t>Que os serviços são prestados por empresas que comprovem cumprimento de reserva de cargos prevista em lei para pessoa com deficiência ou para reabilitado da Prev</w:t>
      </w:r>
      <w:r w:rsidRPr="00BC5D17">
        <w:rPr>
          <w:rFonts w:ascii="Times New Roman" w:hAnsi="Times New Roman" w:cs="Times New Roman"/>
          <w:bCs/>
          <w:sz w:val="24"/>
        </w:rPr>
        <w:t>i</w:t>
      </w:r>
      <w:r w:rsidRPr="00BC5D17">
        <w:rPr>
          <w:rFonts w:ascii="Times New Roman" w:hAnsi="Times New Roman" w:cs="Times New Roman"/>
          <w:bCs/>
          <w:sz w:val="24"/>
        </w:rPr>
        <w:t>dência Social e que atendam às regras de acessibilidade previstas na legislação, conforme disposto no art. 93 da Lei nº 8.213, de 24 de julho de 1991.</w:t>
      </w:r>
    </w:p>
    <w:p w:rsidR="000B62FC" w:rsidRPr="000B62FC" w:rsidRDefault="000B62FC" w:rsidP="00842D30">
      <w:pPr>
        <w:numPr>
          <w:ilvl w:val="2"/>
          <w:numId w:val="2"/>
        </w:numPr>
        <w:tabs>
          <w:tab w:val="left" w:pos="1418"/>
          <w:tab w:val="left" w:pos="1701"/>
        </w:tabs>
        <w:spacing w:line="360" w:lineRule="auto"/>
        <w:ind w:left="0" w:firstLine="0"/>
        <w:jc w:val="both"/>
        <w:rPr>
          <w:rFonts w:ascii="Times New Roman" w:hAnsi="Times New Roman" w:cs="Times New Roman"/>
          <w:bCs/>
          <w:i/>
          <w:sz w:val="24"/>
        </w:rPr>
      </w:pPr>
      <w:proofErr w:type="spellStart"/>
      <w:r w:rsidRPr="000B62FC">
        <w:rPr>
          <w:rFonts w:ascii="Times New Roman" w:hAnsi="Times New Roman" w:cs="Times New Roman"/>
          <w:bCs/>
          <w:i/>
          <w:sz w:val="24"/>
        </w:rPr>
        <w:t>Omissis</w:t>
      </w:r>
      <w:proofErr w:type="spellEnd"/>
      <w:r w:rsidRPr="00207124">
        <w:rPr>
          <w:rStyle w:val="Refdenotaderodap"/>
          <w:rFonts w:ascii="Times New Roman" w:hAnsi="Times New Roman" w:cs="Times New Roman"/>
          <w:b/>
          <w:bCs/>
          <w:i/>
          <w:sz w:val="24"/>
        </w:rPr>
        <w:footnoteReference w:id="9"/>
      </w:r>
      <w:r w:rsidRPr="00207124">
        <w:rPr>
          <w:rFonts w:ascii="Times New Roman" w:hAnsi="Times New Roman" w:cs="Times New Roman"/>
          <w:b/>
          <w:bCs/>
          <w:i/>
          <w:sz w:val="24"/>
        </w:rPr>
        <w:t>.</w:t>
      </w:r>
    </w:p>
    <w:p w:rsidR="008F5BAB" w:rsidRDefault="008F5BAB" w:rsidP="00842D30">
      <w:pPr>
        <w:tabs>
          <w:tab w:val="left" w:pos="1418"/>
          <w:tab w:val="left" w:pos="1701"/>
        </w:tabs>
        <w:spacing w:line="360" w:lineRule="auto"/>
        <w:jc w:val="both"/>
        <w:rPr>
          <w:rFonts w:ascii="Times New Roman" w:hAnsi="Times New Roman" w:cs="Times New Roman"/>
          <w:bCs/>
          <w:sz w:val="24"/>
        </w:rPr>
      </w:pPr>
    </w:p>
    <w:p w:rsidR="005531EA" w:rsidRDefault="005531EA"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842D30">
      <w:pPr>
        <w:spacing w:line="360" w:lineRule="auto"/>
      </w:pP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w:t>
      </w:r>
      <w:r w:rsidRPr="0092721B">
        <w:rPr>
          <w:rFonts w:ascii="Times New Roman" w:hAnsi="Times New Roman" w:cs="Times New Roman"/>
          <w:sz w:val="24"/>
        </w:rPr>
        <w:t>a</w:t>
      </w:r>
      <w:r w:rsidRPr="0092721B">
        <w:rPr>
          <w:rFonts w:ascii="Times New Roman" w:hAnsi="Times New Roman" w:cs="Times New Roman"/>
          <w:sz w:val="24"/>
        </w:rPr>
        <w:t>mente a fase de recebimento de propostas.</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92721B">
        <w:rPr>
          <w:rFonts w:ascii="Times New Roman" w:hAnsi="Times New Roman" w:cs="Times New Roman"/>
          <w:sz w:val="24"/>
        </w:rPr>
        <w:t>n</w:t>
      </w:r>
      <w:r w:rsidRPr="0092721B">
        <w:rPr>
          <w:rFonts w:ascii="Times New Roman" w:hAnsi="Times New Roman" w:cs="Times New Roman"/>
          <w:sz w:val="24"/>
        </w:rPr>
        <w:t xml:space="preserve">ces. </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92721B">
        <w:rPr>
          <w:rFonts w:ascii="Times New Roman" w:hAnsi="Times New Roman" w:cs="Times New Roman"/>
          <w:sz w:val="24"/>
        </w:rPr>
        <w:t>e</w:t>
      </w:r>
      <w:r w:rsidRPr="0092721B">
        <w:rPr>
          <w:rFonts w:ascii="Times New Roman" w:hAnsi="Times New Roman" w:cs="Times New Roman"/>
          <w:sz w:val="24"/>
        </w:rPr>
        <w:t xml:space="preserve">xão. </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w:t>
      </w:r>
      <w:r w:rsidRPr="0092721B">
        <w:rPr>
          <w:rFonts w:ascii="Times New Roman" w:hAnsi="Times New Roman" w:cs="Times New Roman"/>
          <w:sz w:val="24"/>
        </w:rPr>
        <w:t>s</w:t>
      </w:r>
      <w:r w:rsidRPr="0092721B">
        <w:rPr>
          <w:rFonts w:ascii="Times New Roman" w:hAnsi="Times New Roman" w:cs="Times New Roman"/>
          <w:sz w:val="24"/>
        </w:rPr>
        <w:t xml:space="preserve">tas apresentadas.  </w:t>
      </w:r>
    </w:p>
    <w:p w:rsidR="00BF2C19" w:rsidRPr="00476B6F"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8750D">
        <w:rPr>
          <w:rFonts w:ascii="Times New Roman" w:hAnsi="Times New Roman" w:cs="Times New Roman"/>
          <w:sz w:val="24"/>
        </w:rPr>
        <w:t xml:space="preserve">O licitante deverá enviar sua proposta mediante o preenchimento, no sistema </w:t>
      </w:r>
      <w:r w:rsidRPr="00476B6F">
        <w:rPr>
          <w:rFonts w:ascii="Times New Roman" w:hAnsi="Times New Roman" w:cs="Times New Roman"/>
          <w:sz w:val="24"/>
        </w:rPr>
        <w:t>eletrônico, dos seguintes campos:</w:t>
      </w:r>
    </w:p>
    <w:p w:rsidR="003232CA" w:rsidRPr="00794186" w:rsidRDefault="00157CE3"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794186">
        <w:rPr>
          <w:rFonts w:ascii="Times New Roman" w:hAnsi="Times New Roman" w:cs="Times New Roman"/>
          <w:b/>
          <w:sz w:val="24"/>
        </w:rPr>
        <w:lastRenderedPageBreak/>
        <w:t>O v</w:t>
      </w:r>
      <w:r w:rsidR="00016D0B" w:rsidRPr="00794186">
        <w:rPr>
          <w:rFonts w:ascii="Times New Roman" w:hAnsi="Times New Roman" w:cs="Times New Roman"/>
          <w:b/>
          <w:sz w:val="24"/>
        </w:rPr>
        <w:t>alor total da licitação</w:t>
      </w:r>
      <w:r w:rsidR="00F04DBA" w:rsidRPr="00794186">
        <w:rPr>
          <w:rFonts w:ascii="Times New Roman" w:hAnsi="Times New Roman" w:cs="Times New Roman"/>
          <w:b/>
          <w:sz w:val="24"/>
        </w:rPr>
        <w:t xml:space="preserve"> é representado </w:t>
      </w:r>
      <w:r w:rsidR="00340DAB" w:rsidRPr="00794186">
        <w:rPr>
          <w:rFonts w:ascii="Times New Roman" w:hAnsi="Times New Roman" w:cs="Times New Roman"/>
          <w:b/>
          <w:sz w:val="24"/>
        </w:rPr>
        <w:t xml:space="preserve">por </w:t>
      </w:r>
      <w:r w:rsidR="00794186" w:rsidRPr="00794186">
        <w:rPr>
          <w:rFonts w:ascii="Times New Roman" w:hAnsi="Times New Roman" w:cs="Times New Roman"/>
          <w:b/>
          <w:sz w:val="24"/>
        </w:rPr>
        <w:t xml:space="preserve">uma Planilha de Custos e Formação de Preços (Anexo </w:t>
      </w:r>
      <w:proofErr w:type="spellStart"/>
      <w:r w:rsidR="00794186" w:rsidRPr="00794186">
        <w:rPr>
          <w:rFonts w:ascii="Times New Roman" w:hAnsi="Times New Roman" w:cs="Times New Roman"/>
          <w:b/>
          <w:sz w:val="24"/>
        </w:rPr>
        <w:t>VII</w:t>
      </w:r>
      <w:proofErr w:type="spellEnd"/>
      <w:r w:rsidR="00794186" w:rsidRPr="00794186">
        <w:rPr>
          <w:rFonts w:ascii="Times New Roman" w:hAnsi="Times New Roman" w:cs="Times New Roman"/>
          <w:b/>
          <w:sz w:val="24"/>
        </w:rPr>
        <w:t xml:space="preserve">), </w:t>
      </w:r>
      <w:proofErr w:type="gramStart"/>
      <w:r w:rsidR="00794186" w:rsidRPr="00794186">
        <w:rPr>
          <w:rFonts w:ascii="Times New Roman" w:hAnsi="Times New Roman" w:cs="Times New Roman"/>
          <w:b/>
          <w:sz w:val="24"/>
        </w:rPr>
        <w:t xml:space="preserve">composta por 04 (quatro) lotes, </w:t>
      </w:r>
      <w:r w:rsidR="004F3A94">
        <w:rPr>
          <w:rFonts w:ascii="Times New Roman" w:hAnsi="Times New Roman" w:cs="Times New Roman"/>
          <w:b/>
          <w:sz w:val="24"/>
        </w:rPr>
        <w:t xml:space="preserve">formados por um único grupo a ser licitado, </w:t>
      </w:r>
      <w:r w:rsidR="00794186" w:rsidRPr="00794186">
        <w:rPr>
          <w:rFonts w:ascii="Times New Roman" w:hAnsi="Times New Roman" w:cs="Times New Roman"/>
          <w:b/>
          <w:sz w:val="24"/>
        </w:rPr>
        <w:t xml:space="preserve">contendo, cada um </w:t>
      </w:r>
      <w:r w:rsidR="004F3A94">
        <w:rPr>
          <w:rFonts w:ascii="Times New Roman" w:hAnsi="Times New Roman" w:cs="Times New Roman"/>
          <w:b/>
          <w:sz w:val="24"/>
        </w:rPr>
        <w:t>dos lotes</w:t>
      </w:r>
      <w:r w:rsidR="00794186" w:rsidRPr="00794186">
        <w:rPr>
          <w:rFonts w:ascii="Times New Roman" w:hAnsi="Times New Roman" w:cs="Times New Roman"/>
          <w:b/>
          <w:sz w:val="24"/>
        </w:rPr>
        <w:t>, 09 (nove) itens</w:t>
      </w:r>
      <w:r w:rsidR="004F3A94">
        <w:rPr>
          <w:rFonts w:ascii="Times New Roman" w:hAnsi="Times New Roman" w:cs="Times New Roman"/>
          <w:b/>
          <w:sz w:val="24"/>
        </w:rPr>
        <w:t xml:space="preserve"> cada</w:t>
      </w:r>
      <w:r w:rsidR="00794186" w:rsidRPr="00794186">
        <w:rPr>
          <w:rFonts w:ascii="Times New Roman" w:hAnsi="Times New Roman" w:cs="Times New Roman"/>
          <w:b/>
          <w:sz w:val="24"/>
        </w:rPr>
        <w:t>, corre</w:t>
      </w:r>
      <w:r w:rsidR="00794186" w:rsidRPr="00794186">
        <w:rPr>
          <w:rFonts w:ascii="Times New Roman" w:hAnsi="Times New Roman" w:cs="Times New Roman"/>
          <w:b/>
          <w:sz w:val="24"/>
        </w:rPr>
        <w:t>s</w:t>
      </w:r>
      <w:r w:rsidR="00794186" w:rsidRPr="00794186">
        <w:rPr>
          <w:rFonts w:ascii="Times New Roman" w:hAnsi="Times New Roman" w:cs="Times New Roman"/>
          <w:b/>
          <w:sz w:val="24"/>
        </w:rPr>
        <w:t xml:space="preserve">pondendo cada lote aos Campi I, II, </w:t>
      </w:r>
      <w:proofErr w:type="spellStart"/>
      <w:r w:rsidR="00794186" w:rsidRPr="00794186">
        <w:rPr>
          <w:rFonts w:ascii="Times New Roman" w:hAnsi="Times New Roman" w:cs="Times New Roman"/>
          <w:b/>
          <w:sz w:val="24"/>
        </w:rPr>
        <w:t>III</w:t>
      </w:r>
      <w:proofErr w:type="spellEnd"/>
      <w:r w:rsidR="00794186" w:rsidRPr="00794186">
        <w:rPr>
          <w:rFonts w:ascii="Times New Roman" w:hAnsi="Times New Roman" w:cs="Times New Roman"/>
          <w:b/>
          <w:sz w:val="24"/>
        </w:rPr>
        <w:t xml:space="preserve"> e </w:t>
      </w:r>
      <w:proofErr w:type="spellStart"/>
      <w:r w:rsidR="00794186" w:rsidRPr="00794186">
        <w:rPr>
          <w:rFonts w:ascii="Times New Roman" w:hAnsi="Times New Roman" w:cs="Times New Roman"/>
          <w:b/>
          <w:sz w:val="24"/>
        </w:rPr>
        <w:t>IV</w:t>
      </w:r>
      <w:proofErr w:type="spellEnd"/>
      <w:r w:rsidR="00794186" w:rsidRPr="00794186">
        <w:rPr>
          <w:rFonts w:ascii="Times New Roman" w:hAnsi="Times New Roman" w:cs="Times New Roman"/>
          <w:b/>
          <w:sz w:val="24"/>
        </w:rPr>
        <w:t xml:space="preserve"> da UFPB</w:t>
      </w:r>
      <w:proofErr w:type="gramEnd"/>
      <w:r w:rsidR="00794186" w:rsidRPr="00794186">
        <w:rPr>
          <w:rFonts w:ascii="Times New Roman" w:hAnsi="Times New Roman" w:cs="Times New Roman"/>
          <w:b/>
          <w:sz w:val="24"/>
        </w:rPr>
        <w:t>. Cada licitante deverá aprese</w:t>
      </w:r>
      <w:r w:rsidR="00794186" w:rsidRPr="00794186">
        <w:rPr>
          <w:rFonts w:ascii="Times New Roman" w:hAnsi="Times New Roman" w:cs="Times New Roman"/>
          <w:b/>
          <w:sz w:val="24"/>
        </w:rPr>
        <w:t>n</w:t>
      </w:r>
      <w:r w:rsidR="00794186" w:rsidRPr="00794186">
        <w:rPr>
          <w:rFonts w:ascii="Times New Roman" w:hAnsi="Times New Roman" w:cs="Times New Roman"/>
          <w:b/>
          <w:sz w:val="24"/>
        </w:rPr>
        <w:t>tar a sua própria planilha,</w:t>
      </w:r>
      <w:r w:rsidR="00014FF2" w:rsidRPr="00794186">
        <w:rPr>
          <w:rFonts w:ascii="Times New Roman" w:hAnsi="Times New Roman" w:cs="Times New Roman"/>
          <w:b/>
          <w:sz w:val="24"/>
        </w:rPr>
        <w:t xml:space="preserve"> preenchida</w:t>
      </w:r>
      <w:r w:rsidR="00016D0B" w:rsidRPr="00794186">
        <w:rPr>
          <w:rFonts w:ascii="Times New Roman" w:hAnsi="Times New Roman" w:cs="Times New Roman"/>
          <w:b/>
          <w:sz w:val="24"/>
        </w:rPr>
        <w:t xml:space="preserve"> </w:t>
      </w:r>
      <w:r w:rsidR="00F04DBA" w:rsidRPr="00794186">
        <w:rPr>
          <w:rFonts w:ascii="Times New Roman" w:hAnsi="Times New Roman" w:cs="Times New Roman"/>
          <w:b/>
          <w:sz w:val="24"/>
        </w:rPr>
        <w:t xml:space="preserve">de acordo com o(s) </w:t>
      </w:r>
      <w:proofErr w:type="gramStart"/>
      <w:r w:rsidR="00F04DBA" w:rsidRPr="00794186">
        <w:rPr>
          <w:rFonts w:ascii="Times New Roman" w:hAnsi="Times New Roman" w:cs="Times New Roman"/>
          <w:b/>
          <w:sz w:val="24"/>
        </w:rPr>
        <w:t>item(</w:t>
      </w:r>
      <w:proofErr w:type="spellStart"/>
      <w:proofErr w:type="gramEnd"/>
      <w:r w:rsidR="00F04DBA" w:rsidRPr="00794186">
        <w:rPr>
          <w:rFonts w:ascii="Times New Roman" w:hAnsi="Times New Roman" w:cs="Times New Roman"/>
          <w:b/>
          <w:sz w:val="24"/>
        </w:rPr>
        <w:t>ns</w:t>
      </w:r>
      <w:proofErr w:type="spellEnd"/>
      <w:r w:rsidR="00F04DBA" w:rsidRPr="00794186">
        <w:rPr>
          <w:rFonts w:ascii="Times New Roman" w:hAnsi="Times New Roman" w:cs="Times New Roman"/>
          <w:b/>
          <w:sz w:val="24"/>
        </w:rPr>
        <w:t>) para o(s) qual(</w:t>
      </w:r>
      <w:proofErr w:type="spellStart"/>
      <w:r w:rsidR="00F04DBA" w:rsidRPr="00794186">
        <w:rPr>
          <w:rFonts w:ascii="Times New Roman" w:hAnsi="Times New Roman" w:cs="Times New Roman"/>
          <w:b/>
          <w:sz w:val="24"/>
        </w:rPr>
        <w:t>is</w:t>
      </w:r>
      <w:proofErr w:type="spellEnd"/>
      <w:r w:rsidR="00F04DBA" w:rsidRPr="00794186">
        <w:rPr>
          <w:rFonts w:ascii="Times New Roman" w:hAnsi="Times New Roman" w:cs="Times New Roman"/>
          <w:b/>
          <w:sz w:val="24"/>
        </w:rPr>
        <w:t>) deseje ofertar proposta</w:t>
      </w:r>
      <w:r w:rsidR="00476B6F" w:rsidRPr="00794186">
        <w:rPr>
          <w:rStyle w:val="Refdenotaderodap"/>
          <w:rFonts w:ascii="Times New Roman" w:hAnsi="Times New Roman" w:cs="Times New Roman"/>
          <w:b/>
          <w:sz w:val="24"/>
        </w:rPr>
        <w:footnoteReference w:id="10"/>
      </w:r>
      <w:r w:rsidR="00016D0B" w:rsidRPr="00794186">
        <w:rPr>
          <w:rFonts w:ascii="Times New Roman" w:hAnsi="Times New Roman" w:cs="Times New Roman"/>
          <w:b/>
          <w:sz w:val="24"/>
        </w:rPr>
        <w:t>.</w:t>
      </w:r>
      <w:r w:rsidR="0058560A" w:rsidRPr="00794186">
        <w:rPr>
          <w:rFonts w:ascii="Times New Roman" w:hAnsi="Times New Roman" w:cs="Times New Roman"/>
          <w:b/>
          <w:sz w:val="24"/>
        </w:rPr>
        <w:t xml:space="preserve"> </w:t>
      </w:r>
    </w:p>
    <w:p w:rsidR="002E0C84" w:rsidRDefault="002E0C84"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C43952">
        <w:rPr>
          <w:rFonts w:ascii="Times New Roman" w:hAnsi="Times New Roman" w:cs="Times New Roman"/>
          <w:b/>
          <w:sz w:val="24"/>
        </w:rPr>
        <w:t>Todas as e</w:t>
      </w:r>
      <w:r w:rsidR="003857F5">
        <w:rPr>
          <w:rFonts w:ascii="Times New Roman" w:hAnsi="Times New Roman" w:cs="Times New Roman"/>
          <w:b/>
          <w:sz w:val="24"/>
        </w:rPr>
        <w:t xml:space="preserve">specificações, quantitativos, e demais informações relevantes </w:t>
      </w:r>
      <w:r w:rsidRPr="00C43952">
        <w:rPr>
          <w:rFonts w:ascii="Times New Roman" w:hAnsi="Times New Roman" w:cs="Times New Roman"/>
          <w:b/>
          <w:sz w:val="24"/>
        </w:rPr>
        <w:t>para a execução dos serviços objeto deste pregão estão contid</w:t>
      </w:r>
      <w:r w:rsidR="00476810" w:rsidRPr="00C43952">
        <w:rPr>
          <w:rFonts w:ascii="Times New Roman" w:hAnsi="Times New Roman" w:cs="Times New Roman"/>
          <w:b/>
          <w:sz w:val="24"/>
        </w:rPr>
        <w:t>a</w:t>
      </w:r>
      <w:r w:rsidRPr="00C43952">
        <w:rPr>
          <w:rFonts w:ascii="Times New Roman" w:hAnsi="Times New Roman" w:cs="Times New Roman"/>
          <w:b/>
          <w:sz w:val="24"/>
        </w:rPr>
        <w:t>s em item (</w:t>
      </w:r>
      <w:proofErr w:type="spellStart"/>
      <w:r w:rsidRPr="00C43952">
        <w:rPr>
          <w:rFonts w:ascii="Times New Roman" w:hAnsi="Times New Roman" w:cs="Times New Roman"/>
          <w:b/>
          <w:sz w:val="24"/>
        </w:rPr>
        <w:t>ns</w:t>
      </w:r>
      <w:proofErr w:type="spellEnd"/>
      <w:r w:rsidRPr="00C43952">
        <w:rPr>
          <w:rFonts w:ascii="Times New Roman" w:hAnsi="Times New Roman" w:cs="Times New Roman"/>
          <w:b/>
          <w:sz w:val="24"/>
        </w:rPr>
        <w:t>) específico (s) no</w:t>
      </w:r>
      <w:r w:rsidR="00520488" w:rsidRPr="00C43952">
        <w:rPr>
          <w:rFonts w:ascii="Times New Roman" w:hAnsi="Times New Roman" w:cs="Times New Roman"/>
          <w:b/>
          <w:sz w:val="24"/>
        </w:rPr>
        <w:t>s</w:t>
      </w:r>
      <w:r w:rsidRPr="00C43952">
        <w:rPr>
          <w:rFonts w:ascii="Times New Roman" w:hAnsi="Times New Roman" w:cs="Times New Roman"/>
          <w:b/>
          <w:sz w:val="24"/>
        </w:rPr>
        <w:t xml:space="preserve"> </w:t>
      </w:r>
      <w:r w:rsidR="00520488" w:rsidRPr="00C43952">
        <w:rPr>
          <w:rFonts w:ascii="Times New Roman" w:hAnsi="Times New Roman" w:cs="Times New Roman"/>
          <w:b/>
          <w:sz w:val="24"/>
        </w:rPr>
        <w:t>Anexos I (</w:t>
      </w:r>
      <w:r w:rsidRPr="00C43952">
        <w:rPr>
          <w:rFonts w:ascii="Times New Roman" w:hAnsi="Times New Roman" w:cs="Times New Roman"/>
          <w:b/>
          <w:sz w:val="24"/>
        </w:rPr>
        <w:t>Termo de Referência</w:t>
      </w:r>
      <w:r w:rsidR="00520488" w:rsidRPr="00C43952">
        <w:rPr>
          <w:rFonts w:ascii="Times New Roman" w:hAnsi="Times New Roman" w:cs="Times New Roman"/>
          <w:b/>
          <w:sz w:val="24"/>
        </w:rPr>
        <w:t>)</w:t>
      </w:r>
      <w:r w:rsidRPr="00C43952">
        <w:rPr>
          <w:rFonts w:ascii="Times New Roman" w:hAnsi="Times New Roman" w:cs="Times New Roman"/>
          <w:b/>
          <w:sz w:val="24"/>
        </w:rPr>
        <w:t xml:space="preserve"> </w:t>
      </w:r>
      <w:r w:rsidR="00520488" w:rsidRPr="00C43952">
        <w:rPr>
          <w:rFonts w:ascii="Times New Roman" w:hAnsi="Times New Roman" w:cs="Times New Roman"/>
          <w:b/>
          <w:sz w:val="24"/>
        </w:rPr>
        <w:t xml:space="preserve">e </w:t>
      </w:r>
      <w:proofErr w:type="spellStart"/>
      <w:r w:rsidR="00520488" w:rsidRPr="00C43952">
        <w:rPr>
          <w:rFonts w:ascii="Times New Roman" w:hAnsi="Times New Roman" w:cs="Times New Roman"/>
          <w:b/>
          <w:sz w:val="24"/>
        </w:rPr>
        <w:t>VII</w:t>
      </w:r>
      <w:proofErr w:type="spellEnd"/>
      <w:r w:rsidR="00520488" w:rsidRPr="00C43952">
        <w:rPr>
          <w:rFonts w:ascii="Times New Roman" w:hAnsi="Times New Roman" w:cs="Times New Roman"/>
          <w:b/>
          <w:sz w:val="24"/>
        </w:rPr>
        <w:t xml:space="preserve"> </w:t>
      </w:r>
      <w:r w:rsidRPr="00C43952">
        <w:rPr>
          <w:rFonts w:ascii="Times New Roman" w:hAnsi="Times New Roman" w:cs="Times New Roman"/>
          <w:b/>
          <w:sz w:val="24"/>
        </w:rPr>
        <w:t>(</w:t>
      </w:r>
      <w:r w:rsidR="00520488" w:rsidRPr="00C43952">
        <w:rPr>
          <w:rFonts w:ascii="Times New Roman" w:hAnsi="Times New Roman" w:cs="Times New Roman"/>
          <w:b/>
          <w:sz w:val="24"/>
        </w:rPr>
        <w:t>Planilha de Custos de Formação de Pr</w:t>
      </w:r>
      <w:r w:rsidR="00520488" w:rsidRPr="00C43952">
        <w:rPr>
          <w:rFonts w:ascii="Times New Roman" w:hAnsi="Times New Roman" w:cs="Times New Roman"/>
          <w:b/>
          <w:sz w:val="24"/>
        </w:rPr>
        <w:t>e</w:t>
      </w:r>
      <w:r w:rsidR="00520488" w:rsidRPr="00C43952">
        <w:rPr>
          <w:rFonts w:ascii="Times New Roman" w:hAnsi="Times New Roman" w:cs="Times New Roman"/>
          <w:b/>
          <w:sz w:val="24"/>
        </w:rPr>
        <w:t>ços</w:t>
      </w:r>
      <w:proofErr w:type="gramStart"/>
      <w:r w:rsidRPr="00C43952">
        <w:rPr>
          <w:rFonts w:ascii="Times New Roman" w:hAnsi="Times New Roman" w:cs="Times New Roman"/>
          <w:b/>
          <w:sz w:val="24"/>
        </w:rPr>
        <w:t>)</w:t>
      </w:r>
      <w:proofErr w:type="gramEnd"/>
      <w:r w:rsidR="00476B6F" w:rsidRPr="00C43952">
        <w:rPr>
          <w:rStyle w:val="Refdenotaderodap"/>
          <w:rFonts w:ascii="Times New Roman" w:hAnsi="Times New Roman" w:cs="Times New Roman"/>
          <w:b/>
          <w:sz w:val="24"/>
        </w:rPr>
        <w:footnoteReference w:id="11"/>
      </w:r>
      <w:r w:rsidRPr="00C43952">
        <w:rPr>
          <w:rFonts w:ascii="Times New Roman" w:hAnsi="Times New Roman" w:cs="Times New Roman"/>
          <w:b/>
          <w:sz w:val="24"/>
        </w:rPr>
        <w:t>.</w:t>
      </w:r>
    </w:p>
    <w:p w:rsidR="00C43952" w:rsidRPr="00C43952" w:rsidRDefault="00C43952" w:rsidP="00842D30">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2"/>
      </w:r>
      <w:r w:rsidRPr="00C43952">
        <w:rPr>
          <w:rFonts w:ascii="Times New Roman" w:hAnsi="Times New Roman" w:cs="Times New Roman"/>
          <w:i/>
          <w:sz w:val="24"/>
        </w:rPr>
        <w:t>.</w:t>
      </w:r>
    </w:p>
    <w:p w:rsidR="00C43952" w:rsidRPr="00C43952" w:rsidRDefault="00C43952" w:rsidP="00842D30">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13"/>
      </w:r>
      <w:r w:rsidRPr="00C43952">
        <w:rPr>
          <w:rFonts w:ascii="Times New Roman" w:hAnsi="Times New Roman" w:cs="Times New Roman"/>
          <w:i/>
          <w:sz w:val="24"/>
        </w:rPr>
        <w:t>.</w:t>
      </w:r>
    </w:p>
    <w:p w:rsidR="00380632" w:rsidRPr="0092721B" w:rsidRDefault="00380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 xml:space="preserve">da. </w:t>
      </w:r>
    </w:p>
    <w:p w:rsidR="00380632" w:rsidRPr="00157CE3" w:rsidRDefault="00380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58560A" w:rsidRPr="00157CE3" w:rsidRDefault="0058560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A Contratada deverá arcar com o ônus decorrente de eventual equívoco no dimensionamento dos quantitativos de sua proposta, caso o previsto não seja satisfatório para o atendimento do objeto da licitação, exceto quando ocorrer algum dos eventos arrol</w:t>
      </w:r>
      <w:r w:rsidRPr="00157CE3">
        <w:rPr>
          <w:rFonts w:ascii="Times New Roman" w:hAnsi="Times New Roman" w:cs="Times New Roman"/>
          <w:sz w:val="24"/>
        </w:rPr>
        <w:t>a</w:t>
      </w:r>
      <w:r w:rsidRPr="00157CE3">
        <w:rPr>
          <w:rFonts w:ascii="Times New Roman" w:hAnsi="Times New Roman" w:cs="Times New Roman"/>
          <w:sz w:val="24"/>
        </w:rPr>
        <w:t>dos nos incisos do §1° do artigo 57 da Lei n° 8.666, de 1993.</w:t>
      </w:r>
    </w:p>
    <w:p w:rsidR="0058560A" w:rsidRPr="00157CE3" w:rsidRDefault="0058560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Caso o eventual equívoco no dimensionamento dos quantitativos se revele superior às necessidades da contratante, a Administração deverá efetuar o pagamento s</w:t>
      </w:r>
      <w:r w:rsidRPr="00157CE3">
        <w:rPr>
          <w:rFonts w:ascii="Times New Roman" w:hAnsi="Times New Roman" w:cs="Times New Roman"/>
          <w:sz w:val="24"/>
        </w:rPr>
        <w:t>e</w:t>
      </w:r>
      <w:r w:rsidRPr="00157CE3">
        <w:rPr>
          <w:rFonts w:ascii="Times New Roman" w:hAnsi="Times New Roman" w:cs="Times New Roman"/>
          <w:sz w:val="24"/>
        </w:rPr>
        <w:t>guindo estritamente as regras contratuais de faturamento dos serviços demandados e exec</w:t>
      </w:r>
      <w:r w:rsidRPr="00157CE3">
        <w:rPr>
          <w:rFonts w:ascii="Times New Roman" w:hAnsi="Times New Roman" w:cs="Times New Roman"/>
          <w:sz w:val="24"/>
        </w:rPr>
        <w:t>u</w:t>
      </w:r>
      <w:r w:rsidRPr="00157CE3">
        <w:rPr>
          <w:rFonts w:ascii="Times New Roman" w:hAnsi="Times New Roman" w:cs="Times New Roman"/>
          <w:sz w:val="24"/>
        </w:rPr>
        <w:t>tados, concomitantemente com a realização, se necessário e cabível, de adequação contratual do quantitativo necessário, com base na alínea “b” do inciso I do art. 65 da Lei nº 8.666, de 1993, nos termos do art. 63, §2º da IN 5/2017)</w:t>
      </w:r>
      <w:proofErr w:type="gramEnd"/>
      <w:r w:rsidRPr="00157CE3">
        <w:rPr>
          <w:rFonts w:ascii="Times New Roman" w:hAnsi="Times New Roman" w:cs="Times New Roman"/>
          <w:sz w:val="24"/>
        </w:rPr>
        <w:t>.</w:t>
      </w:r>
    </w:p>
    <w:p w:rsidR="00B62A56" w:rsidRPr="0092721B" w:rsidRDefault="00B62A5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a co</w:t>
      </w:r>
      <w:r w:rsidRPr="0092721B">
        <w:rPr>
          <w:rFonts w:ascii="Times New Roman" w:hAnsi="Times New Roman" w:cs="Times New Roman"/>
          <w:sz w:val="24"/>
        </w:rPr>
        <w:t>n</w:t>
      </w:r>
      <w:r w:rsidRPr="0092721B">
        <w:rPr>
          <w:rFonts w:ascii="Times New Roman" w:hAnsi="Times New Roman" w:cs="Times New Roman"/>
          <w:sz w:val="24"/>
        </w:rPr>
        <w:t xml:space="preserve">tar da data de sua apresentação. </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13412F" w:rsidP="00842D3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DA </w:t>
      </w:r>
      <w:r w:rsidR="000D223B" w:rsidRPr="0092721B">
        <w:rPr>
          <w:rFonts w:ascii="Times New Roman" w:hAnsi="Times New Roman" w:cs="Times New Roman"/>
          <w:color w:val="auto"/>
          <w:sz w:val="24"/>
          <w:szCs w:val="24"/>
        </w:rPr>
        <w:t>FORMULAÇÃO DE LANCES</w:t>
      </w:r>
      <w:r>
        <w:rPr>
          <w:rFonts w:ascii="Times New Roman" w:hAnsi="Times New Roman" w:cs="Times New Roman"/>
          <w:color w:val="auto"/>
          <w:sz w:val="24"/>
          <w:szCs w:val="24"/>
        </w:rPr>
        <w:t xml:space="preserve"> E DO JULGAMENTO DAS PR</w:t>
      </w:r>
      <w:r>
        <w:rPr>
          <w:rFonts w:ascii="Times New Roman" w:hAnsi="Times New Roman" w:cs="Times New Roman"/>
          <w:color w:val="auto"/>
          <w:sz w:val="24"/>
          <w:szCs w:val="24"/>
        </w:rPr>
        <w:t>O</w:t>
      </w:r>
      <w:r>
        <w:rPr>
          <w:rFonts w:ascii="Times New Roman" w:hAnsi="Times New Roman" w:cs="Times New Roman"/>
          <w:color w:val="auto"/>
          <w:sz w:val="24"/>
          <w:szCs w:val="24"/>
        </w:rPr>
        <w:t>POSTAS</w:t>
      </w:r>
    </w:p>
    <w:p w:rsidR="007E0710" w:rsidRPr="007E0710" w:rsidRDefault="007E0710" w:rsidP="00842D30">
      <w:pPr>
        <w:spacing w:line="360" w:lineRule="auto"/>
      </w:pP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92721B">
        <w:rPr>
          <w:rFonts w:ascii="Times New Roman" w:hAnsi="Times New Roman" w:cs="Times New Roman"/>
          <w:sz w:val="24"/>
        </w:rPr>
        <w:t>n</w:t>
      </w:r>
      <w:r w:rsidRPr="0092721B">
        <w:rPr>
          <w:rFonts w:ascii="Times New Roman" w:hAnsi="Times New Roman" w:cs="Times New Roman"/>
          <w:sz w:val="24"/>
        </w:rPr>
        <w:t xml:space="preserve">tenham vícios insanáveis ou não apresentem as especificações técnicas exigidas no Termo de Referência. </w:t>
      </w:r>
    </w:p>
    <w:p w:rsidR="000D223B" w:rsidRPr="0092721B"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794186"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Iniciada a etapa competitiva, os licitantes deverão encaminhar lances exclus</w:t>
      </w:r>
      <w:r w:rsidRPr="0092721B">
        <w:rPr>
          <w:rFonts w:ascii="Times New Roman" w:hAnsi="Times New Roman" w:cs="Times New Roman"/>
          <w:sz w:val="24"/>
        </w:rPr>
        <w:t>i</w:t>
      </w:r>
      <w:r w:rsidRPr="0092721B">
        <w:rPr>
          <w:rFonts w:ascii="Times New Roman" w:hAnsi="Times New Roman" w:cs="Times New Roman"/>
          <w:sz w:val="24"/>
        </w:rPr>
        <w:t xml:space="preserve">vamente por meio de sistema eletrônico, sendo imediatamente informados do seu </w:t>
      </w:r>
      <w:r w:rsidRPr="00794186">
        <w:rPr>
          <w:rFonts w:ascii="Times New Roman" w:hAnsi="Times New Roman" w:cs="Times New Roman"/>
          <w:sz w:val="24"/>
        </w:rPr>
        <w:t>receb</w:t>
      </w:r>
      <w:r w:rsidRPr="00794186">
        <w:rPr>
          <w:rFonts w:ascii="Times New Roman" w:hAnsi="Times New Roman" w:cs="Times New Roman"/>
          <w:sz w:val="24"/>
        </w:rPr>
        <w:t>i</w:t>
      </w:r>
      <w:r w:rsidRPr="00794186">
        <w:rPr>
          <w:rFonts w:ascii="Times New Roman" w:hAnsi="Times New Roman" w:cs="Times New Roman"/>
          <w:sz w:val="24"/>
        </w:rPr>
        <w:t>mento e do valor consignado no registro.</w:t>
      </w:r>
    </w:p>
    <w:p w:rsidR="000D223B" w:rsidRPr="00794186"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794186">
        <w:rPr>
          <w:rFonts w:ascii="Times New Roman" w:hAnsi="Times New Roman" w:cs="Times New Roman"/>
          <w:sz w:val="24"/>
        </w:rPr>
        <w:t xml:space="preserve">O lance deverá ser ofertado </w:t>
      </w:r>
      <w:r w:rsidRPr="00794186">
        <w:rPr>
          <w:rFonts w:ascii="Times New Roman" w:hAnsi="Times New Roman" w:cs="Times New Roman"/>
          <w:b/>
          <w:sz w:val="24"/>
        </w:rPr>
        <w:t>pelo</w:t>
      </w:r>
      <w:r w:rsidR="00E37AF0" w:rsidRPr="00794186">
        <w:rPr>
          <w:rFonts w:ascii="Times New Roman" w:hAnsi="Times New Roman" w:cs="Times New Roman"/>
          <w:b/>
          <w:sz w:val="24"/>
        </w:rPr>
        <w:t xml:space="preserve"> menor valor </w:t>
      </w:r>
      <w:r w:rsidR="00520488" w:rsidRPr="00794186">
        <w:rPr>
          <w:rFonts w:ascii="Times New Roman" w:hAnsi="Times New Roman" w:cs="Times New Roman"/>
          <w:b/>
          <w:sz w:val="24"/>
        </w:rPr>
        <w:t xml:space="preserve">total </w:t>
      </w:r>
      <w:r w:rsidR="00BA05C3" w:rsidRPr="00794186">
        <w:rPr>
          <w:rFonts w:ascii="Times New Roman" w:hAnsi="Times New Roman" w:cs="Times New Roman"/>
          <w:b/>
          <w:sz w:val="24"/>
        </w:rPr>
        <w:t xml:space="preserve">anual </w:t>
      </w:r>
      <w:r w:rsidR="00794186" w:rsidRPr="00794186">
        <w:rPr>
          <w:rFonts w:ascii="Times New Roman" w:hAnsi="Times New Roman" w:cs="Times New Roman"/>
          <w:b/>
          <w:sz w:val="24"/>
        </w:rPr>
        <w:t xml:space="preserve">por </w:t>
      </w:r>
      <w:r w:rsidR="004F3A94">
        <w:rPr>
          <w:rFonts w:ascii="Times New Roman" w:hAnsi="Times New Roman" w:cs="Times New Roman"/>
          <w:b/>
          <w:sz w:val="24"/>
        </w:rPr>
        <w:t>grupo</w:t>
      </w:r>
      <w:r w:rsidR="00E37AF0" w:rsidRPr="00794186">
        <w:rPr>
          <w:rFonts w:ascii="Times New Roman" w:hAnsi="Times New Roman" w:cs="Times New Roman"/>
          <w:sz w:val="24"/>
        </w:rPr>
        <w:t>.</w:t>
      </w:r>
    </w:p>
    <w:p w:rsidR="00F84E67" w:rsidRPr="0092721B" w:rsidRDefault="00F84E67"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92721B">
        <w:rPr>
          <w:rFonts w:ascii="Times New Roman" w:hAnsi="Times New Roman" w:cs="Times New Roman"/>
          <w:sz w:val="24"/>
        </w:rPr>
        <w:t>r</w:t>
      </w:r>
      <w:r w:rsidRPr="0092721B">
        <w:rPr>
          <w:rFonts w:ascii="Times New Roman" w:hAnsi="Times New Roman" w:cs="Times New Roman"/>
          <w:sz w:val="24"/>
        </w:rPr>
        <w:t>ta deverá ser de R$ 0,01 (um centavo).</w:t>
      </w:r>
    </w:p>
    <w:p w:rsidR="00F84E67"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w:t>
      </w:r>
      <w:r w:rsidRPr="0092721B">
        <w:rPr>
          <w:rFonts w:ascii="Times New Roman" w:hAnsi="Times New Roman" w:cs="Times New Roman"/>
          <w:sz w:val="24"/>
        </w:rPr>
        <w:t>ó</w:t>
      </w:r>
      <w:r w:rsidRPr="0092721B">
        <w:rPr>
          <w:rFonts w:ascii="Times New Roman" w:hAnsi="Times New Roman" w:cs="Times New Roman"/>
          <w:sz w:val="24"/>
        </w:rPr>
        <w:t>prio do sistema.</w:t>
      </w:r>
    </w:p>
    <w:p w:rsidR="00F84E67" w:rsidRPr="0092721B" w:rsidRDefault="00F84E67"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w:t>
      </w:r>
      <w:r w:rsidRPr="0092721B">
        <w:rPr>
          <w:rFonts w:ascii="Times New Roman" w:hAnsi="Times New Roman" w:cs="Times New Roman"/>
          <w:sz w:val="24"/>
        </w:rPr>
        <w:t>e</w:t>
      </w:r>
      <w:r w:rsidRPr="0092721B">
        <w:rPr>
          <w:rFonts w:ascii="Times New Roman" w:hAnsi="Times New Roman" w:cs="Times New Roman"/>
          <w:sz w:val="24"/>
        </w:rPr>
        <w:t xml:space="preserve">rior a </w:t>
      </w:r>
      <w:r w:rsidR="00D97407">
        <w:rPr>
          <w:rFonts w:ascii="Times New Roman" w:hAnsi="Times New Roman" w:cs="Times New Roman"/>
          <w:sz w:val="24"/>
        </w:rPr>
        <w:t>20 (</w:t>
      </w:r>
      <w:r w:rsidRPr="0092721B">
        <w:rPr>
          <w:rFonts w:ascii="Times New Roman" w:hAnsi="Times New Roman" w:cs="Times New Roman"/>
          <w:sz w:val="24"/>
        </w:rPr>
        <w:t>vinte</w:t>
      </w:r>
      <w:r w:rsidR="00D97407">
        <w:rPr>
          <w:rFonts w:ascii="Times New Roman" w:hAnsi="Times New Roman" w:cs="Times New Roman"/>
          <w:sz w:val="24"/>
        </w:rPr>
        <w:t>)</w:t>
      </w:r>
      <w:r w:rsidRPr="0092721B">
        <w:rPr>
          <w:rFonts w:ascii="Times New Roman" w:hAnsi="Times New Roman" w:cs="Times New Roman"/>
          <w:sz w:val="24"/>
        </w:rPr>
        <w:t xml:space="preserve"> segundos e o intervalo entre lances não poderá ser inferior a </w:t>
      </w:r>
      <w:r w:rsidR="00D97407">
        <w:rPr>
          <w:rFonts w:ascii="Times New Roman" w:hAnsi="Times New Roman" w:cs="Times New Roman"/>
          <w:sz w:val="24"/>
        </w:rPr>
        <w:t>03 (três)</w:t>
      </w:r>
      <w:r w:rsidRPr="0092721B">
        <w:rPr>
          <w:rFonts w:ascii="Times New Roman" w:hAnsi="Times New Roman" w:cs="Times New Roman"/>
          <w:sz w:val="24"/>
        </w:rPr>
        <w:t xml:space="preserve"> s</w:t>
      </w:r>
      <w:r w:rsidRPr="0092721B">
        <w:rPr>
          <w:rFonts w:ascii="Times New Roman" w:hAnsi="Times New Roman" w:cs="Times New Roman"/>
          <w:sz w:val="24"/>
        </w:rPr>
        <w:t>e</w:t>
      </w:r>
      <w:r w:rsidRPr="0092721B">
        <w:rPr>
          <w:rFonts w:ascii="Times New Roman" w:hAnsi="Times New Roman" w:cs="Times New Roman"/>
          <w:sz w:val="24"/>
        </w:rPr>
        <w:t>gundos</w:t>
      </w:r>
      <w:r w:rsidR="000D223B" w:rsidRPr="0092721B">
        <w:rPr>
          <w:rFonts w:ascii="Times New Roman" w:hAnsi="Times New Roman" w:cs="Times New Roman"/>
          <w:sz w:val="24"/>
        </w:rPr>
        <w:t xml:space="preserve">.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w:t>
      </w:r>
      <w:r w:rsidRPr="0092721B">
        <w:rPr>
          <w:rFonts w:ascii="Times New Roman" w:hAnsi="Times New Roman" w:cs="Times New Roman"/>
          <w:bCs/>
          <w:iCs/>
          <w:sz w:val="24"/>
        </w:rPr>
        <w:t>i</w:t>
      </w:r>
      <w:r w:rsidR="00351278">
        <w:rPr>
          <w:rFonts w:ascii="Times New Roman" w:hAnsi="Times New Roman" w:cs="Times New Roman"/>
          <w:bCs/>
          <w:iCs/>
          <w:sz w:val="24"/>
        </w:rPr>
        <w:t>pantes.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tado, para efeito de ordenação das propostas.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92721B">
        <w:rPr>
          <w:rFonts w:ascii="Times New Roman" w:eastAsia="Zurich BT" w:hAnsi="Times New Roman" w:cs="Times New Roman"/>
          <w:bCs/>
          <w:sz w:val="24"/>
        </w:rPr>
        <w:t>as</w:t>
      </w:r>
      <w:proofErr w:type="gramEnd"/>
      <w:r w:rsidRPr="0092721B">
        <w:rPr>
          <w:rFonts w:ascii="Times New Roman" w:eastAsia="Zurich BT" w:hAnsi="Times New Roman" w:cs="Times New Roman"/>
          <w:bCs/>
          <w:sz w:val="24"/>
        </w:rPr>
        <w:t xml:space="preserve"> microempresas, empresas de pequeno </w:t>
      </w:r>
      <w:r w:rsidRPr="0057749E">
        <w:rPr>
          <w:rFonts w:ascii="Times New Roman" w:eastAsia="Zurich BT" w:hAnsi="Times New Roman" w:cs="Times New Roman"/>
          <w:bCs/>
          <w:sz w:val="24"/>
        </w:rPr>
        <w:t>porte e sociedades cooperativas participantes</w:t>
      </w:r>
      <w:r w:rsidR="00AF0F48" w:rsidRPr="004E18CC">
        <w:rPr>
          <w:rStyle w:val="Refdenotaderodap"/>
          <w:rFonts w:ascii="Times New Roman" w:eastAsia="Zurich BT" w:hAnsi="Times New Roman" w:cs="Times New Roman"/>
          <w:b/>
          <w:bCs/>
          <w:sz w:val="24"/>
        </w:rPr>
        <w:footnoteReference w:id="14"/>
      </w:r>
      <w:r w:rsidRPr="004E18CC">
        <w:rPr>
          <w:rFonts w:ascii="Times New Roman" w:eastAsia="Zurich BT" w:hAnsi="Times New Roman" w:cs="Times New Roman"/>
          <w:b/>
          <w:bCs/>
          <w:sz w:val="24"/>
        </w:rPr>
        <w:t>,</w:t>
      </w:r>
      <w:r w:rsidRPr="0092721B">
        <w:rPr>
          <w:rFonts w:ascii="Times New Roman" w:eastAsia="Zurich BT" w:hAnsi="Times New Roman" w:cs="Times New Roman"/>
          <w:bCs/>
          <w:sz w:val="24"/>
        </w:rPr>
        <w:t xml:space="preserve"> procedendo à comparação com os valores da primeira colocada, se esta for empresa de ma</w:t>
      </w:r>
      <w:r w:rsidRPr="0092721B">
        <w:rPr>
          <w:rFonts w:ascii="Times New Roman" w:eastAsia="Zurich BT" w:hAnsi="Times New Roman" w:cs="Times New Roman"/>
          <w:bCs/>
          <w:sz w:val="24"/>
        </w:rPr>
        <w:t>i</w:t>
      </w:r>
      <w:r w:rsidRPr="0092721B">
        <w:rPr>
          <w:rFonts w:ascii="Times New Roman" w:eastAsia="Zurich BT" w:hAnsi="Times New Roman" w:cs="Times New Roman"/>
          <w:bCs/>
          <w:sz w:val="24"/>
        </w:rPr>
        <w:lastRenderedPageBreak/>
        <w:t xml:space="preserve">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melhor classificada nos termos do item anterior terá o direito de encam</w:t>
      </w:r>
      <w:r w:rsidRPr="0092721B">
        <w:rPr>
          <w:rFonts w:ascii="Times New Roman" w:hAnsi="Times New Roman" w:cs="Times New Roman"/>
          <w:sz w:val="24"/>
        </w:rPr>
        <w:t>i</w:t>
      </w:r>
      <w:r w:rsidRPr="0092721B">
        <w:rPr>
          <w:rFonts w:ascii="Times New Roman" w:hAnsi="Times New Roman" w:cs="Times New Roman"/>
          <w:sz w:val="24"/>
        </w:rPr>
        <w:t xml:space="preserve">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w:t>
      </w:r>
      <w:r w:rsidRPr="0092721B">
        <w:rPr>
          <w:rFonts w:ascii="Times New Roman" w:hAnsi="Times New Roman" w:cs="Times New Roman"/>
          <w:sz w:val="24"/>
        </w:rPr>
        <w:t>i</w:t>
      </w:r>
      <w:r w:rsidRPr="0092721B">
        <w:rPr>
          <w:rFonts w:ascii="Times New Roman" w:hAnsi="Times New Roman" w:cs="Times New Roman"/>
          <w:sz w:val="24"/>
        </w:rPr>
        <w:t>cação automática para tanto.</w:t>
      </w:r>
    </w:p>
    <w:p w:rsidR="000D223B" w:rsidRPr="0057749E"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57749E">
        <w:rPr>
          <w:rFonts w:ascii="Times New Roman" w:hAnsi="Times New Roman" w:cs="Times New Roman"/>
          <w:sz w:val="24"/>
        </w:rPr>
        <w:t xml:space="preserve">Caso a </w:t>
      </w:r>
      <w:r w:rsidRPr="0057749E">
        <w:rPr>
          <w:rFonts w:ascii="Times New Roman" w:eastAsia="Zurich BT" w:hAnsi="Times New Roman" w:cs="Times New Roman"/>
          <w:bCs/>
          <w:sz w:val="24"/>
        </w:rPr>
        <w:t xml:space="preserve">microempresa, empresa de pequeno porte ou sociedade cooperativa </w:t>
      </w:r>
      <w:r w:rsidRPr="0057749E">
        <w:rPr>
          <w:rFonts w:ascii="Times New Roman" w:hAnsi="Times New Roman" w:cs="Times New Roman"/>
          <w:sz w:val="24"/>
        </w:rPr>
        <w:t xml:space="preserve">melhor classificada desista ou não se manifeste no prazo estabelecido, serão convocadas as demais licitantes </w:t>
      </w:r>
      <w:r w:rsidRPr="0057749E">
        <w:rPr>
          <w:rFonts w:ascii="Times New Roman" w:eastAsia="Zurich BT" w:hAnsi="Times New Roman" w:cs="Times New Roman"/>
          <w:bCs/>
          <w:sz w:val="24"/>
        </w:rPr>
        <w:t xml:space="preserve">microempresa, empresa de pequeno porte e sociedade cooperativa </w:t>
      </w:r>
      <w:r w:rsidRPr="0057749E">
        <w:rPr>
          <w:rFonts w:ascii="Times New Roman" w:hAnsi="Times New Roman" w:cs="Times New Roman"/>
          <w:sz w:val="24"/>
        </w:rPr>
        <w:t>que se encontrem naquele intervalo de 5% (cinco por cento), na ordem de classificação, para o exercício do mesmo direito, no prazo estabelecido no subitem anterior</w:t>
      </w:r>
      <w:r w:rsidR="0057749E" w:rsidRPr="004E18CC">
        <w:rPr>
          <w:rStyle w:val="Refdenotaderodap"/>
          <w:rFonts w:ascii="Times New Roman" w:hAnsi="Times New Roman" w:cs="Times New Roman"/>
          <w:b/>
          <w:sz w:val="24"/>
        </w:rPr>
        <w:footnoteReference w:id="15"/>
      </w:r>
      <w:r w:rsidRPr="004E18CC">
        <w:rPr>
          <w:rFonts w:ascii="Times New Roman" w:hAnsi="Times New Roman" w:cs="Times New Roman"/>
          <w:b/>
          <w:sz w:val="24"/>
        </w:rPr>
        <w:t>.</w:t>
      </w:r>
    </w:p>
    <w:p w:rsidR="000D223B" w:rsidRPr="00BD3718" w:rsidRDefault="00295192"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157CE3">
        <w:rPr>
          <w:rFonts w:ascii="Times New Roman" w:hAnsi="Times New Roman" w:cs="Times New Roman"/>
          <w:sz w:val="24"/>
        </w:rPr>
        <w:t>Só se aplica o sorteio quando houver empate entre as propostas e ausência de lances. Lances equivalentes não serão considerados iguais, vez que a ordem de apresentação pelos licitantes é utilizada como um dos critérios de classificação.</w:t>
      </w:r>
    </w:p>
    <w:p w:rsidR="00BD3718" w:rsidRPr="00BD3718" w:rsidRDefault="00BD3718"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16"/>
      </w:r>
      <w:r w:rsidRPr="00BD3718">
        <w:rPr>
          <w:rFonts w:ascii="Times New Roman" w:hAnsi="Times New Roman" w:cs="Times New Roman"/>
          <w:i/>
          <w:sz w:val="24"/>
        </w:rPr>
        <w:t>.</w:t>
      </w:r>
    </w:p>
    <w:p w:rsidR="00BD3718" w:rsidRPr="00BD3718" w:rsidRDefault="00BD371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17"/>
      </w:r>
      <w:r w:rsidRPr="00BD3718">
        <w:rPr>
          <w:rFonts w:ascii="Times New Roman" w:hAnsi="Times New Roman" w:cs="Times New Roman"/>
          <w:i/>
          <w:sz w:val="24"/>
        </w:rPr>
        <w:t>.</w:t>
      </w:r>
    </w:p>
    <w:p w:rsidR="00BD3718" w:rsidRPr="00BD3718" w:rsidRDefault="00BD371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18"/>
      </w:r>
      <w:r w:rsidRPr="00BD3718">
        <w:rPr>
          <w:rFonts w:ascii="Times New Roman" w:hAnsi="Times New Roman" w:cs="Times New Roman"/>
          <w:i/>
          <w:sz w:val="24"/>
        </w:rPr>
        <w:t>.</w:t>
      </w:r>
    </w:p>
    <w:p w:rsidR="00F178C9" w:rsidRPr="0092721B" w:rsidRDefault="00F178C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w:t>
      </w:r>
      <w:r w:rsidRPr="0092721B">
        <w:rPr>
          <w:rFonts w:ascii="Times New Roman" w:hAnsi="Times New Roman" w:cs="Times New Roman"/>
          <w:sz w:val="24"/>
        </w:rPr>
        <w:t>i</w:t>
      </w:r>
      <w:r w:rsidRPr="0092721B">
        <w:rPr>
          <w:rFonts w:ascii="Times New Roman" w:hAnsi="Times New Roman" w:cs="Times New Roman"/>
          <w:sz w:val="24"/>
        </w:rPr>
        <w:t>tantes poderão reduzir seus preços ao valor da proposta do licitante mais bem classificado.</w:t>
      </w:r>
    </w:p>
    <w:p w:rsidR="00F178C9" w:rsidRPr="0092721B" w:rsidRDefault="00F178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842D3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0F20C9"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F20C9">
        <w:rPr>
          <w:rFonts w:ascii="Times New Roman" w:hAnsi="Times New Roman" w:cs="Times New Roman"/>
          <w:color w:val="auto"/>
          <w:sz w:val="24"/>
          <w:szCs w:val="24"/>
          <w:lang w:eastAsia="en-US"/>
        </w:rPr>
        <w:t>DA ACEIT</w:t>
      </w:r>
      <w:r w:rsidR="000F20C9" w:rsidRPr="000F20C9">
        <w:rPr>
          <w:rFonts w:ascii="Times New Roman" w:hAnsi="Times New Roman" w:cs="Times New Roman"/>
          <w:color w:val="auto"/>
          <w:sz w:val="24"/>
          <w:szCs w:val="24"/>
          <w:lang w:eastAsia="en-US"/>
        </w:rPr>
        <w:t>ABILIDADE DA PROPOSTA VENCEDORA</w:t>
      </w:r>
    </w:p>
    <w:p w:rsidR="007E0710" w:rsidRPr="007E0710" w:rsidRDefault="007E0710" w:rsidP="00842D30">
      <w:pPr>
        <w:spacing w:line="360" w:lineRule="auto"/>
        <w:rPr>
          <w:lang w:eastAsia="en-US"/>
        </w:rPr>
      </w:pPr>
    </w:p>
    <w:p w:rsidR="00F178C9" w:rsidRPr="0092721B" w:rsidRDefault="00F178C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w:t>
      </w:r>
      <w:r w:rsidRPr="0092721B">
        <w:rPr>
          <w:rFonts w:ascii="Times New Roman" w:hAnsi="Times New Roman" w:cs="Times New Roman"/>
          <w:sz w:val="24"/>
          <w:bdr w:val="none" w:sz="0" w:space="0" w:color="auto" w:frame="1"/>
        </w:rPr>
        <w:t>e</w:t>
      </w:r>
      <w:r w:rsidRPr="0092721B">
        <w:rPr>
          <w:rFonts w:ascii="Times New Roman" w:hAnsi="Times New Roman" w:cs="Times New Roman"/>
          <w:sz w:val="24"/>
          <w:bdr w:val="none" w:sz="0" w:space="0" w:color="auto" w:frame="1"/>
        </w:rPr>
        <w:t>quibilidade, bem como quanto ao cumprimento das especificações do objeto.</w:t>
      </w:r>
    </w:p>
    <w:p w:rsidR="00216640" w:rsidRPr="00216640" w:rsidRDefault="000F20C9" w:rsidP="00842D30">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157CE3">
        <w:rPr>
          <w:rFonts w:ascii="Times New Roman" w:hAnsi="Times New Roman" w:cs="Times New Roman"/>
          <w:sz w:val="24"/>
        </w:rPr>
        <w:lastRenderedPageBreak/>
        <w:t xml:space="preserve">Será desclassificada a proposta ou o lance vencedor, nos termos do item 9.1 do Anexo </w:t>
      </w:r>
      <w:proofErr w:type="spellStart"/>
      <w:r w:rsidRPr="00157CE3">
        <w:rPr>
          <w:rFonts w:ascii="Times New Roman" w:hAnsi="Times New Roman" w:cs="Times New Roman"/>
          <w:sz w:val="24"/>
        </w:rPr>
        <w:t>VII-A</w:t>
      </w:r>
      <w:proofErr w:type="spellEnd"/>
      <w:r w:rsidRPr="00157CE3">
        <w:rPr>
          <w:rFonts w:ascii="Times New Roman" w:hAnsi="Times New Roman" w:cs="Times New Roman"/>
          <w:sz w:val="24"/>
        </w:rPr>
        <w:t xml:space="preserve"> da In SEGES/MP n. 5/2017, que: </w:t>
      </w:r>
    </w:p>
    <w:p w:rsidR="00216640" w:rsidRPr="00216640"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contenha</w:t>
      </w:r>
      <w:proofErr w:type="gramEnd"/>
      <w:r w:rsidRPr="00157CE3">
        <w:rPr>
          <w:rFonts w:ascii="Times New Roman" w:hAnsi="Times New Roman" w:cs="Times New Roman"/>
          <w:sz w:val="24"/>
        </w:rPr>
        <w:t xml:space="preserve"> vício insanável ou ilegalidade; </w:t>
      </w:r>
    </w:p>
    <w:p w:rsidR="00216640" w:rsidRPr="00216640"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não</w:t>
      </w:r>
      <w:proofErr w:type="gramEnd"/>
      <w:r w:rsidRPr="00157CE3">
        <w:rPr>
          <w:rFonts w:ascii="Times New Roman" w:hAnsi="Times New Roman" w:cs="Times New Roman"/>
          <w:sz w:val="24"/>
        </w:rPr>
        <w:t xml:space="preserve"> apresente as especificações técnicas exigidas pelo Termo de Referência; </w:t>
      </w:r>
    </w:p>
    <w:p w:rsidR="000F104D"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a</w:t>
      </w:r>
      <w:r w:rsidRPr="00216640">
        <w:rPr>
          <w:rFonts w:ascii="Times New Roman" w:hAnsi="Times New Roman" w:cs="Times New Roman"/>
          <w:sz w:val="24"/>
        </w:rPr>
        <w:t>presentar</w:t>
      </w:r>
      <w:proofErr w:type="gramEnd"/>
      <w:r w:rsidRPr="00216640">
        <w:rPr>
          <w:rFonts w:ascii="Times New Roman" w:hAnsi="Times New Roman" w:cs="Times New Roman"/>
          <w:sz w:val="24"/>
        </w:rPr>
        <w:t xml:space="preserve"> preço final superior ao preço máximo fixado, ou que apresentar p</w:t>
      </w:r>
      <w:r w:rsidR="00ED6DA7">
        <w:rPr>
          <w:rFonts w:ascii="Times New Roman" w:hAnsi="Times New Roman" w:cs="Times New Roman"/>
          <w:sz w:val="24"/>
        </w:rPr>
        <w:t>reço manifestamente inexequível;</w:t>
      </w:r>
    </w:p>
    <w:p w:rsidR="00ED6DA7" w:rsidRPr="00216640" w:rsidRDefault="00ED6DA7"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ED6DA7">
        <w:rPr>
          <w:rFonts w:ascii="Times New Roman" w:hAnsi="Times New Roman" w:cs="Times New Roman"/>
          <w:sz w:val="24"/>
        </w:rPr>
        <w:t>não</w:t>
      </w:r>
      <w:proofErr w:type="gramEnd"/>
      <w:r w:rsidRPr="00ED6DA7">
        <w:rPr>
          <w:rFonts w:ascii="Times New Roman" w:hAnsi="Times New Roman" w:cs="Times New Roman"/>
          <w:sz w:val="24"/>
        </w:rPr>
        <w:t xml:space="preserve"> vierem a comprovar sua exequibilidade, em especial em relação ao preço e produtividade adotada</w:t>
      </w:r>
      <w:r>
        <w:rPr>
          <w:rFonts w:ascii="Times New Roman" w:hAnsi="Times New Roman" w:cs="Times New Roman"/>
          <w:sz w:val="24"/>
        </w:rPr>
        <w:t>.</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E63A6E">
        <w:rPr>
          <w:rFonts w:ascii="Times New Roman" w:hAnsi="Times New Roman" w:cs="Times New Roman"/>
          <w:sz w:val="24"/>
        </w:rPr>
        <w:t>Os licitantes podem apresentar produtividades diferenciadas daquela estab</w:t>
      </w:r>
      <w:r w:rsidRPr="00E63A6E">
        <w:rPr>
          <w:rFonts w:ascii="Times New Roman" w:hAnsi="Times New Roman" w:cs="Times New Roman"/>
          <w:sz w:val="24"/>
        </w:rPr>
        <w:t>e</w:t>
      </w:r>
      <w:r w:rsidRPr="00E63A6E">
        <w:rPr>
          <w:rFonts w:ascii="Times New Roman" w:hAnsi="Times New Roman" w:cs="Times New Roman"/>
          <w:sz w:val="24"/>
        </w:rPr>
        <w:t>lecida como referência, desde que não alterem o objeto da contratação, não contrariem di</w:t>
      </w:r>
      <w:r w:rsidRPr="00E63A6E">
        <w:rPr>
          <w:rFonts w:ascii="Times New Roman" w:hAnsi="Times New Roman" w:cs="Times New Roman"/>
          <w:sz w:val="24"/>
        </w:rPr>
        <w:t>s</w:t>
      </w:r>
      <w:r w:rsidRPr="00E63A6E">
        <w:rPr>
          <w:rFonts w:ascii="Times New Roman" w:hAnsi="Times New Roman" w:cs="Times New Roman"/>
          <w:sz w:val="24"/>
        </w:rPr>
        <w:t>positivos legais vigentes e, caso não estejam contidas nas faixas referenciais de produtivid</w:t>
      </w:r>
      <w:r w:rsidRPr="00E63A6E">
        <w:rPr>
          <w:rFonts w:ascii="Times New Roman" w:hAnsi="Times New Roman" w:cs="Times New Roman"/>
          <w:sz w:val="24"/>
        </w:rPr>
        <w:t>a</w:t>
      </w:r>
      <w:r w:rsidRPr="00E63A6E">
        <w:rPr>
          <w:rFonts w:ascii="Times New Roman" w:hAnsi="Times New Roman" w:cs="Times New Roman"/>
          <w:sz w:val="24"/>
        </w:rPr>
        <w:t>de, comprovem a exequibilidade da proposta</w:t>
      </w:r>
      <w:r>
        <w:rPr>
          <w:rFonts w:ascii="Times New Roman" w:hAnsi="Times New Roman" w:cs="Times New Roman"/>
          <w:sz w:val="24"/>
        </w:rPr>
        <w:t>.</w:t>
      </w:r>
    </w:p>
    <w:p w:rsid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Para efeito do item acima, poderá haver adequação técnica da metodologia empregada pela contratada, visando a assegurar a execução do objeto, desde que mantidas as condições para a justa remuneração do serviço</w:t>
      </w:r>
      <w:r>
        <w:rPr>
          <w:rFonts w:ascii="Times New Roman" w:hAnsi="Times New Roman" w:cs="Times New Roman"/>
          <w:sz w:val="24"/>
        </w:rPr>
        <w:t>.</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Se houver indícios de inexequibilidade da proposta de preço, ou em caso da necessidade de esclarecimentos complementares, poderão ser efetuadas diligências, na fo</w:t>
      </w:r>
      <w:r w:rsidRPr="00E63A6E">
        <w:rPr>
          <w:rFonts w:ascii="Times New Roman" w:hAnsi="Times New Roman" w:cs="Times New Roman"/>
          <w:sz w:val="24"/>
        </w:rPr>
        <w:t>r</w:t>
      </w:r>
      <w:r w:rsidRPr="00E63A6E">
        <w:rPr>
          <w:rFonts w:ascii="Times New Roman" w:hAnsi="Times New Roman" w:cs="Times New Roman"/>
          <w:sz w:val="24"/>
        </w:rPr>
        <w:t xml:space="preserve">ma do § 3° do artigo 43 da Lei n° 8.666, de 1993, a exemplo das enumeradas no anexo </w:t>
      </w:r>
      <w:proofErr w:type="spellStart"/>
      <w:r w:rsidRPr="00E63A6E">
        <w:rPr>
          <w:rFonts w:ascii="Times New Roman" w:hAnsi="Times New Roman" w:cs="Times New Roman"/>
          <w:sz w:val="24"/>
        </w:rPr>
        <w:t>VII-A</w:t>
      </w:r>
      <w:proofErr w:type="spellEnd"/>
      <w:r w:rsidRPr="00E63A6E">
        <w:rPr>
          <w:rFonts w:ascii="Times New Roman" w:hAnsi="Times New Roman" w:cs="Times New Roman"/>
          <w:sz w:val="24"/>
        </w:rPr>
        <w:t xml:space="preserve">, item 9.4 da IN nº 05/2017, para que a empresa comprove a exequibilidade da proposta. </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w:t>
      </w:r>
      <w:r w:rsidRPr="00E63A6E">
        <w:rPr>
          <w:rFonts w:ascii="Times New Roman" w:hAnsi="Times New Roman" w:cs="Times New Roman"/>
          <w:sz w:val="24"/>
        </w:rPr>
        <w:t>e</w:t>
      </w:r>
      <w:r w:rsidRPr="00E63A6E">
        <w:rPr>
          <w:rFonts w:ascii="Times New Roman" w:hAnsi="Times New Roman" w:cs="Times New Roman"/>
          <w:sz w:val="24"/>
        </w:rPr>
        <w:t>quibilidade da proposta</w:t>
      </w:r>
      <w:r>
        <w:rPr>
          <w:rFonts w:ascii="Times New Roman" w:hAnsi="Times New Roman" w:cs="Times New Roman"/>
          <w:sz w:val="24"/>
        </w:rPr>
        <w:t>.</w:t>
      </w:r>
    </w:p>
    <w:p w:rsidR="000F104D" w:rsidRPr="0036457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Qualquer interessado poderá requerer que se realizem diligências para aferir a exequibilidade e a legalidade das propostas, devendo apresentar as provas ou os indícios que </w:t>
      </w:r>
      <w:r w:rsidRPr="0036457D">
        <w:rPr>
          <w:rFonts w:ascii="Times New Roman" w:hAnsi="Times New Roman" w:cs="Times New Roman"/>
          <w:bCs/>
          <w:iCs/>
          <w:sz w:val="24"/>
        </w:rPr>
        <w:t>fundamentam a suspeita.</w:t>
      </w:r>
      <w:r w:rsidR="00B360A8" w:rsidRPr="0036457D">
        <w:rPr>
          <w:rFonts w:ascii="Times New Roman" w:hAnsi="Times New Roman" w:cs="Times New Roman"/>
          <w:bCs/>
          <w:iCs/>
          <w:sz w:val="24"/>
        </w:rPr>
        <w:t xml:space="preserve"> </w:t>
      </w:r>
    </w:p>
    <w:p w:rsidR="00755FDD" w:rsidRPr="00CB0143" w:rsidRDefault="00755FDD" w:rsidP="00842D30">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CB0143">
        <w:rPr>
          <w:rFonts w:ascii="Times New Roman" w:hAnsi="Times New Roman" w:cs="Times New Roman"/>
          <w:bCs/>
          <w:iCs/>
          <w:sz w:val="24"/>
        </w:rPr>
        <w:t xml:space="preserve">Na fase de </w:t>
      </w:r>
      <w:r w:rsidR="00691845" w:rsidRPr="00CB0143">
        <w:rPr>
          <w:rFonts w:ascii="Times New Roman" w:hAnsi="Times New Roman" w:cs="Times New Roman"/>
          <w:bCs/>
          <w:iCs/>
          <w:sz w:val="24"/>
        </w:rPr>
        <w:t>a</w:t>
      </w:r>
      <w:r w:rsidRPr="00CB0143">
        <w:rPr>
          <w:rFonts w:ascii="Times New Roman" w:hAnsi="Times New Roman" w:cs="Times New Roman"/>
          <w:bCs/>
          <w:iCs/>
          <w:sz w:val="24"/>
        </w:rPr>
        <w:t xml:space="preserve">ceitação de </w:t>
      </w:r>
      <w:r w:rsidR="00691845" w:rsidRPr="00CB0143">
        <w:rPr>
          <w:rFonts w:ascii="Times New Roman" w:hAnsi="Times New Roman" w:cs="Times New Roman"/>
          <w:bCs/>
          <w:iCs/>
          <w:sz w:val="24"/>
        </w:rPr>
        <w:t>p</w:t>
      </w:r>
      <w:r w:rsidRPr="00CB0143">
        <w:rPr>
          <w:rFonts w:ascii="Times New Roman" w:hAnsi="Times New Roman" w:cs="Times New Roman"/>
          <w:bCs/>
          <w:iCs/>
          <w:sz w:val="24"/>
        </w:rPr>
        <w:t xml:space="preserve">ropostas, o Pregoeiro convocará o licitante melhor classificado para enviar a documentação digital, por meio de funcionalidade disponível no sistema, estabelecendo no “chat” prazo máximo de 02 (duas) horas, </w:t>
      </w:r>
      <w:proofErr w:type="gramStart"/>
      <w:r w:rsidRPr="00CB0143">
        <w:rPr>
          <w:rFonts w:ascii="Times New Roman" w:hAnsi="Times New Roman" w:cs="Times New Roman"/>
          <w:bCs/>
          <w:iCs/>
          <w:sz w:val="24"/>
        </w:rPr>
        <w:t>sob pena</w:t>
      </w:r>
      <w:proofErr w:type="gramEnd"/>
      <w:r w:rsidRPr="00CB0143">
        <w:rPr>
          <w:rFonts w:ascii="Times New Roman" w:hAnsi="Times New Roman" w:cs="Times New Roman"/>
          <w:bCs/>
          <w:iCs/>
          <w:sz w:val="24"/>
        </w:rPr>
        <w:t xml:space="preserve"> de não aceit</w:t>
      </w:r>
      <w:r w:rsidRPr="00CB0143">
        <w:rPr>
          <w:rFonts w:ascii="Times New Roman" w:hAnsi="Times New Roman" w:cs="Times New Roman"/>
          <w:bCs/>
          <w:iCs/>
          <w:sz w:val="24"/>
        </w:rPr>
        <w:t>a</w:t>
      </w:r>
      <w:r w:rsidRPr="00CB0143">
        <w:rPr>
          <w:rFonts w:ascii="Times New Roman" w:hAnsi="Times New Roman" w:cs="Times New Roman"/>
          <w:bCs/>
          <w:iCs/>
          <w:sz w:val="24"/>
        </w:rPr>
        <w:t>ção da proposta</w:t>
      </w:r>
      <w:r w:rsidR="00CC216C" w:rsidRPr="00CB0143">
        <w:rPr>
          <w:rStyle w:val="Refdenotaderodap"/>
          <w:rFonts w:ascii="Times New Roman" w:hAnsi="Times New Roman" w:cs="Times New Roman"/>
          <w:b/>
          <w:bCs/>
          <w:iCs/>
          <w:sz w:val="24"/>
        </w:rPr>
        <w:footnoteReference w:id="19"/>
      </w:r>
      <w:r w:rsidRPr="00CB0143">
        <w:rPr>
          <w:rFonts w:ascii="Times New Roman" w:hAnsi="Times New Roman" w:cs="Times New Roman"/>
          <w:b/>
          <w:bCs/>
          <w:iCs/>
          <w:sz w:val="24"/>
        </w:rPr>
        <w:t>.</w:t>
      </w:r>
    </w:p>
    <w:p w:rsidR="000F104D" w:rsidRPr="00350724"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36457D">
        <w:rPr>
          <w:rFonts w:ascii="Times New Roman" w:hAnsi="Times New Roman" w:cs="Times New Roman"/>
          <w:sz w:val="24"/>
          <w:lang w:eastAsia="en-US"/>
        </w:rPr>
        <w:lastRenderedPageBreak/>
        <w:t xml:space="preserve">O prazo estabelecido pelo </w:t>
      </w:r>
      <w:r w:rsidR="00E17E25" w:rsidRPr="0036457D">
        <w:rPr>
          <w:rFonts w:ascii="Times New Roman" w:hAnsi="Times New Roman" w:cs="Times New Roman"/>
          <w:sz w:val="24"/>
          <w:lang w:eastAsia="en-US"/>
        </w:rPr>
        <w:t>Pregoeiro</w:t>
      </w:r>
      <w:r w:rsidRPr="0036457D">
        <w:rPr>
          <w:rFonts w:ascii="Times New Roman" w:hAnsi="Times New Roman" w:cs="Times New Roman"/>
          <w:sz w:val="24"/>
          <w:lang w:eastAsia="en-US"/>
        </w:rPr>
        <w:t xml:space="preserve"> poderá ser prorrogado por solicitação escrita e justificada do licitante, </w:t>
      </w:r>
      <w:r w:rsidR="00B360A8" w:rsidRPr="0036457D">
        <w:rPr>
          <w:rFonts w:ascii="Times New Roman" w:hAnsi="Times New Roman" w:cs="Times New Roman"/>
          <w:sz w:val="24"/>
          <w:lang w:eastAsia="en-US"/>
        </w:rPr>
        <w:t xml:space="preserve">por meio do e-mail </w:t>
      </w:r>
      <w:hyperlink r:id="rId14" w:history="1">
        <w:r w:rsidR="00B360A8" w:rsidRPr="0036457D">
          <w:rPr>
            <w:rStyle w:val="Hyperlink"/>
            <w:rFonts w:ascii="Times New Roman" w:hAnsi="Times New Roman" w:cs="Times New Roman"/>
            <w:color w:val="auto"/>
            <w:sz w:val="24"/>
            <w:lang w:eastAsia="en-US"/>
          </w:rPr>
          <w:t>cplpu@prefeitura.ufpb</w:t>
        </w:r>
      </w:hyperlink>
      <w:proofErr w:type="gramStart"/>
      <w:r w:rsidR="00D42C21" w:rsidRPr="0036457D">
        <w:rPr>
          <w:rStyle w:val="Hyperlink"/>
          <w:rFonts w:ascii="Times New Roman" w:hAnsi="Times New Roman" w:cs="Times New Roman"/>
          <w:color w:val="auto"/>
          <w:sz w:val="24"/>
          <w:lang w:eastAsia="en-US"/>
        </w:rPr>
        <w:t>.</w:t>
      </w:r>
      <w:proofErr w:type="gramEnd"/>
      <w:r w:rsidR="00D42C21" w:rsidRPr="0036457D">
        <w:rPr>
          <w:rStyle w:val="Hyperlink"/>
          <w:rFonts w:ascii="Times New Roman" w:hAnsi="Times New Roman" w:cs="Times New Roman"/>
          <w:color w:val="auto"/>
          <w:sz w:val="24"/>
          <w:lang w:eastAsia="en-US"/>
        </w:rPr>
        <w:t>br</w:t>
      </w:r>
      <w:r w:rsidR="00B360A8" w:rsidRPr="0036457D">
        <w:rPr>
          <w:rStyle w:val="Hyperlink"/>
          <w:rFonts w:ascii="Times New Roman" w:hAnsi="Times New Roman" w:cs="Times New Roman"/>
          <w:color w:val="auto"/>
          <w:sz w:val="24"/>
          <w:u w:val="none"/>
          <w:lang w:eastAsia="en-US"/>
        </w:rPr>
        <w:t xml:space="preserve">, </w:t>
      </w:r>
      <w:r w:rsidRPr="0036457D">
        <w:rPr>
          <w:rFonts w:ascii="Times New Roman" w:hAnsi="Times New Roman" w:cs="Times New Roman"/>
          <w:sz w:val="24"/>
          <w:lang w:eastAsia="en-US"/>
        </w:rPr>
        <w:t xml:space="preserve">formulada antes de findo o prazo estabelecido, e formalmente aceita pelo </w:t>
      </w:r>
      <w:r w:rsidR="00E17E25" w:rsidRPr="0036457D">
        <w:rPr>
          <w:rFonts w:ascii="Times New Roman" w:hAnsi="Times New Roman" w:cs="Times New Roman"/>
          <w:sz w:val="24"/>
          <w:lang w:eastAsia="en-US"/>
        </w:rPr>
        <w:t>Pregoeiro</w:t>
      </w:r>
      <w:r w:rsidR="00CC216C">
        <w:rPr>
          <w:rFonts w:ascii="Times New Roman" w:hAnsi="Times New Roman" w:cs="Times New Roman"/>
          <w:sz w:val="24"/>
          <w:lang w:eastAsia="en-US"/>
        </w:rPr>
        <w:t>.</w:t>
      </w:r>
      <w:r w:rsidRPr="00350724">
        <w:rPr>
          <w:rFonts w:ascii="Times New Roman" w:hAnsi="Times New Roman" w:cs="Times New Roman"/>
          <w:sz w:val="24"/>
          <w:lang w:eastAsia="en-US"/>
        </w:rPr>
        <w:t xml:space="preserve"> </w:t>
      </w:r>
    </w:p>
    <w:p w:rsidR="00755FDD" w:rsidRPr="00CC216C" w:rsidRDefault="00755FD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CC216C">
        <w:rPr>
          <w:rFonts w:ascii="Times New Roman" w:hAnsi="Times New Roman" w:cs="Times New Roman"/>
          <w:sz w:val="24"/>
          <w:lang w:eastAsia="en-US"/>
        </w:rPr>
        <w:t>O formato da documentação enviada deverá ser de fácil compatibilidade com os sistemas operacionais usualmente disponíveis, preferencialmente Windows, em todas as suas versões e os aplicativos tradicionais, como Word, Excel, Adobe Reader, ou equivale</w:t>
      </w:r>
      <w:r w:rsidRPr="00CC216C">
        <w:rPr>
          <w:rFonts w:ascii="Times New Roman" w:hAnsi="Times New Roman" w:cs="Times New Roman"/>
          <w:sz w:val="24"/>
          <w:lang w:eastAsia="en-US"/>
        </w:rPr>
        <w:t>n</w:t>
      </w:r>
      <w:r w:rsidRPr="00CC216C">
        <w:rPr>
          <w:rFonts w:ascii="Times New Roman" w:hAnsi="Times New Roman" w:cs="Times New Roman"/>
          <w:sz w:val="24"/>
          <w:lang w:eastAsia="en-US"/>
        </w:rPr>
        <w:t>tes, além de editores de imagens usuais. As extensões comumente aceitáveis são .</w:t>
      </w:r>
      <w:proofErr w:type="spellStart"/>
      <w:r w:rsidRPr="00CC216C">
        <w:rPr>
          <w:rFonts w:ascii="Times New Roman" w:hAnsi="Times New Roman" w:cs="Times New Roman"/>
          <w:sz w:val="24"/>
          <w:lang w:eastAsia="en-US"/>
        </w:rPr>
        <w:t>xls</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doc</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jpg</w:t>
      </w:r>
      <w:proofErr w:type="spellEnd"/>
      <w:r w:rsidRPr="00CC216C">
        <w:rPr>
          <w:rFonts w:ascii="Times New Roman" w:hAnsi="Times New Roman" w:cs="Times New Roman"/>
          <w:sz w:val="24"/>
          <w:lang w:eastAsia="en-US"/>
        </w:rPr>
        <w:t>, e .</w:t>
      </w:r>
      <w:proofErr w:type="spellStart"/>
      <w:r w:rsidRPr="00CC216C">
        <w:rPr>
          <w:rFonts w:ascii="Times New Roman" w:hAnsi="Times New Roman" w:cs="Times New Roman"/>
          <w:sz w:val="24"/>
          <w:lang w:eastAsia="en-US"/>
        </w:rPr>
        <w:t>pdf</w:t>
      </w:r>
      <w:proofErr w:type="spellEnd"/>
      <w:r w:rsidRPr="00CC216C">
        <w:rPr>
          <w:rFonts w:ascii="Times New Roman" w:hAnsi="Times New Roman" w:cs="Times New Roman"/>
          <w:sz w:val="24"/>
          <w:lang w:eastAsia="en-US"/>
        </w:rPr>
        <w:t xml:space="preserve">. </w:t>
      </w:r>
      <w:proofErr w:type="gramStart"/>
      <w:r w:rsidRPr="00CC216C">
        <w:rPr>
          <w:rFonts w:ascii="Times New Roman" w:hAnsi="Times New Roman" w:cs="Times New Roman"/>
          <w:sz w:val="24"/>
          <w:lang w:eastAsia="en-US"/>
        </w:rPr>
        <w:t>Caso haja necessidade de compactação de arquivos, ou conjunto de arquivos, poderão ser usadas extensões "</w:t>
      </w:r>
      <w:proofErr w:type="gramEnd"/>
      <w:r w:rsidRPr="00CC216C">
        <w:rPr>
          <w:rFonts w:ascii="Times New Roman" w:hAnsi="Times New Roman" w:cs="Times New Roman"/>
          <w:sz w:val="24"/>
          <w:lang w:eastAsia="en-US"/>
        </w:rPr>
        <w:t>.zip" e ".</w:t>
      </w:r>
      <w:proofErr w:type="spellStart"/>
      <w:r w:rsidRPr="00CC216C">
        <w:rPr>
          <w:rFonts w:ascii="Times New Roman" w:hAnsi="Times New Roman" w:cs="Times New Roman"/>
          <w:sz w:val="24"/>
          <w:lang w:eastAsia="en-US"/>
        </w:rPr>
        <w:t>rar</w:t>
      </w:r>
      <w:proofErr w:type="spellEnd"/>
      <w:r w:rsidRPr="00CC216C">
        <w:rPr>
          <w:rFonts w:ascii="Times New Roman" w:hAnsi="Times New Roman" w:cs="Times New Roman"/>
          <w:sz w:val="24"/>
          <w:lang w:eastAsia="en-US"/>
        </w:rPr>
        <w:t>", não sendo estas últimas, extensões de aplicat</w:t>
      </w:r>
      <w:r w:rsidRPr="00CC216C">
        <w:rPr>
          <w:rFonts w:ascii="Times New Roman" w:hAnsi="Times New Roman" w:cs="Times New Roman"/>
          <w:sz w:val="24"/>
          <w:lang w:eastAsia="en-US"/>
        </w:rPr>
        <w:t>i</w:t>
      </w:r>
      <w:r w:rsidRPr="00CC216C">
        <w:rPr>
          <w:rFonts w:ascii="Times New Roman" w:hAnsi="Times New Roman" w:cs="Times New Roman"/>
          <w:sz w:val="24"/>
          <w:lang w:eastAsia="en-US"/>
        </w:rPr>
        <w:t>vos, mas de compactadores de arquivos. Anexos enviados com arquivos incompatíveis com o nosso sistema não serão aceitos</w:t>
      </w:r>
      <w:r w:rsidR="00350724" w:rsidRPr="00CC216C">
        <w:rPr>
          <w:rStyle w:val="Refdenotaderodap"/>
          <w:rFonts w:ascii="Times New Roman" w:hAnsi="Times New Roman" w:cs="Times New Roman"/>
          <w:b/>
          <w:bCs/>
          <w:iCs/>
          <w:sz w:val="24"/>
        </w:rPr>
        <w:footnoteReference w:id="20"/>
      </w:r>
      <w:r w:rsidR="00350724" w:rsidRPr="00CC216C">
        <w:rPr>
          <w:rFonts w:ascii="Times New Roman" w:hAnsi="Times New Roman" w:cs="Times New Roman"/>
          <w:sz w:val="24"/>
          <w:lang w:eastAsia="en-US"/>
        </w:rPr>
        <w:t>.</w:t>
      </w:r>
    </w:p>
    <w:p w:rsidR="000F104D" w:rsidRPr="00C041D1"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476B6F"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xml:space="preserve">” </w:t>
      </w:r>
      <w:r w:rsidRPr="00476B6F">
        <w:rPr>
          <w:rFonts w:ascii="Times New Roman" w:hAnsi="Times New Roman" w:cs="Times New Roman"/>
          <w:sz w:val="24"/>
          <w:lang w:eastAsia="en-US"/>
        </w:rPr>
        <w:t>a nova data e horário para a continuidade da mesma.</w:t>
      </w:r>
    </w:p>
    <w:p w:rsidR="00ED4217" w:rsidRPr="00476B6F" w:rsidRDefault="007A31A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76B6F">
        <w:rPr>
          <w:rFonts w:ascii="Times New Roman" w:hAnsi="Times New Roman" w:cs="Times New Roman"/>
          <w:sz w:val="24"/>
          <w:lang w:eastAsia="en-US"/>
        </w:rPr>
        <w:t>O Pregoeiro poderá encaminhar, por meio do sistema eletrônico, contrapr</w:t>
      </w:r>
      <w:r w:rsidRPr="00476B6F">
        <w:rPr>
          <w:rFonts w:ascii="Times New Roman" w:hAnsi="Times New Roman" w:cs="Times New Roman"/>
          <w:sz w:val="24"/>
          <w:lang w:eastAsia="en-US"/>
        </w:rPr>
        <w:t>o</w:t>
      </w:r>
      <w:r w:rsidRPr="00476B6F">
        <w:rPr>
          <w:rFonts w:ascii="Times New Roman" w:hAnsi="Times New Roman" w:cs="Times New Roman"/>
          <w:sz w:val="24"/>
          <w:lang w:eastAsia="en-US"/>
        </w:rPr>
        <w:t>posta ao licitante que apresentou o lance mais vantajoso, com o fim de negociar a obtenção de melhor preço, vedada a negociação em condições diversas das previstas neste Edital</w:t>
      </w:r>
      <w:r w:rsidR="00476B6F" w:rsidRPr="00476B6F">
        <w:rPr>
          <w:rStyle w:val="Refdenotaderodap"/>
          <w:rFonts w:ascii="Times New Roman" w:hAnsi="Times New Roman" w:cs="Times New Roman"/>
          <w:b/>
          <w:sz w:val="24"/>
          <w:lang w:eastAsia="en-US"/>
        </w:rPr>
        <w:footnoteReference w:id="21"/>
      </w:r>
      <w:r w:rsidR="00476B6F" w:rsidRPr="00476B6F">
        <w:rPr>
          <w:rFonts w:ascii="Times New Roman" w:hAnsi="Times New Roman" w:cs="Times New Roman"/>
          <w:b/>
          <w:sz w:val="24"/>
          <w:lang w:eastAsia="en-US"/>
        </w:rPr>
        <w:t>.</w:t>
      </w:r>
    </w:p>
    <w:p w:rsidR="007A31A3" w:rsidRPr="007A31A3"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476B6F">
        <w:rPr>
          <w:rFonts w:ascii="Times New Roman" w:hAnsi="Times New Roman" w:cs="Times New Roman"/>
          <w:bCs/>
          <w:sz w:val="24"/>
        </w:rPr>
        <w:t>Também nas</w:t>
      </w:r>
      <w:r w:rsidRPr="007A31A3">
        <w:rPr>
          <w:rFonts w:ascii="Times New Roman" w:hAnsi="Times New Roman" w:cs="Times New Roman"/>
          <w:bCs/>
          <w:sz w:val="24"/>
        </w:rPr>
        <w:t xml:space="preserve"> hipóteses em que o Pregoeiro não aceitar a proposta e passar à subsequente, poderá negociar com o licitante para que seja obtido preço melhor.</w:t>
      </w:r>
    </w:p>
    <w:p w:rsidR="007A31A3" w:rsidRPr="007A31A3"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7A31A3">
        <w:rPr>
          <w:rFonts w:ascii="Times New Roman" w:hAnsi="Times New Roman" w:cs="Times New Roman"/>
          <w:bCs/>
          <w:sz w:val="24"/>
        </w:rPr>
        <w:t>A negociação será realizada por meio do sistema, podendo ser acompanhada pelos demais licitantes.</w:t>
      </w:r>
    </w:p>
    <w:p w:rsidR="007A31A3" w:rsidRPr="007A31A3" w:rsidRDefault="007A31A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7A31A3">
        <w:rPr>
          <w:rFonts w:ascii="Times New Roman" w:hAnsi="Times New Roman" w:cs="Times New Roman"/>
          <w:sz w:val="24"/>
          <w:lang w:eastAsia="en-US"/>
        </w:rPr>
        <w:t>Sempre que a proposta não for aceita, e antes de o Pregoeiro passar à subs</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quente, haverá nova verificação, pelo sistema, da eventual ocorrência do empate ficto, pr</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 xml:space="preserve">visto nos artigos 44 e 45 da </w:t>
      </w:r>
      <w:proofErr w:type="spellStart"/>
      <w:r w:rsidRPr="007A31A3">
        <w:rPr>
          <w:rFonts w:ascii="Times New Roman" w:hAnsi="Times New Roman" w:cs="Times New Roman"/>
          <w:sz w:val="24"/>
          <w:lang w:eastAsia="en-US"/>
        </w:rPr>
        <w:t>LC</w:t>
      </w:r>
      <w:proofErr w:type="spellEnd"/>
      <w:r w:rsidRPr="007A31A3">
        <w:rPr>
          <w:rFonts w:ascii="Times New Roman" w:hAnsi="Times New Roman" w:cs="Times New Roman"/>
          <w:sz w:val="24"/>
          <w:lang w:eastAsia="en-US"/>
        </w:rPr>
        <w:t xml:space="preserve"> nº 123, de 2006, seguindo-se a disciplina antes estabelecida, se for o caso.</w:t>
      </w:r>
    </w:p>
    <w:p w:rsidR="00D42C21" w:rsidRPr="00350724"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350724">
        <w:rPr>
          <w:rFonts w:ascii="Times New Roman" w:hAnsi="Times New Roman" w:cs="Times New Roman"/>
          <w:bCs/>
          <w:sz w:val="24"/>
        </w:rPr>
        <w:t>O</w:t>
      </w:r>
      <w:r w:rsidR="00D42C21" w:rsidRPr="00350724">
        <w:rPr>
          <w:rFonts w:ascii="Times New Roman" w:hAnsi="Times New Roman" w:cs="Times New Roman"/>
          <w:bCs/>
          <w:sz w:val="24"/>
        </w:rPr>
        <w:t xml:space="preserve"> Pregoeiro encaminhará à Autoridade Competente a relação daqueles Fo</w:t>
      </w:r>
      <w:r w:rsidR="00D42C21" w:rsidRPr="00350724">
        <w:rPr>
          <w:rFonts w:ascii="Times New Roman" w:hAnsi="Times New Roman" w:cs="Times New Roman"/>
          <w:bCs/>
          <w:sz w:val="24"/>
        </w:rPr>
        <w:t>r</w:t>
      </w:r>
      <w:r w:rsidR="00D42C21" w:rsidRPr="00350724">
        <w:rPr>
          <w:rFonts w:ascii="Times New Roman" w:hAnsi="Times New Roman" w:cs="Times New Roman"/>
          <w:bCs/>
          <w:sz w:val="24"/>
        </w:rPr>
        <w:t xml:space="preserve">necedores cujas condutas estejam tipificadas pelo art. 7º da Lei nº 10.520/2002, para que </w:t>
      </w:r>
      <w:r w:rsidR="00D42C21" w:rsidRPr="00350724">
        <w:rPr>
          <w:rFonts w:ascii="Times New Roman" w:hAnsi="Times New Roman" w:cs="Times New Roman"/>
          <w:bCs/>
          <w:sz w:val="24"/>
        </w:rPr>
        <w:lastRenderedPageBreak/>
        <w:t>seja iniciado procedimento administrativo visando aplicação das penalidades previstas do citado artigo</w:t>
      </w:r>
      <w:r w:rsidR="00350724" w:rsidRPr="00350724">
        <w:rPr>
          <w:rStyle w:val="Refdenotaderodap"/>
          <w:rFonts w:ascii="Times New Roman" w:hAnsi="Times New Roman" w:cs="Times New Roman"/>
          <w:b/>
          <w:bCs/>
          <w:sz w:val="24"/>
        </w:rPr>
        <w:footnoteReference w:id="22"/>
      </w:r>
      <w:r w:rsidR="00D42C21" w:rsidRPr="00350724">
        <w:rPr>
          <w:rFonts w:ascii="Times New Roman" w:hAnsi="Times New Roman" w:cs="Times New Roman"/>
          <w:b/>
          <w:bCs/>
          <w:sz w:val="24"/>
        </w:rPr>
        <w:t>.</w:t>
      </w:r>
    </w:p>
    <w:p w:rsidR="009756B3" w:rsidRDefault="009756B3" w:rsidP="00842D30">
      <w:pPr>
        <w:tabs>
          <w:tab w:val="left" w:pos="1418"/>
          <w:tab w:val="left" w:pos="1701"/>
        </w:tabs>
        <w:spacing w:line="360" w:lineRule="auto"/>
        <w:jc w:val="both"/>
        <w:rPr>
          <w:rFonts w:ascii="Times New Roman" w:hAnsi="Times New Roman" w:cs="Times New Roman"/>
          <w:sz w:val="24"/>
        </w:rPr>
      </w:pPr>
    </w:p>
    <w:p w:rsidR="000F104D" w:rsidRPr="00C131C7"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C131C7">
        <w:rPr>
          <w:rFonts w:ascii="Times New Roman" w:hAnsi="Times New Roman" w:cs="Times New Roman"/>
          <w:color w:val="auto"/>
          <w:sz w:val="24"/>
          <w:szCs w:val="24"/>
          <w:lang w:eastAsia="en-US"/>
        </w:rPr>
        <w:t>DA HABILITAÇÃO</w:t>
      </w:r>
    </w:p>
    <w:p w:rsidR="007E0710" w:rsidRPr="007E0710" w:rsidRDefault="007E0710" w:rsidP="00842D30">
      <w:pPr>
        <w:spacing w:line="360" w:lineRule="auto"/>
        <w:rPr>
          <w:lang w:eastAsia="en-US"/>
        </w:rPr>
      </w:pPr>
    </w:p>
    <w:p w:rsidR="006A1FD6" w:rsidRDefault="006A1FD6" w:rsidP="00842D30">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w:t>
      </w:r>
      <w:r w:rsidRPr="0092721B">
        <w:rPr>
          <w:rFonts w:ascii="Times New Roman" w:hAnsi="Times New Roman" w:cs="Times New Roman"/>
          <w:sz w:val="24"/>
          <w:lang w:eastAsia="ar-SA"/>
        </w:rPr>
        <w:t>s</w:t>
      </w:r>
      <w:r w:rsidRPr="0092721B">
        <w:rPr>
          <w:rFonts w:ascii="Times New Roman" w:hAnsi="Times New Roman" w:cs="Times New Roman"/>
          <w:sz w:val="24"/>
          <w:lang w:eastAsia="ar-SA"/>
        </w:rPr>
        <w:t>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w:t>
      </w:r>
      <w:r w:rsidRPr="0092721B">
        <w:rPr>
          <w:rFonts w:ascii="Times New Roman" w:hAnsi="Times New Roman" w:cs="Times New Roman"/>
          <w:sz w:val="24"/>
        </w:rPr>
        <w:t>e</w:t>
      </w:r>
      <w:r w:rsidRPr="0092721B">
        <w:rPr>
          <w:rFonts w:ascii="Times New Roman" w:hAnsi="Times New Roman" w:cs="Times New Roman"/>
          <w:sz w:val="24"/>
        </w:rPr>
        <w:t>guintes cadastros:</w:t>
      </w:r>
    </w:p>
    <w:p w:rsidR="00C131C7" w:rsidRPr="0092721B" w:rsidRDefault="00C131C7" w:rsidP="00842D30">
      <w:pPr>
        <w:pStyle w:val="PargrafodaLista"/>
        <w:tabs>
          <w:tab w:val="left" w:pos="1418"/>
        </w:tabs>
        <w:spacing w:line="360" w:lineRule="auto"/>
        <w:ind w:left="0"/>
        <w:jc w:val="both"/>
        <w:rPr>
          <w:rFonts w:ascii="Times New Roman" w:hAnsi="Times New Roman" w:cs="Times New Roman"/>
          <w:sz w:val="24"/>
        </w:rPr>
      </w:pP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Cadastro Nacional de Empresas Inidôneas e Suspensas – </w:t>
      </w:r>
      <w:proofErr w:type="spellStart"/>
      <w:r w:rsidRPr="0092721B">
        <w:rPr>
          <w:rFonts w:ascii="Times New Roman" w:hAnsi="Times New Roman" w:cs="Times New Roman"/>
          <w:sz w:val="24"/>
        </w:rPr>
        <w:t>CEIS</w:t>
      </w:r>
      <w:proofErr w:type="spellEnd"/>
      <w:r w:rsidRPr="0092721B">
        <w:rPr>
          <w:rFonts w:ascii="Times New Roman" w:hAnsi="Times New Roman" w:cs="Times New Roman"/>
          <w:sz w:val="24"/>
        </w:rPr>
        <w:t>, mantido pela Controladoria-Geral da União (</w:t>
      </w:r>
      <w:hyperlink r:id="rId15"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w:t>
      </w:r>
      <w:r w:rsidRPr="0092721B">
        <w:rPr>
          <w:rFonts w:ascii="Times New Roman" w:hAnsi="Times New Roman" w:cs="Times New Roman"/>
          <w:bCs/>
          <w:sz w:val="24"/>
        </w:rPr>
        <w:t>s</w:t>
      </w:r>
      <w:r w:rsidRPr="0092721B">
        <w:rPr>
          <w:rFonts w:ascii="Times New Roman" w:hAnsi="Times New Roman" w:cs="Times New Roman"/>
          <w:bCs/>
          <w:sz w:val="24"/>
        </w:rPr>
        <w:t>trativa, mantido pelo Conselho Nacional de Justiça</w:t>
      </w:r>
      <w:r w:rsidRPr="0092721B">
        <w:rPr>
          <w:rFonts w:ascii="Times New Roman" w:hAnsi="Times New Roman" w:cs="Times New Roman"/>
          <w:sz w:val="24"/>
        </w:rPr>
        <w:t xml:space="preserve"> (</w:t>
      </w:r>
      <w:hyperlink r:id="rId16"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w:t>
      </w:r>
      <w:r w:rsidRPr="0092721B">
        <w:rPr>
          <w:rFonts w:ascii="Times New Roman" w:hAnsi="Times New Roman" w:cs="Times New Roman"/>
          <w:bCs/>
          <w:sz w:val="24"/>
        </w:rPr>
        <w:t>m</w:t>
      </w:r>
      <w:r w:rsidRPr="0092721B">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047F06" w:rsidRDefault="002632D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2632DD">
        <w:rPr>
          <w:rFonts w:ascii="Times New Roman" w:hAnsi="Times New Roman" w:cs="Times New Roman"/>
          <w:bCs/>
          <w:sz w:val="24"/>
        </w:rPr>
        <w:t>Os licitantes deverão apresentar a seguinte documentação relativa à Habilit</w:t>
      </w:r>
      <w:r w:rsidRPr="002632DD">
        <w:rPr>
          <w:rFonts w:ascii="Times New Roman" w:hAnsi="Times New Roman" w:cs="Times New Roman"/>
          <w:bCs/>
          <w:sz w:val="24"/>
        </w:rPr>
        <w:t>a</w:t>
      </w:r>
      <w:r w:rsidRPr="002632DD">
        <w:rPr>
          <w:rFonts w:ascii="Times New Roman" w:hAnsi="Times New Roman" w:cs="Times New Roman"/>
          <w:bCs/>
          <w:sz w:val="24"/>
        </w:rPr>
        <w:t>ção Jurí</w:t>
      </w:r>
      <w:r w:rsidR="007D3DF8">
        <w:rPr>
          <w:rFonts w:ascii="Times New Roman" w:hAnsi="Times New Roman" w:cs="Times New Roman"/>
          <w:bCs/>
          <w:sz w:val="24"/>
        </w:rPr>
        <w:t>dica,</w:t>
      </w:r>
      <w:r w:rsidRPr="002632DD">
        <w:rPr>
          <w:rFonts w:ascii="Times New Roman" w:hAnsi="Times New Roman" w:cs="Times New Roman"/>
          <w:bCs/>
          <w:sz w:val="24"/>
        </w:rPr>
        <w:t xml:space="preserve"> </w:t>
      </w:r>
      <w:r w:rsidRPr="00047F06">
        <w:rPr>
          <w:rFonts w:ascii="Times New Roman" w:hAnsi="Times New Roman" w:cs="Times New Roman"/>
          <w:bCs/>
          <w:sz w:val="24"/>
        </w:rPr>
        <w:t xml:space="preserve">Regularidade Fiscal </w:t>
      </w:r>
      <w:r w:rsidR="005F1733" w:rsidRPr="00047F06">
        <w:rPr>
          <w:rFonts w:ascii="Times New Roman" w:hAnsi="Times New Roman" w:cs="Times New Roman"/>
          <w:bCs/>
          <w:sz w:val="24"/>
        </w:rPr>
        <w:t>e</w:t>
      </w:r>
      <w:r w:rsidRPr="00047F06">
        <w:rPr>
          <w:rFonts w:ascii="Times New Roman" w:hAnsi="Times New Roman" w:cs="Times New Roman"/>
          <w:bCs/>
          <w:sz w:val="24"/>
        </w:rPr>
        <w:t xml:space="preserve"> </w:t>
      </w:r>
      <w:r w:rsidR="005F1733" w:rsidRPr="00047F06">
        <w:rPr>
          <w:rFonts w:ascii="Times New Roman" w:hAnsi="Times New Roman" w:cs="Times New Roman"/>
          <w:bCs/>
          <w:sz w:val="24"/>
        </w:rPr>
        <w:t>T</w:t>
      </w:r>
      <w:r w:rsidRPr="00047F06">
        <w:rPr>
          <w:rFonts w:ascii="Times New Roman" w:hAnsi="Times New Roman" w:cs="Times New Roman"/>
          <w:bCs/>
          <w:sz w:val="24"/>
        </w:rPr>
        <w:t>rabalhista:</w:t>
      </w:r>
    </w:p>
    <w:p w:rsidR="007E0710" w:rsidRDefault="007E0710" w:rsidP="00842D3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842D3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No caso de empresário individual: inscrição no Registro Público de Empresas Mercantis, a cargo da Junta Comercial da respectiva sede;</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Em se tratando de Microempreendedor Individual – MEI: Certificado da Condição de Microempreendedor Individual - </w:t>
      </w:r>
      <w:proofErr w:type="spellStart"/>
      <w:r w:rsidRPr="0092721B">
        <w:rPr>
          <w:rFonts w:ascii="Times New Roman" w:hAnsi="Times New Roman" w:cs="Times New Roman"/>
          <w:bCs/>
          <w:sz w:val="24"/>
        </w:rPr>
        <w:t>CCMEI</w:t>
      </w:r>
      <w:proofErr w:type="spellEnd"/>
      <w:r w:rsidRPr="0092721B">
        <w:rPr>
          <w:rFonts w:ascii="Times New Roman" w:hAnsi="Times New Roman" w:cs="Times New Roman"/>
          <w:bCs/>
          <w:sz w:val="24"/>
        </w:rPr>
        <w:t>, cuja aceitação ficará condicionada à verificação da autenticidade no sítio www.portaldoempreendedor.gov.br;</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w:t>
      </w:r>
      <w:r w:rsidRPr="0092721B">
        <w:rPr>
          <w:rFonts w:ascii="Times New Roman" w:hAnsi="Times New Roman" w:cs="Times New Roman"/>
          <w:bCs/>
          <w:sz w:val="24"/>
        </w:rPr>
        <w:t>s</w:t>
      </w:r>
      <w:r w:rsidRPr="0092721B">
        <w:rPr>
          <w:rFonts w:ascii="Times New Roman" w:hAnsi="Times New Roman" w:cs="Times New Roman"/>
          <w:bCs/>
          <w:sz w:val="24"/>
        </w:rPr>
        <w:t>trado na Junta Comercial da respectiva sede, acompanhado de documento comprobatório de seus administradores;</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w:t>
      </w:r>
    </w:p>
    <w:p w:rsidR="00413F65" w:rsidRPr="0092721B" w:rsidRDefault="00413F65"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proofErr w:type="spellStart"/>
      <w:r w:rsidRPr="00413F65">
        <w:rPr>
          <w:rFonts w:ascii="Times New Roman" w:hAnsi="Times New Roman" w:cs="Times New Roman"/>
          <w:bCs/>
          <w:i/>
          <w:sz w:val="24"/>
        </w:rPr>
        <w:t>Omissis</w:t>
      </w:r>
      <w:proofErr w:type="spellEnd"/>
      <w:r w:rsidRPr="00413F65">
        <w:rPr>
          <w:rStyle w:val="Refdenotaderodap"/>
          <w:rFonts w:ascii="Times New Roman" w:hAnsi="Times New Roman" w:cs="Times New Roman"/>
          <w:b/>
          <w:bCs/>
          <w:i/>
          <w:sz w:val="24"/>
        </w:rPr>
        <w:footnoteReference w:id="23"/>
      </w:r>
      <w:r>
        <w:rPr>
          <w:rFonts w:ascii="Times New Roman" w:hAnsi="Times New Roman" w:cs="Times New Roman"/>
          <w:bCs/>
          <w:sz w:val="24"/>
        </w:rPr>
        <w:t>.</w:t>
      </w:r>
    </w:p>
    <w:p w:rsidR="00B62A56" w:rsidRDefault="00B62A56"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w:t>
      </w:r>
      <w:r w:rsidRPr="0092721B">
        <w:rPr>
          <w:rFonts w:ascii="Times New Roman" w:hAnsi="Times New Roman" w:cs="Times New Roman"/>
          <w:sz w:val="24"/>
        </w:rPr>
        <w:t>r</w:t>
      </w:r>
      <w:r w:rsidRPr="0092721B">
        <w:rPr>
          <w:rFonts w:ascii="Times New Roman" w:hAnsi="Times New Roman" w:cs="Times New Roman"/>
          <w:sz w:val="24"/>
        </w:rPr>
        <w:t>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5F1733" w:rsidRDefault="005F1733"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5F1733">
        <w:rPr>
          <w:rFonts w:ascii="Times New Roman" w:hAnsi="Times New Roman" w:cs="Times New Roman"/>
          <w:sz w:val="24"/>
        </w:rPr>
        <w:t>No caso de empresa ou sociedade estrangeira em funcionamento no País: d</w:t>
      </w:r>
      <w:r w:rsidRPr="005F1733">
        <w:rPr>
          <w:rFonts w:ascii="Times New Roman" w:hAnsi="Times New Roman" w:cs="Times New Roman"/>
          <w:sz w:val="24"/>
        </w:rPr>
        <w:t>e</w:t>
      </w:r>
      <w:r w:rsidRPr="005F1733">
        <w:rPr>
          <w:rFonts w:ascii="Times New Roman" w:hAnsi="Times New Roman" w:cs="Times New Roman"/>
          <w:sz w:val="24"/>
        </w:rPr>
        <w:t>creto de autorização</w:t>
      </w:r>
      <w:r>
        <w:rPr>
          <w:rFonts w:ascii="Times New Roman" w:hAnsi="Times New Roman" w:cs="Times New Roman"/>
          <w:sz w:val="24"/>
        </w:rPr>
        <w:t>;</w:t>
      </w:r>
    </w:p>
    <w:p w:rsidR="00413F65" w:rsidRPr="00A3548E" w:rsidRDefault="002E45DF"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A3548E">
        <w:rPr>
          <w:rFonts w:ascii="Times New Roman" w:hAnsi="Times New Roman" w:cs="Times New Roman"/>
          <w:sz w:val="24"/>
        </w:rPr>
        <w:t xml:space="preserve">No caso de exercício de atividade de </w:t>
      </w:r>
      <w:r w:rsidR="00A3548E" w:rsidRPr="00A3548E">
        <w:rPr>
          <w:rFonts w:ascii="Times New Roman" w:hAnsi="Times New Roman" w:cs="Times New Roman"/>
          <w:sz w:val="24"/>
        </w:rPr>
        <w:t>Telefonia,</w:t>
      </w:r>
      <w:r w:rsidRPr="00A3548E">
        <w:rPr>
          <w:rFonts w:ascii="Times New Roman" w:hAnsi="Times New Roman" w:cs="Times New Roman"/>
          <w:sz w:val="24"/>
        </w:rPr>
        <w:t xml:space="preserve"> ato de registro ou autorização para funcionamento expedido pelo órgão competente</w:t>
      </w:r>
      <w:r w:rsidR="00A3548E" w:rsidRPr="00A3548E">
        <w:rPr>
          <w:rFonts w:ascii="Times New Roman" w:hAnsi="Times New Roman" w:cs="Times New Roman"/>
          <w:sz w:val="24"/>
        </w:rPr>
        <w:t>.</w:t>
      </w:r>
      <w:proofErr w:type="gramStart"/>
      <w:r w:rsidR="00413F65" w:rsidRPr="00A3548E">
        <w:rPr>
          <w:rFonts w:ascii="Times New Roman" w:hAnsi="Times New Roman" w:cs="Times New Roman"/>
          <w:b/>
          <w:sz w:val="24"/>
          <w:vertAlign w:val="superscript"/>
        </w:rPr>
        <w:footnoteReference w:id="24"/>
      </w:r>
      <w:proofErr w:type="gramEnd"/>
    </w:p>
    <w:p w:rsidR="004C12B3" w:rsidRPr="00A3548E" w:rsidRDefault="004C12B3" w:rsidP="00842D30">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A3548E">
        <w:rPr>
          <w:rFonts w:ascii="Times New Roman" w:hAnsi="Times New Roman" w:cs="Times New Roman"/>
          <w:bCs/>
          <w:iCs/>
          <w:sz w:val="24"/>
        </w:rPr>
        <w:t>A apresentação do contrato social da empresa e sua última alteração são d</w:t>
      </w:r>
      <w:r w:rsidRPr="00A3548E">
        <w:rPr>
          <w:rFonts w:ascii="Times New Roman" w:hAnsi="Times New Roman" w:cs="Times New Roman"/>
          <w:bCs/>
          <w:iCs/>
          <w:sz w:val="24"/>
        </w:rPr>
        <w:t>o</w:t>
      </w:r>
      <w:r w:rsidRPr="00A3548E">
        <w:rPr>
          <w:rFonts w:ascii="Times New Roman" w:hAnsi="Times New Roman" w:cs="Times New Roman"/>
          <w:bCs/>
          <w:iCs/>
          <w:sz w:val="24"/>
        </w:rPr>
        <w:t>cumen</w:t>
      </w:r>
      <w:r w:rsidR="00350724" w:rsidRPr="00A3548E">
        <w:rPr>
          <w:rFonts w:ascii="Times New Roman" w:hAnsi="Times New Roman" w:cs="Times New Roman"/>
          <w:bCs/>
          <w:iCs/>
          <w:sz w:val="24"/>
        </w:rPr>
        <w:t>tos de apresentação obrigatória</w:t>
      </w:r>
      <w:r w:rsidR="00350724" w:rsidRPr="00A3548E">
        <w:rPr>
          <w:rStyle w:val="Refdenotaderodap"/>
          <w:rFonts w:ascii="Times New Roman" w:hAnsi="Times New Roman" w:cs="Times New Roman"/>
          <w:b/>
          <w:sz w:val="24"/>
        </w:rPr>
        <w:footnoteReference w:id="25"/>
      </w:r>
      <w:r w:rsidR="00350724" w:rsidRPr="00A3548E">
        <w:rPr>
          <w:rFonts w:ascii="Times New Roman" w:hAnsi="Times New Roman" w:cs="Times New Roman"/>
          <w:bCs/>
          <w:iCs/>
          <w:sz w:val="24"/>
        </w:rPr>
        <w:t>.</w:t>
      </w:r>
    </w:p>
    <w:p w:rsidR="00C23C4C" w:rsidRPr="00036CDE" w:rsidRDefault="00C23C4C" w:rsidP="00842D30">
      <w:pPr>
        <w:tabs>
          <w:tab w:val="left" w:pos="1418"/>
        </w:tabs>
        <w:spacing w:line="360" w:lineRule="auto"/>
        <w:jc w:val="both"/>
        <w:rPr>
          <w:rFonts w:ascii="Times New Roman" w:hAnsi="Times New Roman" w:cs="Times New Roman"/>
          <w:bCs/>
          <w:sz w:val="24"/>
        </w:rPr>
      </w:pPr>
    </w:p>
    <w:p w:rsidR="00451B0C" w:rsidRPr="00036CDE" w:rsidRDefault="00451B0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036CDE">
        <w:rPr>
          <w:rFonts w:ascii="Times New Roman" w:hAnsi="Times New Roman" w:cs="Times New Roman"/>
          <w:b/>
          <w:bCs/>
          <w:sz w:val="24"/>
        </w:rPr>
        <w:t>Regularidade fiscal</w:t>
      </w:r>
      <w:r w:rsidR="00EE2945" w:rsidRPr="00036CDE">
        <w:rPr>
          <w:rFonts w:ascii="Times New Roman" w:hAnsi="Times New Roman" w:cs="Times New Roman"/>
          <w:b/>
          <w:bCs/>
          <w:sz w:val="24"/>
        </w:rPr>
        <w:t xml:space="preserve"> e trabalhista</w:t>
      </w:r>
      <w:r w:rsidRPr="00036CDE">
        <w:rPr>
          <w:rFonts w:ascii="Times New Roman" w:hAnsi="Times New Roman" w:cs="Times New Roman"/>
          <w:b/>
          <w:bCs/>
          <w:sz w:val="24"/>
        </w:rPr>
        <w:t>:</w:t>
      </w:r>
    </w:p>
    <w:p w:rsidR="007E0710" w:rsidRPr="0092721B" w:rsidRDefault="007E0710" w:rsidP="00842D30">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92721B" w:rsidRDefault="00557D4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w:t>
      </w:r>
    </w:p>
    <w:p w:rsidR="007C7383" w:rsidRPr="0092721B" w:rsidRDefault="00CA7E2C" w:rsidP="00842D30">
      <w:pPr>
        <w:numPr>
          <w:ilvl w:val="2"/>
          <w:numId w:val="2"/>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P</w:t>
      </w:r>
      <w:r w:rsidR="007C7383" w:rsidRPr="0092721B">
        <w:rPr>
          <w:rFonts w:ascii="Times New Roman" w:hAnsi="Times New Roman" w:cs="Times New Roman"/>
          <w:sz w:val="24"/>
        </w:rPr>
        <w:t>rova de regularidade fiscal perante a Fazenda Nacional, mediante apresent</w:t>
      </w:r>
      <w:r w:rsidR="007C7383" w:rsidRPr="0092721B">
        <w:rPr>
          <w:rFonts w:ascii="Times New Roman" w:hAnsi="Times New Roman" w:cs="Times New Roman"/>
          <w:sz w:val="24"/>
        </w:rPr>
        <w:t>a</w:t>
      </w:r>
      <w:r w:rsidR="007C7383" w:rsidRPr="0092721B">
        <w:rPr>
          <w:rFonts w:ascii="Times New Roman" w:hAnsi="Times New Roman" w:cs="Times New Roman"/>
          <w:sz w:val="24"/>
        </w:rPr>
        <w:t>ção de certidão expedida conjuntamente pela Secretaria da Receita Federal do Brasil (RFB) e pela Procuradoria-Geral da Fazenda Nacional (PGFN), referente a todos os créditos trib</w:t>
      </w:r>
      <w:r w:rsidR="007C7383" w:rsidRPr="0092721B">
        <w:rPr>
          <w:rFonts w:ascii="Times New Roman" w:hAnsi="Times New Roman" w:cs="Times New Roman"/>
          <w:sz w:val="24"/>
        </w:rPr>
        <w:t>u</w:t>
      </w:r>
      <w:r w:rsidR="007C7383" w:rsidRPr="0092721B">
        <w:rPr>
          <w:rFonts w:ascii="Times New Roman" w:hAnsi="Times New Roman" w:cs="Times New Roman"/>
          <w:sz w:val="24"/>
        </w:rPr>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873FDF" w:rsidRPr="00873FDF">
        <w:rPr>
          <w:rStyle w:val="Refdenotaderodap"/>
          <w:rFonts w:ascii="Times New Roman" w:hAnsi="Times New Roman" w:cs="Times New Roman"/>
          <w:b/>
          <w:sz w:val="24"/>
          <w:lang w:eastAsia="en-US"/>
        </w:rPr>
        <w:footnoteReference w:id="26"/>
      </w:r>
      <w:r w:rsidR="0023446C" w:rsidRPr="005C259B">
        <w:rPr>
          <w:rFonts w:ascii="Times New Roman" w:hAnsi="Times New Roman" w:cs="Times New Roman"/>
          <w:sz w:val="24"/>
          <w:lang w:eastAsia="en-US"/>
        </w:rPr>
        <w:t>;</w:t>
      </w:r>
    </w:p>
    <w:p w:rsidR="00451B0C" w:rsidRPr="0092721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relativo ao domic</w:t>
      </w:r>
      <w:r w:rsidR="00451B0C" w:rsidRPr="0092721B">
        <w:rPr>
          <w:rFonts w:ascii="Times New Roman" w:hAnsi="Times New Roman" w:cs="Times New Roman"/>
          <w:bCs/>
          <w:sz w:val="24"/>
        </w:rPr>
        <w:t>í</w:t>
      </w:r>
      <w:r w:rsidR="00451B0C" w:rsidRPr="0092721B">
        <w:rPr>
          <w:rFonts w:ascii="Times New Roman" w:hAnsi="Times New Roman" w:cs="Times New Roman"/>
          <w:bCs/>
          <w:sz w:val="24"/>
        </w:rPr>
        <w:t>lio ou sede do licitante, pertinente ao seu ramo de atividade e compatível com o objeto co</w:t>
      </w:r>
      <w:r w:rsidR="00451B0C" w:rsidRPr="0092721B">
        <w:rPr>
          <w:rFonts w:ascii="Times New Roman" w:hAnsi="Times New Roman" w:cs="Times New Roman"/>
          <w:bCs/>
          <w:sz w:val="24"/>
        </w:rPr>
        <w:t>n</w:t>
      </w:r>
      <w:r w:rsidR="00451B0C" w:rsidRPr="0092721B">
        <w:rPr>
          <w:rFonts w:ascii="Times New Roman" w:hAnsi="Times New Roman" w:cs="Times New Roman"/>
          <w:bCs/>
          <w:sz w:val="24"/>
        </w:rPr>
        <w:t xml:space="preserve">tratual; </w:t>
      </w:r>
    </w:p>
    <w:p w:rsidR="00CB0143" w:rsidRPr="00CB0143"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w:t>
      </w:r>
      <w:r w:rsidR="00451B0C" w:rsidRPr="0092721B">
        <w:rPr>
          <w:rFonts w:ascii="Times New Roman" w:hAnsi="Times New Roman" w:cs="Times New Roman"/>
          <w:sz w:val="24"/>
        </w:rPr>
        <w:t>i</w:t>
      </w:r>
      <w:r w:rsidR="00451B0C" w:rsidRPr="0092721B">
        <w:rPr>
          <w:rFonts w:ascii="Times New Roman" w:hAnsi="Times New Roman" w:cs="Times New Roman"/>
          <w:sz w:val="24"/>
        </w:rPr>
        <w:t>tante</w:t>
      </w:r>
      <w:r w:rsidR="00CB0143">
        <w:rPr>
          <w:rFonts w:ascii="Times New Roman" w:hAnsi="Times New Roman" w:cs="Times New Roman"/>
          <w:sz w:val="24"/>
        </w:rPr>
        <w:t>,</w:t>
      </w:r>
      <w:r w:rsidR="00CB0143" w:rsidRPr="00CB0143">
        <w:rPr>
          <w:rFonts w:ascii="Times New Roman" w:hAnsi="Times New Roman" w:cs="Times New Roman"/>
          <w:sz w:val="24"/>
        </w:rPr>
        <w:t xml:space="preserve"> relativa à atividade em cujo exercício contrata ou concorre; </w:t>
      </w:r>
    </w:p>
    <w:p w:rsidR="00451B0C" w:rsidRPr="00A3548E"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A3548E">
        <w:rPr>
          <w:rFonts w:ascii="Times New Roman" w:hAnsi="Times New Roman" w:cs="Times New Roman"/>
          <w:sz w:val="24"/>
        </w:rPr>
        <w:t>Caso</w:t>
      </w:r>
      <w:r w:rsidR="00451B0C" w:rsidRPr="00A3548E">
        <w:rPr>
          <w:rFonts w:ascii="Times New Roman" w:hAnsi="Times New Roman" w:cs="Times New Roman"/>
          <w:sz w:val="24"/>
        </w:rPr>
        <w:t xml:space="preserve"> o </w:t>
      </w:r>
      <w:r w:rsidR="00804170" w:rsidRPr="00A3548E">
        <w:rPr>
          <w:rFonts w:ascii="Times New Roman" w:hAnsi="Times New Roman" w:cs="Times New Roman"/>
          <w:sz w:val="24"/>
        </w:rPr>
        <w:t>licitante</w:t>
      </w:r>
      <w:r w:rsidR="00451B0C" w:rsidRPr="00A3548E">
        <w:rPr>
          <w:rFonts w:ascii="Times New Roman" w:hAnsi="Times New Roman" w:cs="Times New Roman"/>
          <w:sz w:val="24"/>
        </w:rPr>
        <w:t xml:space="preserve"> seja considerado isento dos tributos munici</w:t>
      </w:r>
      <w:r w:rsidR="003E2073" w:rsidRPr="00A3548E">
        <w:rPr>
          <w:rFonts w:ascii="Times New Roman" w:hAnsi="Times New Roman" w:cs="Times New Roman"/>
          <w:sz w:val="24"/>
        </w:rPr>
        <w:t>pai</w:t>
      </w:r>
      <w:r w:rsidR="00451B0C" w:rsidRPr="00A3548E">
        <w:rPr>
          <w:rFonts w:ascii="Times New Roman" w:hAnsi="Times New Roman" w:cs="Times New Roman"/>
          <w:sz w:val="24"/>
        </w:rPr>
        <w:t xml:space="preserve">s </w:t>
      </w:r>
      <w:r w:rsidR="00A3548E" w:rsidRPr="00A3548E">
        <w:rPr>
          <w:rFonts w:ascii="Times New Roman" w:hAnsi="Times New Roman" w:cs="Times New Roman"/>
          <w:sz w:val="24"/>
        </w:rPr>
        <w:t xml:space="preserve">(ou estaduais) </w:t>
      </w:r>
      <w:r w:rsidR="00451B0C" w:rsidRPr="00A3548E">
        <w:rPr>
          <w:rFonts w:ascii="Times New Roman" w:hAnsi="Times New Roman" w:cs="Times New Roman"/>
          <w:sz w:val="24"/>
        </w:rPr>
        <w:t xml:space="preserve">relacionados ao objeto licitatório, deverá comprovar tal condição mediante a apresentação de declaração da Fazenda </w:t>
      </w:r>
      <w:r w:rsidRPr="00A3548E">
        <w:rPr>
          <w:rFonts w:ascii="Times New Roman" w:hAnsi="Times New Roman" w:cs="Times New Roman"/>
          <w:sz w:val="24"/>
        </w:rPr>
        <w:t xml:space="preserve">Municipal </w:t>
      </w:r>
      <w:r w:rsidR="00A3548E" w:rsidRPr="00A3548E">
        <w:rPr>
          <w:rFonts w:ascii="Times New Roman" w:hAnsi="Times New Roman" w:cs="Times New Roman"/>
          <w:sz w:val="24"/>
        </w:rPr>
        <w:t xml:space="preserve">(Fazenda Estadual) </w:t>
      </w:r>
      <w:r w:rsidRPr="00A3548E">
        <w:rPr>
          <w:rFonts w:ascii="Times New Roman" w:hAnsi="Times New Roman" w:cs="Times New Roman"/>
          <w:sz w:val="24"/>
        </w:rPr>
        <w:t>do</w:t>
      </w:r>
      <w:r w:rsidR="00451B0C" w:rsidRPr="00A3548E">
        <w:rPr>
          <w:rFonts w:ascii="Times New Roman" w:hAnsi="Times New Roman" w:cs="Times New Roman"/>
          <w:sz w:val="24"/>
        </w:rPr>
        <w:t xml:space="preserve"> domicílio ou sede do fornecedor, ou outra equivalente, na forma da lei</w:t>
      </w:r>
      <w:r w:rsidR="00A3548E" w:rsidRPr="00A3548E">
        <w:rPr>
          <w:rStyle w:val="Refdenotaderodap"/>
          <w:rFonts w:ascii="Times New Roman" w:hAnsi="Times New Roman" w:cs="Times New Roman"/>
          <w:b/>
          <w:sz w:val="24"/>
        </w:rPr>
        <w:footnoteReference w:id="27"/>
      </w:r>
      <w:r w:rsidR="00451B0C" w:rsidRPr="00A3548E">
        <w:rPr>
          <w:rFonts w:ascii="Times New Roman" w:hAnsi="Times New Roman" w:cs="Times New Roman"/>
          <w:b/>
          <w:sz w:val="24"/>
        </w:rPr>
        <w:t>;</w:t>
      </w:r>
      <w:r w:rsidR="00451B0C" w:rsidRPr="00A3548E">
        <w:rPr>
          <w:rFonts w:ascii="Times New Roman" w:hAnsi="Times New Roman" w:cs="Times New Roman"/>
          <w:sz w:val="24"/>
        </w:rPr>
        <w:t xml:space="preserve"> </w:t>
      </w:r>
    </w:p>
    <w:p w:rsidR="00451B0C" w:rsidRPr="00B01797"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B01797">
        <w:rPr>
          <w:rFonts w:ascii="Times New Roman" w:hAnsi="Times New Roman" w:cs="Times New Roman"/>
          <w:sz w:val="24"/>
          <w:lang w:eastAsia="en-US" w:bidi="pt-BR"/>
        </w:rPr>
        <w:t>Caso</w:t>
      </w:r>
      <w:r w:rsidR="00451B0C" w:rsidRPr="00B01797">
        <w:rPr>
          <w:rFonts w:ascii="Times New Roman" w:hAnsi="Times New Roman" w:cs="Times New Roman"/>
          <w:sz w:val="24"/>
          <w:lang w:eastAsia="en-US" w:bidi="pt-BR"/>
        </w:rPr>
        <w:t xml:space="preserve"> o licitante detentor do menor preço seja microempresa</w:t>
      </w:r>
      <w:r w:rsidR="001B0407" w:rsidRPr="00B01797">
        <w:rPr>
          <w:rFonts w:ascii="Times New Roman" w:hAnsi="Times New Roman" w:cs="Times New Roman"/>
          <w:sz w:val="24"/>
          <w:lang w:eastAsia="en-US" w:bidi="pt-BR"/>
        </w:rPr>
        <w:t>,</w:t>
      </w:r>
      <w:r w:rsidR="00451B0C" w:rsidRPr="00B01797">
        <w:rPr>
          <w:rFonts w:ascii="Times New Roman" w:hAnsi="Times New Roman" w:cs="Times New Roman"/>
          <w:sz w:val="24"/>
          <w:lang w:eastAsia="en-US" w:bidi="pt-BR"/>
        </w:rPr>
        <w:t xml:space="preserve"> empresa de p</w:t>
      </w:r>
      <w:r w:rsidR="00451B0C" w:rsidRPr="00B01797">
        <w:rPr>
          <w:rFonts w:ascii="Times New Roman" w:hAnsi="Times New Roman" w:cs="Times New Roman"/>
          <w:sz w:val="24"/>
          <w:lang w:eastAsia="en-US" w:bidi="pt-BR"/>
        </w:rPr>
        <w:t>e</w:t>
      </w:r>
      <w:r w:rsidR="00451B0C" w:rsidRPr="00B01797">
        <w:rPr>
          <w:rFonts w:ascii="Times New Roman" w:hAnsi="Times New Roman" w:cs="Times New Roman"/>
          <w:sz w:val="24"/>
          <w:lang w:eastAsia="en-US" w:bidi="pt-BR"/>
        </w:rPr>
        <w:t>queno porte</w:t>
      </w:r>
      <w:r w:rsidR="001B0407" w:rsidRPr="00B01797">
        <w:rPr>
          <w:rFonts w:ascii="Times New Roman" w:hAnsi="Times New Roman" w:cs="Times New Roman"/>
          <w:sz w:val="24"/>
          <w:lang w:eastAsia="en-US" w:bidi="pt-BR"/>
        </w:rPr>
        <w:t xml:space="preserve"> ou </w:t>
      </w:r>
      <w:r w:rsidR="001B0407" w:rsidRPr="00B01797">
        <w:rPr>
          <w:rFonts w:ascii="Times New Roman" w:eastAsia="Zurich BT" w:hAnsi="Times New Roman" w:cs="Times New Roman"/>
          <w:bCs/>
          <w:sz w:val="24"/>
        </w:rPr>
        <w:t>sociedade cooperativa</w:t>
      </w:r>
      <w:r w:rsidR="00B01797" w:rsidRPr="00B01797">
        <w:rPr>
          <w:rStyle w:val="Refdenotaderodap"/>
          <w:rFonts w:ascii="Times New Roman" w:eastAsia="Zurich BT" w:hAnsi="Times New Roman" w:cs="Times New Roman"/>
          <w:b/>
          <w:bCs/>
          <w:sz w:val="24"/>
        </w:rPr>
        <w:footnoteReference w:id="28"/>
      </w:r>
      <w:proofErr w:type="gramStart"/>
      <w:r w:rsidR="00451B0C" w:rsidRPr="00B01797">
        <w:rPr>
          <w:rFonts w:ascii="Times New Roman" w:hAnsi="Times New Roman" w:cs="Times New Roman"/>
          <w:b/>
          <w:sz w:val="24"/>
          <w:lang w:eastAsia="en-US" w:bidi="pt-BR"/>
        </w:rPr>
        <w:t>,</w:t>
      </w:r>
      <w:r w:rsidR="00451B0C" w:rsidRPr="00B01797">
        <w:rPr>
          <w:rFonts w:ascii="Times New Roman" w:hAnsi="Times New Roman" w:cs="Times New Roman"/>
          <w:sz w:val="24"/>
          <w:lang w:eastAsia="en-US" w:bidi="pt-BR"/>
        </w:rPr>
        <w:t xml:space="preserve"> </w:t>
      </w:r>
      <w:r w:rsidR="00451B0C" w:rsidRPr="00B01797">
        <w:rPr>
          <w:rFonts w:ascii="Times New Roman" w:hAnsi="Times New Roman" w:cs="Times New Roman"/>
          <w:sz w:val="24"/>
          <w:lang w:eastAsia="en-US"/>
        </w:rPr>
        <w:t>deverá</w:t>
      </w:r>
      <w:proofErr w:type="gramEnd"/>
      <w:r w:rsidR="00451B0C" w:rsidRPr="00B01797">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B01797">
        <w:rPr>
          <w:rFonts w:ascii="Times New Roman" w:hAnsi="Times New Roman" w:cs="Times New Roman"/>
          <w:sz w:val="24"/>
          <w:lang w:eastAsia="en-US"/>
        </w:rPr>
        <w:t>rição, sob pena de inabilitação</w:t>
      </w:r>
      <w:r w:rsidR="000E36DE" w:rsidRPr="00B01797">
        <w:rPr>
          <w:rFonts w:ascii="Times New Roman" w:hAnsi="Times New Roman" w:cs="Times New Roman"/>
          <w:sz w:val="24"/>
          <w:lang w:eastAsia="en-US"/>
        </w:rPr>
        <w:t>;</w:t>
      </w:r>
    </w:p>
    <w:p w:rsidR="000E36DE" w:rsidRPr="00315886" w:rsidRDefault="000E36DE"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spellStart"/>
      <w:r w:rsidRPr="000E36DE">
        <w:rPr>
          <w:rFonts w:ascii="Times New Roman" w:hAnsi="Times New Roman" w:cs="Times New Roman"/>
          <w:i/>
          <w:sz w:val="24"/>
          <w:lang w:eastAsia="en-US"/>
        </w:rPr>
        <w:t>Omissis</w:t>
      </w:r>
      <w:proofErr w:type="spellEnd"/>
      <w:r w:rsidRPr="000E36DE">
        <w:rPr>
          <w:rStyle w:val="Refdenotaderodap"/>
          <w:rFonts w:ascii="Times New Roman" w:hAnsi="Times New Roman" w:cs="Times New Roman"/>
          <w:b/>
          <w:i/>
          <w:sz w:val="24"/>
          <w:lang w:eastAsia="en-US"/>
        </w:rPr>
        <w:footnoteReference w:id="29"/>
      </w:r>
      <w:r w:rsidRPr="000E36DE">
        <w:rPr>
          <w:rFonts w:ascii="Times New Roman" w:hAnsi="Times New Roman" w:cs="Times New Roman"/>
          <w:b/>
          <w:sz w:val="24"/>
          <w:lang w:eastAsia="en-US"/>
        </w:rPr>
        <w:t>.</w:t>
      </w:r>
    </w:p>
    <w:p w:rsidR="00C23C4C" w:rsidRPr="00747CA5" w:rsidRDefault="00C23C4C" w:rsidP="00842D3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842D30">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842D30">
      <w:pPr>
        <w:tabs>
          <w:tab w:val="left" w:pos="1418"/>
          <w:tab w:val="left" w:pos="1701"/>
        </w:tabs>
        <w:spacing w:line="360" w:lineRule="auto"/>
        <w:jc w:val="both"/>
        <w:rPr>
          <w:rFonts w:ascii="Times New Roman" w:hAnsi="Times New Roman" w:cs="Times New Roman"/>
          <w:b/>
          <w:bCs/>
          <w:iCs/>
          <w:sz w:val="24"/>
        </w:rPr>
      </w:pPr>
    </w:p>
    <w:p w:rsidR="00451B0C"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w:t>
      </w:r>
      <w:r w:rsidR="00451B0C" w:rsidRPr="0092721B">
        <w:rPr>
          <w:rFonts w:ascii="Times New Roman" w:hAnsi="Times New Roman" w:cs="Times New Roman"/>
          <w:sz w:val="24"/>
        </w:rPr>
        <w:t>i</w:t>
      </w:r>
      <w:r w:rsidR="00451B0C" w:rsidRPr="0092721B">
        <w:rPr>
          <w:rFonts w:ascii="Times New Roman" w:hAnsi="Times New Roman" w:cs="Times New Roman"/>
          <w:sz w:val="24"/>
        </w:rPr>
        <w:t xml:space="preserve">dor da sede </w:t>
      </w:r>
      <w:r w:rsidR="00047F06">
        <w:rPr>
          <w:rFonts w:ascii="Times New Roman" w:hAnsi="Times New Roman" w:cs="Times New Roman"/>
          <w:sz w:val="24"/>
        </w:rPr>
        <w:t>do licitante</w:t>
      </w:r>
      <w:r w:rsidR="00451B0C" w:rsidRPr="0092721B">
        <w:rPr>
          <w:rFonts w:ascii="Times New Roman" w:hAnsi="Times New Roman" w:cs="Times New Roman"/>
          <w:sz w:val="24"/>
        </w:rPr>
        <w:t>;</w:t>
      </w:r>
    </w:p>
    <w:p w:rsidR="00280E55" w:rsidRDefault="00280E5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5A568C">
        <w:rPr>
          <w:rFonts w:ascii="Times New Roman" w:hAnsi="Times New Roman" w:cs="Times New Roman"/>
          <w:sz w:val="24"/>
        </w:rPr>
        <w:t xml:space="preserve">Balanço patrimonial e demonstrações contábeis </w:t>
      </w:r>
      <w:r w:rsidRPr="005A568C">
        <w:rPr>
          <w:rFonts w:ascii="Times New Roman" w:hAnsi="Times New Roman" w:cs="Times New Roman"/>
          <w:b/>
          <w:sz w:val="24"/>
        </w:rPr>
        <w:t>do último exercício social</w:t>
      </w:r>
      <w:r w:rsidRPr="005A568C">
        <w:rPr>
          <w:rFonts w:ascii="Times New Roman" w:hAnsi="Times New Roman" w:cs="Times New Roman"/>
          <w:sz w:val="24"/>
        </w:rPr>
        <w:t>, já exigíveis e apresentados na forma da lei, que comprovem a boa situação financeira da e</w:t>
      </w:r>
      <w:r w:rsidRPr="005A568C">
        <w:rPr>
          <w:rFonts w:ascii="Times New Roman" w:hAnsi="Times New Roman" w:cs="Times New Roman"/>
          <w:sz w:val="24"/>
        </w:rPr>
        <w:t>m</w:t>
      </w:r>
      <w:r w:rsidRPr="005A568C">
        <w:rPr>
          <w:rFonts w:ascii="Times New Roman" w:hAnsi="Times New Roman" w:cs="Times New Roman"/>
          <w:sz w:val="24"/>
        </w:rPr>
        <w:t xml:space="preserve">presa, vedada a sua substituição por balancetes ou balanços </w:t>
      </w:r>
      <w:r w:rsidRPr="00280E55">
        <w:rPr>
          <w:rFonts w:ascii="Times New Roman" w:hAnsi="Times New Roman" w:cs="Times New Roman"/>
          <w:sz w:val="24"/>
        </w:rPr>
        <w:t>provisórios, comprovando índ</w:t>
      </w:r>
      <w:r w:rsidRPr="00280E55">
        <w:rPr>
          <w:rFonts w:ascii="Times New Roman" w:hAnsi="Times New Roman" w:cs="Times New Roman"/>
          <w:sz w:val="24"/>
        </w:rPr>
        <w:t>i</w:t>
      </w:r>
      <w:r w:rsidRPr="00280E55">
        <w:rPr>
          <w:rFonts w:ascii="Times New Roman" w:hAnsi="Times New Roman" w:cs="Times New Roman"/>
          <w:sz w:val="24"/>
        </w:rPr>
        <w:t>ces de Liquidez Geral (LG), Liquidez Corrente (</w:t>
      </w:r>
      <w:proofErr w:type="spellStart"/>
      <w:r w:rsidRPr="00280E55">
        <w:rPr>
          <w:rFonts w:ascii="Times New Roman" w:hAnsi="Times New Roman" w:cs="Times New Roman"/>
          <w:sz w:val="24"/>
        </w:rPr>
        <w:t>LC</w:t>
      </w:r>
      <w:proofErr w:type="spellEnd"/>
      <w:r w:rsidRPr="00280E55">
        <w:rPr>
          <w:rFonts w:ascii="Times New Roman" w:hAnsi="Times New Roman" w:cs="Times New Roman"/>
          <w:sz w:val="24"/>
        </w:rPr>
        <w:t>), e Solvência Geral (</w:t>
      </w:r>
      <w:proofErr w:type="spellStart"/>
      <w:r w:rsidRPr="00280E55">
        <w:rPr>
          <w:rFonts w:ascii="Times New Roman" w:hAnsi="Times New Roman" w:cs="Times New Roman"/>
          <w:sz w:val="24"/>
        </w:rPr>
        <w:t>SG</w:t>
      </w:r>
      <w:proofErr w:type="spellEnd"/>
      <w:r w:rsidRPr="00280E55">
        <w:rPr>
          <w:rFonts w:ascii="Times New Roman" w:hAnsi="Times New Roman" w:cs="Times New Roman"/>
          <w:sz w:val="24"/>
        </w:rPr>
        <w:t xml:space="preserve">) superiores a </w:t>
      </w:r>
      <w:proofErr w:type="gramStart"/>
      <w:r w:rsidRPr="00280E55">
        <w:rPr>
          <w:rFonts w:ascii="Times New Roman" w:hAnsi="Times New Roman" w:cs="Times New Roman"/>
          <w:sz w:val="24"/>
        </w:rPr>
        <w:t>1</w:t>
      </w:r>
      <w:proofErr w:type="gramEnd"/>
      <w:r w:rsidRPr="00280E55">
        <w:rPr>
          <w:rFonts w:ascii="Times New Roman" w:hAnsi="Times New Roman" w:cs="Times New Roman"/>
          <w:sz w:val="24"/>
        </w:rPr>
        <w:t xml:space="preserve"> (um), podendo ser atualizados por índices oficiais quando encerrado há mais de</w:t>
      </w:r>
      <w:r w:rsidRPr="005A568C">
        <w:rPr>
          <w:rFonts w:ascii="Times New Roman" w:hAnsi="Times New Roman" w:cs="Times New Roman"/>
          <w:sz w:val="24"/>
        </w:rPr>
        <w:t xml:space="preserve"> 3 (três) m</w:t>
      </w:r>
      <w:r w:rsidRPr="005A568C">
        <w:rPr>
          <w:rFonts w:ascii="Times New Roman" w:hAnsi="Times New Roman" w:cs="Times New Roman"/>
          <w:sz w:val="24"/>
        </w:rPr>
        <w:t>e</w:t>
      </w:r>
      <w:r w:rsidRPr="005A568C">
        <w:rPr>
          <w:rFonts w:ascii="Times New Roman" w:hAnsi="Times New Roman" w:cs="Times New Roman"/>
          <w:sz w:val="24"/>
        </w:rPr>
        <w:t>ses da data de apresentação da proposta</w:t>
      </w:r>
      <w:r w:rsidRPr="005A568C">
        <w:rPr>
          <w:rStyle w:val="Refdenotaderodap"/>
          <w:rFonts w:ascii="Times New Roman" w:hAnsi="Times New Roman" w:cs="Times New Roman"/>
          <w:b/>
          <w:sz w:val="24"/>
        </w:rPr>
        <w:footnoteReference w:id="30"/>
      </w:r>
      <w:r w:rsidRPr="005A568C">
        <w:rPr>
          <w:rFonts w:ascii="Times New Roman" w:hAnsi="Times New Roman" w:cs="Times New Roman"/>
          <w:sz w:val="24"/>
        </w:rPr>
        <w:t>;</w:t>
      </w:r>
    </w:p>
    <w:p w:rsidR="005E7120" w:rsidRDefault="005E7120" w:rsidP="005E712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5E7120" w:rsidRPr="0092721B" w:rsidTr="00081452">
        <w:tc>
          <w:tcPr>
            <w:tcW w:w="1384"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r w:rsidRPr="005E7120">
              <w:rPr>
                <w:rStyle w:val="Refdenotaderodap"/>
                <w:rFonts w:ascii="Times New Roman" w:hAnsi="Times New Roman" w:cs="Times New Roman"/>
                <w:b/>
                <w:sz w:val="24"/>
              </w:rPr>
              <w:footnoteReference w:id="31"/>
            </w:r>
            <w:r w:rsidRPr="0092721B">
              <w:rPr>
                <w:rFonts w:ascii="Times New Roman" w:hAnsi="Times New Roman" w:cs="Times New Roman"/>
                <w:sz w:val="24"/>
              </w:rPr>
              <w:t>LG =</w:t>
            </w:r>
          </w:p>
        </w:tc>
        <w:tc>
          <w:tcPr>
            <w:tcW w:w="5386"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5E7120" w:rsidRPr="0092721B" w:rsidTr="00081452">
        <w:tc>
          <w:tcPr>
            <w:tcW w:w="1384"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5E7120" w:rsidRPr="0092721B" w:rsidRDefault="005E7120" w:rsidP="00081452">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5E712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5E7120" w:rsidRPr="0092721B" w:rsidTr="00081452">
        <w:tc>
          <w:tcPr>
            <w:tcW w:w="1384"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t>SG</w:t>
            </w:r>
            <w:proofErr w:type="spellEnd"/>
            <w:r w:rsidRPr="0092721B">
              <w:rPr>
                <w:rFonts w:ascii="Times New Roman" w:hAnsi="Times New Roman" w:cs="Times New Roman"/>
                <w:sz w:val="24"/>
              </w:rPr>
              <w:t xml:space="preserve"> =</w:t>
            </w:r>
          </w:p>
        </w:tc>
        <w:tc>
          <w:tcPr>
            <w:tcW w:w="5387"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5E7120" w:rsidRPr="0092721B" w:rsidTr="00081452">
        <w:tc>
          <w:tcPr>
            <w:tcW w:w="1384"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5E712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5E7120" w:rsidRPr="0092721B" w:rsidTr="00081452">
        <w:tc>
          <w:tcPr>
            <w:tcW w:w="2235"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t>LC</w:t>
            </w:r>
            <w:proofErr w:type="spellEnd"/>
            <w:r w:rsidRPr="0092721B">
              <w:rPr>
                <w:rFonts w:ascii="Times New Roman" w:hAnsi="Times New Roman" w:cs="Times New Roman"/>
                <w:sz w:val="24"/>
              </w:rPr>
              <w:t xml:space="preserve"> =</w:t>
            </w:r>
          </w:p>
        </w:tc>
        <w:tc>
          <w:tcPr>
            <w:tcW w:w="2976"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5E7120" w:rsidRPr="0092721B" w:rsidTr="00081452">
        <w:tc>
          <w:tcPr>
            <w:tcW w:w="2235"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bl>
    <w:p w:rsidR="005E7120" w:rsidRDefault="005E7120" w:rsidP="005E712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1D6938" w:rsidRDefault="001D6938"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1D6938">
        <w:rPr>
          <w:rFonts w:ascii="Times New Roman" w:hAnsi="Times New Roman" w:cs="Times New Roman"/>
          <w:sz w:val="24"/>
          <w:lang w:eastAsia="en-US"/>
        </w:rPr>
        <w:t>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 xml:space="preserve">licitante que apresentar índices econômicos iguais ou inferiores a </w:t>
      </w:r>
      <w:proofErr w:type="gramStart"/>
      <w:r w:rsidRPr="001D6938">
        <w:rPr>
          <w:rFonts w:ascii="Times New Roman" w:hAnsi="Times New Roman" w:cs="Times New Roman"/>
          <w:sz w:val="24"/>
          <w:lang w:eastAsia="en-US"/>
        </w:rPr>
        <w:t>1</w:t>
      </w:r>
      <w:proofErr w:type="gramEnd"/>
      <w:r w:rsidRPr="001D6938">
        <w:rPr>
          <w:rFonts w:ascii="Times New Roman" w:hAnsi="Times New Roman" w:cs="Times New Roman"/>
          <w:sz w:val="24"/>
          <w:lang w:eastAsia="en-US"/>
        </w:rPr>
        <w:t xml:space="preserve"> (um) em qualquer dos índices de Liquidez Geral, Solvência Geral e Liquidez Corrente deverá comprovar que possui</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(capital mínimo ou patrimônio líquido)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equivalente a</w:t>
      </w:r>
      <w:r>
        <w:rPr>
          <w:rFonts w:ascii="Times New Roman" w:hAnsi="Times New Roman" w:cs="Times New Roman"/>
          <w:sz w:val="24"/>
          <w:lang w:eastAsia="en-US"/>
        </w:rPr>
        <w:t xml:space="preserve"> 10</w:t>
      </w:r>
      <w:r w:rsidRPr="001D6938">
        <w:rPr>
          <w:rFonts w:ascii="Times New Roman" w:hAnsi="Times New Roman" w:cs="Times New Roman"/>
          <w:sz w:val="24"/>
          <w:lang w:eastAsia="en-US"/>
        </w:rPr>
        <w:t>% (</w:t>
      </w:r>
      <w:r>
        <w:rPr>
          <w:rFonts w:ascii="Times New Roman" w:hAnsi="Times New Roman" w:cs="Times New Roman"/>
          <w:sz w:val="24"/>
          <w:lang w:eastAsia="en-US"/>
        </w:rPr>
        <w:t>dez</w:t>
      </w:r>
      <w:r w:rsidRPr="001D6938">
        <w:rPr>
          <w:rFonts w:ascii="Times New Roman" w:hAnsi="Times New Roman" w:cs="Times New Roman"/>
          <w:sz w:val="24"/>
          <w:lang w:eastAsia="en-US"/>
        </w:rPr>
        <w:t xml:space="preserve"> por cento)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do valor total estimado da contratação ou do item pertinente.</w:t>
      </w:r>
    </w:p>
    <w:p w:rsidR="001D6938" w:rsidRDefault="001D6938"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1D6938">
        <w:rPr>
          <w:rFonts w:ascii="Times New Roman" w:hAnsi="Times New Roman" w:cs="Times New Roman"/>
          <w:sz w:val="24"/>
        </w:rPr>
        <w:t>As empresas deverão comprovar, ainda, a qualificação técnica, por meio de:</w:t>
      </w:r>
    </w:p>
    <w:p w:rsidR="001D6938" w:rsidRPr="00A3548E" w:rsidRDefault="001D693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spellStart"/>
      <w:r w:rsidRPr="00A3548E">
        <w:rPr>
          <w:rFonts w:ascii="Times New Roman" w:hAnsi="Times New Roman" w:cs="Times New Roman"/>
          <w:i/>
          <w:sz w:val="24"/>
        </w:rPr>
        <w:t>Omissis</w:t>
      </w:r>
      <w:proofErr w:type="spellEnd"/>
      <w:r w:rsidRPr="00A3548E">
        <w:rPr>
          <w:rStyle w:val="Refdenotaderodap"/>
          <w:rFonts w:ascii="Times New Roman" w:hAnsi="Times New Roman" w:cs="Times New Roman"/>
          <w:b/>
          <w:i/>
          <w:sz w:val="24"/>
        </w:rPr>
        <w:footnoteReference w:id="32"/>
      </w:r>
      <w:r w:rsidRPr="00A3548E">
        <w:rPr>
          <w:rFonts w:ascii="Times New Roman" w:hAnsi="Times New Roman" w:cs="Times New Roman"/>
          <w:b/>
          <w:sz w:val="24"/>
        </w:rPr>
        <w:t>.</w:t>
      </w:r>
    </w:p>
    <w:p w:rsidR="000F104D" w:rsidRPr="00280E55" w:rsidRDefault="00280E5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280E55">
        <w:rPr>
          <w:rFonts w:ascii="Times New Roman" w:hAnsi="Times New Roman" w:cs="Times New Roman"/>
          <w:sz w:val="24"/>
        </w:rPr>
        <w:t xml:space="preserve">Comprovação de aptidão para a prestação dos serviços em características, quantidades e prazos compatíveis com o objeto desta licitação, ou com o item pertinente, por período não inferior a </w:t>
      </w:r>
      <w:r>
        <w:rPr>
          <w:rFonts w:ascii="Times New Roman" w:hAnsi="Times New Roman" w:cs="Times New Roman"/>
          <w:sz w:val="24"/>
        </w:rPr>
        <w:t>03 (</w:t>
      </w:r>
      <w:r w:rsidRPr="00280E55">
        <w:rPr>
          <w:rFonts w:ascii="Times New Roman" w:hAnsi="Times New Roman" w:cs="Times New Roman"/>
          <w:sz w:val="24"/>
        </w:rPr>
        <w:t>três</w:t>
      </w:r>
      <w:r>
        <w:rPr>
          <w:rFonts w:ascii="Times New Roman" w:hAnsi="Times New Roman" w:cs="Times New Roman"/>
          <w:sz w:val="24"/>
        </w:rPr>
        <w:t>)</w:t>
      </w:r>
      <w:r w:rsidRPr="00280E55">
        <w:rPr>
          <w:rFonts w:ascii="Times New Roman" w:hAnsi="Times New Roman" w:cs="Times New Roman"/>
          <w:sz w:val="24"/>
        </w:rPr>
        <w:t xml:space="preserve"> anos, mediante a apresentação de atestados fornecidos por pessoas jurídicas de direito público ou privado.</w:t>
      </w:r>
    </w:p>
    <w:p w:rsidR="007969CE" w:rsidRPr="007969CE" w:rsidRDefault="007969CE"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lastRenderedPageBreak/>
        <w:t>Os atestados deverão referir-se a serviços prestados no âmbito de sua ativid</w:t>
      </w:r>
      <w:r w:rsidRPr="007969CE">
        <w:rPr>
          <w:rFonts w:ascii="Times New Roman" w:hAnsi="Times New Roman" w:cs="Times New Roman"/>
          <w:sz w:val="24"/>
        </w:rPr>
        <w:t>a</w:t>
      </w:r>
      <w:r w:rsidRPr="007969CE">
        <w:rPr>
          <w:rFonts w:ascii="Times New Roman" w:hAnsi="Times New Roman" w:cs="Times New Roman"/>
          <w:sz w:val="24"/>
        </w:rPr>
        <w:t>de econômica principal ou secundária especificadas no contrato social vigente;</w:t>
      </w:r>
    </w:p>
    <w:p w:rsidR="007969CE" w:rsidRDefault="007969CE"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Somente serão aceitos atestados expedidos após a conclusão do contrato ou se decorrido, pelo menos, um ano do início de sua execução, exceto se firmado para ser exec</w:t>
      </w:r>
      <w:r w:rsidRPr="007969CE">
        <w:rPr>
          <w:rFonts w:ascii="Times New Roman" w:hAnsi="Times New Roman" w:cs="Times New Roman"/>
          <w:sz w:val="24"/>
        </w:rPr>
        <w:t>u</w:t>
      </w:r>
      <w:r w:rsidRPr="007969CE">
        <w:rPr>
          <w:rFonts w:ascii="Times New Roman" w:hAnsi="Times New Roman" w:cs="Times New Roman"/>
          <w:sz w:val="24"/>
        </w:rPr>
        <w:t>tado em prazo inferior, conforme item 10.8 da IN SEGES/MP n. 5, de 2017.</w:t>
      </w:r>
    </w:p>
    <w:p w:rsidR="00842D30" w:rsidRPr="007969CE" w:rsidRDefault="00842D30" w:rsidP="00842D30">
      <w:pPr>
        <w:pStyle w:val="PargrafodaLista"/>
        <w:tabs>
          <w:tab w:val="left" w:pos="1418"/>
        </w:tabs>
        <w:spacing w:line="360" w:lineRule="auto"/>
        <w:ind w:left="0"/>
        <w:contextualSpacing w:val="0"/>
        <w:jc w:val="both"/>
        <w:rPr>
          <w:rFonts w:ascii="Times New Roman" w:hAnsi="Times New Roman" w:cs="Times New Roman"/>
          <w:sz w:val="24"/>
        </w:rPr>
      </w:pPr>
    </w:p>
    <w:p w:rsidR="00842D30" w:rsidRPr="00842D30" w:rsidRDefault="00842D30" w:rsidP="005E7120">
      <w:pPr>
        <w:pStyle w:val="Nivel1"/>
        <w:numPr>
          <w:ilvl w:val="0"/>
          <w:numId w:val="7"/>
        </w:numPr>
        <w:tabs>
          <w:tab w:val="left" w:pos="1418"/>
        </w:tabs>
        <w:spacing w:before="0" w:after="0" w:line="360" w:lineRule="auto"/>
        <w:ind w:left="0" w:firstLine="0"/>
        <w:rPr>
          <w:rFonts w:ascii="Times New Roman" w:hAnsi="Times New Roman" w:cs="Times New Roman"/>
          <w:b w:val="0"/>
          <w:sz w:val="24"/>
          <w:szCs w:val="24"/>
        </w:rPr>
      </w:pPr>
      <w:r w:rsidRPr="00842D30">
        <w:rPr>
          <w:rFonts w:ascii="Times New Roman" w:hAnsi="Times New Roman" w:cs="Times New Roman"/>
          <w:b w:val="0"/>
          <w:sz w:val="24"/>
          <w:szCs w:val="24"/>
        </w:rPr>
        <w:t xml:space="preserve">Para a comprovação da experiência mínima de </w:t>
      </w:r>
      <w:r>
        <w:rPr>
          <w:rFonts w:ascii="Times New Roman" w:hAnsi="Times New Roman" w:cs="Times New Roman"/>
          <w:b w:val="0"/>
          <w:sz w:val="24"/>
          <w:szCs w:val="24"/>
        </w:rPr>
        <w:t>0</w:t>
      </w:r>
      <w:r w:rsidRPr="00842D30">
        <w:rPr>
          <w:rFonts w:ascii="Times New Roman" w:hAnsi="Times New Roman" w:cs="Times New Roman"/>
          <w:b w:val="0"/>
          <w:sz w:val="24"/>
          <w:szCs w:val="24"/>
        </w:rPr>
        <w:t xml:space="preserve">3 (três) anos, é admitida a apresentação de atestados referentes a períodos sucessivos não contínuos, não havendo a obrigatoriedade dos três anos serem ininterruptos, conforme item 10.7.1 do Anexo </w:t>
      </w:r>
      <w:proofErr w:type="spellStart"/>
      <w:r w:rsidRPr="00842D30">
        <w:rPr>
          <w:rFonts w:ascii="Times New Roman" w:hAnsi="Times New Roman" w:cs="Times New Roman"/>
          <w:b w:val="0"/>
          <w:sz w:val="24"/>
          <w:szCs w:val="24"/>
        </w:rPr>
        <w:t>VII-A</w:t>
      </w:r>
      <w:proofErr w:type="spellEnd"/>
      <w:r w:rsidRPr="00842D30">
        <w:rPr>
          <w:rFonts w:ascii="Times New Roman" w:hAnsi="Times New Roman" w:cs="Times New Roman"/>
          <w:b w:val="0"/>
          <w:sz w:val="24"/>
          <w:szCs w:val="24"/>
        </w:rPr>
        <w:t xml:space="preserve"> da IN SEGES/</w:t>
      </w:r>
      <w:proofErr w:type="spellStart"/>
      <w:r w:rsidRPr="00842D30">
        <w:rPr>
          <w:rFonts w:ascii="Times New Roman" w:hAnsi="Times New Roman" w:cs="Times New Roman"/>
          <w:b w:val="0"/>
          <w:sz w:val="24"/>
          <w:szCs w:val="24"/>
        </w:rPr>
        <w:t>MPDG</w:t>
      </w:r>
      <w:proofErr w:type="spellEnd"/>
      <w:r w:rsidRPr="00842D30">
        <w:rPr>
          <w:rFonts w:ascii="Times New Roman" w:hAnsi="Times New Roman" w:cs="Times New Roman"/>
          <w:b w:val="0"/>
          <w:sz w:val="24"/>
          <w:szCs w:val="24"/>
        </w:rPr>
        <w:t xml:space="preserve"> n. 5/2017.</w:t>
      </w:r>
    </w:p>
    <w:p w:rsidR="00842D30" w:rsidRPr="00842D30" w:rsidRDefault="00842D30" w:rsidP="005E7120">
      <w:pPr>
        <w:pStyle w:val="Nivel1"/>
        <w:numPr>
          <w:ilvl w:val="0"/>
          <w:numId w:val="7"/>
        </w:numPr>
        <w:tabs>
          <w:tab w:val="left" w:pos="1418"/>
        </w:tabs>
        <w:spacing w:before="0" w:after="0" w:line="360" w:lineRule="auto"/>
        <w:ind w:left="0" w:firstLine="0"/>
        <w:rPr>
          <w:rFonts w:ascii="Times New Roman" w:hAnsi="Times New Roman" w:cs="Times New Roman"/>
          <w:b w:val="0"/>
          <w:sz w:val="24"/>
          <w:szCs w:val="24"/>
        </w:rPr>
      </w:pPr>
      <w:r w:rsidRPr="00842D30">
        <w:rPr>
          <w:rFonts w:ascii="Times New Roman" w:hAnsi="Times New Roman" w:cs="Times New Roman"/>
          <w:b w:val="0"/>
          <w:sz w:val="24"/>
          <w:szCs w:val="24"/>
        </w:rPr>
        <w:t>Poderá ser admitida, para fins de comprovação de quantitativo mínimo do serviço, a apresentação de diferentes atestados de serviços executados de forma concomita</w:t>
      </w:r>
      <w:r w:rsidRPr="00842D30">
        <w:rPr>
          <w:rFonts w:ascii="Times New Roman" w:hAnsi="Times New Roman" w:cs="Times New Roman"/>
          <w:b w:val="0"/>
          <w:sz w:val="24"/>
          <w:szCs w:val="24"/>
        </w:rPr>
        <w:t>n</w:t>
      </w:r>
      <w:r w:rsidRPr="00842D30">
        <w:rPr>
          <w:rFonts w:ascii="Times New Roman" w:hAnsi="Times New Roman" w:cs="Times New Roman"/>
          <w:b w:val="0"/>
          <w:sz w:val="24"/>
          <w:szCs w:val="24"/>
        </w:rPr>
        <w:t xml:space="preserve">te, pois essa situação equivale, para </w:t>
      </w:r>
      <w:proofErr w:type="gramStart"/>
      <w:r w:rsidRPr="00842D30">
        <w:rPr>
          <w:rFonts w:ascii="Times New Roman" w:hAnsi="Times New Roman" w:cs="Times New Roman"/>
          <w:b w:val="0"/>
          <w:sz w:val="24"/>
          <w:szCs w:val="24"/>
        </w:rPr>
        <w:t>fins de comprovação de capacidade técnico-operacional</w:t>
      </w:r>
      <w:proofErr w:type="gramEnd"/>
      <w:r w:rsidRPr="00842D30">
        <w:rPr>
          <w:rFonts w:ascii="Times New Roman" w:hAnsi="Times New Roman" w:cs="Times New Roman"/>
          <w:b w:val="0"/>
          <w:sz w:val="24"/>
          <w:szCs w:val="24"/>
        </w:rPr>
        <w:t xml:space="preserve">, a uma única contratação, nos termos do item 10.9 do Anexo </w:t>
      </w:r>
      <w:proofErr w:type="spellStart"/>
      <w:r w:rsidRPr="00842D30">
        <w:rPr>
          <w:rFonts w:ascii="Times New Roman" w:hAnsi="Times New Roman" w:cs="Times New Roman"/>
          <w:b w:val="0"/>
          <w:sz w:val="24"/>
          <w:szCs w:val="24"/>
        </w:rPr>
        <w:t>VII-A</w:t>
      </w:r>
      <w:proofErr w:type="spellEnd"/>
      <w:r w:rsidRPr="00842D30">
        <w:rPr>
          <w:rFonts w:ascii="Times New Roman" w:hAnsi="Times New Roman" w:cs="Times New Roman"/>
          <w:b w:val="0"/>
          <w:sz w:val="24"/>
          <w:szCs w:val="24"/>
        </w:rPr>
        <w:t xml:space="preserve"> da IN SEGES/</w:t>
      </w:r>
      <w:proofErr w:type="spellStart"/>
      <w:r w:rsidRPr="00842D30">
        <w:rPr>
          <w:rFonts w:ascii="Times New Roman" w:hAnsi="Times New Roman" w:cs="Times New Roman"/>
          <w:b w:val="0"/>
          <w:sz w:val="24"/>
          <w:szCs w:val="24"/>
        </w:rPr>
        <w:t>MPDG</w:t>
      </w:r>
      <w:proofErr w:type="spellEnd"/>
      <w:r w:rsidRPr="00842D30">
        <w:rPr>
          <w:rFonts w:ascii="Times New Roman" w:hAnsi="Times New Roman" w:cs="Times New Roman"/>
          <w:b w:val="0"/>
          <w:sz w:val="24"/>
          <w:szCs w:val="24"/>
        </w:rPr>
        <w:t xml:space="preserve"> n. 5/2017.</w:t>
      </w:r>
    </w:p>
    <w:p w:rsidR="00842D30" w:rsidRPr="00842D30" w:rsidRDefault="00842D30" w:rsidP="005E7120">
      <w:pPr>
        <w:pStyle w:val="Nivel1"/>
        <w:numPr>
          <w:ilvl w:val="0"/>
          <w:numId w:val="7"/>
        </w:numPr>
        <w:tabs>
          <w:tab w:val="left" w:pos="1418"/>
        </w:tabs>
        <w:spacing w:before="0" w:after="0" w:line="360" w:lineRule="auto"/>
        <w:ind w:left="0" w:firstLine="0"/>
        <w:rPr>
          <w:rFonts w:ascii="Times New Roman" w:hAnsi="Times New Roman" w:cs="Times New Roman"/>
          <w:b w:val="0"/>
          <w:sz w:val="24"/>
          <w:szCs w:val="24"/>
        </w:rPr>
      </w:pPr>
      <w:r w:rsidRPr="00842D30">
        <w:rPr>
          <w:rFonts w:ascii="Times New Roman" w:hAnsi="Times New Roman" w:cs="Times New Roman"/>
          <w:b w:val="0"/>
          <w:sz w:val="24"/>
          <w:szCs w:val="24"/>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w:t>
      </w:r>
      <w:proofErr w:type="spellStart"/>
      <w:r w:rsidRPr="00842D30">
        <w:rPr>
          <w:rFonts w:ascii="Times New Roman" w:hAnsi="Times New Roman" w:cs="Times New Roman"/>
          <w:b w:val="0"/>
          <w:sz w:val="24"/>
          <w:szCs w:val="24"/>
        </w:rPr>
        <w:t>VII-A</w:t>
      </w:r>
      <w:proofErr w:type="spellEnd"/>
      <w:r w:rsidRPr="00842D30">
        <w:rPr>
          <w:rFonts w:ascii="Times New Roman" w:hAnsi="Times New Roman" w:cs="Times New Roman"/>
          <w:b w:val="0"/>
          <w:sz w:val="24"/>
          <w:szCs w:val="24"/>
        </w:rPr>
        <w:t xml:space="preserve"> da IN S</w:t>
      </w:r>
      <w:r w:rsidRPr="00842D30">
        <w:rPr>
          <w:rFonts w:ascii="Times New Roman" w:hAnsi="Times New Roman" w:cs="Times New Roman"/>
          <w:b w:val="0"/>
          <w:sz w:val="24"/>
          <w:szCs w:val="24"/>
        </w:rPr>
        <w:t>E</w:t>
      </w:r>
      <w:r w:rsidRPr="00842D30">
        <w:rPr>
          <w:rFonts w:ascii="Times New Roman" w:hAnsi="Times New Roman" w:cs="Times New Roman"/>
          <w:b w:val="0"/>
          <w:sz w:val="24"/>
          <w:szCs w:val="24"/>
        </w:rPr>
        <w:t>GES/</w:t>
      </w:r>
      <w:proofErr w:type="spellStart"/>
      <w:r w:rsidRPr="00842D30">
        <w:rPr>
          <w:rFonts w:ascii="Times New Roman" w:hAnsi="Times New Roman" w:cs="Times New Roman"/>
          <w:b w:val="0"/>
          <w:sz w:val="24"/>
          <w:szCs w:val="24"/>
        </w:rPr>
        <w:t>MPDG</w:t>
      </w:r>
      <w:proofErr w:type="spellEnd"/>
      <w:r w:rsidRPr="00842D30">
        <w:rPr>
          <w:rFonts w:ascii="Times New Roman" w:hAnsi="Times New Roman" w:cs="Times New Roman"/>
          <w:b w:val="0"/>
          <w:sz w:val="24"/>
          <w:szCs w:val="24"/>
        </w:rPr>
        <w:t xml:space="preserve"> n. 5/2017.</w:t>
      </w:r>
    </w:p>
    <w:p w:rsidR="007969CE" w:rsidRPr="00FC7078" w:rsidRDefault="007969CE" w:rsidP="00842D30">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BA50D1" w:rsidRPr="00000BA1" w:rsidRDefault="0075433F" w:rsidP="0075433F">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000BA1">
        <w:rPr>
          <w:rFonts w:ascii="Times New Roman" w:hAnsi="Times New Roman" w:cs="Times New Roman"/>
          <w:sz w:val="24"/>
        </w:rPr>
        <w:t>Declaração de que instalará escritório na</w:t>
      </w:r>
      <w:r w:rsidR="00A3548E" w:rsidRPr="00000BA1">
        <w:rPr>
          <w:rFonts w:ascii="Times New Roman" w:hAnsi="Times New Roman" w:cs="Times New Roman"/>
          <w:sz w:val="24"/>
        </w:rPr>
        <w:t>(s)</w:t>
      </w:r>
      <w:r w:rsidRPr="00000BA1">
        <w:rPr>
          <w:rFonts w:ascii="Times New Roman" w:hAnsi="Times New Roman" w:cs="Times New Roman"/>
          <w:sz w:val="24"/>
        </w:rPr>
        <w:t xml:space="preserve"> cidade</w:t>
      </w:r>
      <w:r w:rsidR="00A3548E" w:rsidRPr="00000BA1">
        <w:rPr>
          <w:rFonts w:ascii="Times New Roman" w:hAnsi="Times New Roman" w:cs="Times New Roman"/>
          <w:sz w:val="24"/>
        </w:rPr>
        <w:t>(s)</w:t>
      </w:r>
      <w:r w:rsidRPr="00000BA1">
        <w:rPr>
          <w:rFonts w:ascii="Times New Roman" w:hAnsi="Times New Roman" w:cs="Times New Roman"/>
          <w:sz w:val="24"/>
        </w:rPr>
        <w:t xml:space="preserve"> </w:t>
      </w:r>
      <w:r w:rsidR="00A3548E" w:rsidRPr="00000BA1">
        <w:rPr>
          <w:rFonts w:ascii="Times New Roman" w:hAnsi="Times New Roman" w:cs="Times New Roman"/>
          <w:sz w:val="24"/>
        </w:rPr>
        <w:t>correspondente</w:t>
      </w:r>
      <w:r w:rsidR="00000BA1" w:rsidRPr="00000BA1">
        <w:rPr>
          <w:rFonts w:ascii="Times New Roman" w:hAnsi="Times New Roman" w:cs="Times New Roman"/>
          <w:sz w:val="24"/>
        </w:rPr>
        <w:t>(s)</w:t>
      </w:r>
      <w:r w:rsidR="00A3548E" w:rsidRPr="00000BA1">
        <w:rPr>
          <w:rFonts w:ascii="Times New Roman" w:hAnsi="Times New Roman" w:cs="Times New Roman"/>
          <w:sz w:val="24"/>
        </w:rPr>
        <w:t xml:space="preserve"> ao</w:t>
      </w:r>
      <w:r w:rsidR="00000BA1" w:rsidRPr="00000BA1">
        <w:rPr>
          <w:rFonts w:ascii="Times New Roman" w:hAnsi="Times New Roman" w:cs="Times New Roman"/>
          <w:sz w:val="24"/>
        </w:rPr>
        <w:t>(s)</w:t>
      </w:r>
      <w:r w:rsidR="00A3548E" w:rsidRPr="00000BA1">
        <w:rPr>
          <w:rFonts w:ascii="Times New Roman" w:hAnsi="Times New Roman" w:cs="Times New Roman"/>
          <w:sz w:val="24"/>
        </w:rPr>
        <w:t xml:space="preserve"> lote</w:t>
      </w:r>
      <w:r w:rsidR="00000BA1" w:rsidRPr="00000BA1">
        <w:rPr>
          <w:rFonts w:ascii="Times New Roman" w:hAnsi="Times New Roman" w:cs="Times New Roman"/>
          <w:sz w:val="24"/>
        </w:rPr>
        <w:t>(s) de seu interesse</w:t>
      </w:r>
      <w:r w:rsidRPr="00000BA1">
        <w:rPr>
          <w:rFonts w:ascii="Times New Roman" w:hAnsi="Times New Roman" w:cs="Times New Roman"/>
          <w:sz w:val="24"/>
        </w:rPr>
        <w:t xml:space="preserve">, ou em um raio máximo de até </w:t>
      </w:r>
      <w:r w:rsidR="00000BA1" w:rsidRPr="00000BA1">
        <w:rPr>
          <w:rFonts w:ascii="Times New Roman" w:hAnsi="Times New Roman" w:cs="Times New Roman"/>
          <w:sz w:val="24"/>
        </w:rPr>
        <w:t>10 (dez)</w:t>
      </w:r>
      <w:r w:rsidRPr="00000BA1">
        <w:rPr>
          <w:rFonts w:ascii="Times New Roman" w:hAnsi="Times New Roman" w:cs="Times New Roman"/>
          <w:sz w:val="24"/>
        </w:rPr>
        <w:t xml:space="preserve"> km da</w:t>
      </w:r>
      <w:r w:rsidR="00000BA1" w:rsidRPr="00000BA1">
        <w:rPr>
          <w:rFonts w:ascii="Times New Roman" w:hAnsi="Times New Roman" w:cs="Times New Roman"/>
          <w:sz w:val="24"/>
        </w:rPr>
        <w:t>(s)</w:t>
      </w:r>
      <w:r w:rsidRPr="00000BA1">
        <w:rPr>
          <w:rFonts w:ascii="Times New Roman" w:hAnsi="Times New Roman" w:cs="Times New Roman"/>
          <w:sz w:val="24"/>
        </w:rPr>
        <w:t xml:space="preserve"> </w:t>
      </w:r>
      <w:r w:rsidR="00000BA1" w:rsidRPr="00000BA1">
        <w:rPr>
          <w:rFonts w:ascii="Times New Roman" w:hAnsi="Times New Roman" w:cs="Times New Roman"/>
          <w:sz w:val="24"/>
        </w:rPr>
        <w:t xml:space="preserve">respectiva(s) </w:t>
      </w:r>
      <w:r w:rsidRPr="00000BA1">
        <w:rPr>
          <w:rFonts w:ascii="Times New Roman" w:hAnsi="Times New Roman" w:cs="Times New Roman"/>
          <w:sz w:val="24"/>
        </w:rPr>
        <w:t>cid</w:t>
      </w:r>
      <w:r w:rsidRPr="00000BA1">
        <w:rPr>
          <w:rFonts w:ascii="Times New Roman" w:hAnsi="Times New Roman" w:cs="Times New Roman"/>
          <w:sz w:val="24"/>
        </w:rPr>
        <w:t>a</w:t>
      </w:r>
      <w:r w:rsidRPr="00000BA1">
        <w:rPr>
          <w:rFonts w:ascii="Times New Roman" w:hAnsi="Times New Roman" w:cs="Times New Roman"/>
          <w:sz w:val="24"/>
        </w:rPr>
        <w:t>de</w:t>
      </w:r>
      <w:r w:rsidR="00000BA1" w:rsidRPr="00000BA1">
        <w:rPr>
          <w:rFonts w:ascii="Times New Roman" w:hAnsi="Times New Roman" w:cs="Times New Roman"/>
          <w:sz w:val="24"/>
        </w:rPr>
        <w:t>(s)</w:t>
      </w:r>
      <w:r w:rsidRPr="00000BA1">
        <w:rPr>
          <w:rFonts w:ascii="Times New Roman" w:hAnsi="Times New Roman" w:cs="Times New Roman"/>
          <w:sz w:val="24"/>
        </w:rPr>
        <w:t>, a ser comprovad</w:t>
      </w:r>
      <w:r w:rsidR="00000BA1" w:rsidRPr="00000BA1">
        <w:rPr>
          <w:rFonts w:ascii="Times New Roman" w:hAnsi="Times New Roman" w:cs="Times New Roman"/>
          <w:sz w:val="24"/>
        </w:rPr>
        <w:t>a</w:t>
      </w:r>
      <w:r w:rsidRPr="00000BA1">
        <w:rPr>
          <w:rFonts w:ascii="Times New Roman" w:hAnsi="Times New Roman" w:cs="Times New Roman"/>
          <w:sz w:val="24"/>
        </w:rPr>
        <w:t xml:space="preserve"> no prazo máximo de 60 (sessenta) dias contado a partir da vigência do contrato, em cumprimento ao disposto no item 10.6, </w:t>
      </w:r>
      <w:r w:rsidR="00000BA1" w:rsidRPr="00000BA1">
        <w:rPr>
          <w:rFonts w:ascii="Times New Roman" w:hAnsi="Times New Roman" w:cs="Times New Roman"/>
          <w:sz w:val="24"/>
        </w:rPr>
        <w:t>“</w:t>
      </w:r>
      <w:r w:rsidRPr="00000BA1">
        <w:rPr>
          <w:rFonts w:ascii="Times New Roman" w:hAnsi="Times New Roman" w:cs="Times New Roman"/>
          <w:sz w:val="24"/>
        </w:rPr>
        <w:t>a</w:t>
      </w:r>
      <w:r w:rsidR="00000BA1" w:rsidRPr="00000BA1">
        <w:rPr>
          <w:rFonts w:ascii="Times New Roman" w:hAnsi="Times New Roman" w:cs="Times New Roman"/>
          <w:sz w:val="24"/>
        </w:rPr>
        <w:t>”</w:t>
      </w:r>
      <w:r w:rsidRPr="00000BA1">
        <w:rPr>
          <w:rFonts w:ascii="Times New Roman" w:hAnsi="Times New Roman" w:cs="Times New Roman"/>
          <w:sz w:val="24"/>
        </w:rPr>
        <w:t xml:space="preserve">, do anexo </w:t>
      </w:r>
      <w:proofErr w:type="spellStart"/>
      <w:r w:rsidRPr="00000BA1">
        <w:rPr>
          <w:rFonts w:ascii="Times New Roman" w:hAnsi="Times New Roman" w:cs="Times New Roman"/>
          <w:sz w:val="24"/>
        </w:rPr>
        <w:t>VII</w:t>
      </w:r>
      <w:r w:rsidR="00000BA1" w:rsidRPr="00000BA1">
        <w:rPr>
          <w:rFonts w:ascii="Times New Roman" w:hAnsi="Times New Roman" w:cs="Times New Roman"/>
          <w:sz w:val="24"/>
        </w:rPr>
        <w:t>-A</w:t>
      </w:r>
      <w:proofErr w:type="spellEnd"/>
      <w:r w:rsidR="00000BA1" w:rsidRPr="00000BA1">
        <w:rPr>
          <w:rFonts w:ascii="Times New Roman" w:hAnsi="Times New Roman" w:cs="Times New Roman"/>
          <w:sz w:val="24"/>
        </w:rPr>
        <w:t xml:space="preserve"> da IN </w:t>
      </w:r>
      <w:proofErr w:type="spellStart"/>
      <w:r w:rsidR="00000BA1" w:rsidRPr="00000BA1">
        <w:rPr>
          <w:rFonts w:ascii="Times New Roman" w:hAnsi="Times New Roman" w:cs="Times New Roman"/>
          <w:sz w:val="24"/>
        </w:rPr>
        <w:t>SLTI</w:t>
      </w:r>
      <w:proofErr w:type="spellEnd"/>
      <w:r w:rsidR="00000BA1" w:rsidRPr="00000BA1">
        <w:rPr>
          <w:rFonts w:ascii="Times New Roman" w:hAnsi="Times New Roman" w:cs="Times New Roman"/>
          <w:sz w:val="24"/>
        </w:rPr>
        <w:t>/MP nº 05/2017</w:t>
      </w:r>
      <w:r w:rsidRPr="00000BA1">
        <w:rPr>
          <w:rFonts w:ascii="Times New Roman" w:hAnsi="Times New Roman" w:cs="Times New Roman"/>
          <w:sz w:val="24"/>
        </w:rPr>
        <w:t>. Caso a licitante já disponha de matriz, filial ou escritório no local definido</w:t>
      </w:r>
      <w:proofErr w:type="gramStart"/>
      <w:r w:rsidRPr="00000BA1">
        <w:rPr>
          <w:rFonts w:ascii="Times New Roman" w:hAnsi="Times New Roman" w:cs="Times New Roman"/>
          <w:sz w:val="24"/>
        </w:rPr>
        <w:t>, d</w:t>
      </w:r>
      <w:r w:rsidRPr="00000BA1">
        <w:rPr>
          <w:rFonts w:ascii="Times New Roman" w:hAnsi="Times New Roman" w:cs="Times New Roman"/>
          <w:sz w:val="24"/>
        </w:rPr>
        <w:t>e</w:t>
      </w:r>
      <w:r w:rsidRPr="00000BA1">
        <w:rPr>
          <w:rFonts w:ascii="Times New Roman" w:hAnsi="Times New Roman" w:cs="Times New Roman"/>
          <w:sz w:val="24"/>
        </w:rPr>
        <w:t>verá</w:t>
      </w:r>
      <w:proofErr w:type="gramEnd"/>
      <w:r w:rsidRPr="00000BA1">
        <w:rPr>
          <w:rFonts w:ascii="Times New Roman" w:hAnsi="Times New Roman" w:cs="Times New Roman"/>
          <w:sz w:val="24"/>
        </w:rPr>
        <w:t xml:space="preserve"> declarar a instalação/manutenção do escritório</w:t>
      </w:r>
      <w:r w:rsidR="00000BA1" w:rsidRPr="00000BA1">
        <w:rPr>
          <w:rStyle w:val="Refdenotaderodap"/>
          <w:rFonts w:ascii="Times New Roman" w:hAnsi="Times New Roman" w:cs="Times New Roman"/>
          <w:b/>
          <w:sz w:val="24"/>
        </w:rPr>
        <w:footnoteReference w:id="33"/>
      </w:r>
      <w:r w:rsidRPr="00000BA1">
        <w:rPr>
          <w:rFonts w:ascii="Times New Roman" w:hAnsi="Times New Roman" w:cs="Times New Roman"/>
          <w:b/>
          <w:sz w:val="24"/>
        </w:rPr>
        <w:t xml:space="preserve">. </w:t>
      </w:r>
    </w:p>
    <w:p w:rsidR="00FC7078" w:rsidRPr="00B01797" w:rsidRDefault="00FC7078" w:rsidP="00842D30">
      <w:pPr>
        <w:pStyle w:val="PargrafodaLista"/>
        <w:tabs>
          <w:tab w:val="left" w:pos="1418"/>
        </w:tabs>
        <w:autoSpaceDE w:val="0"/>
        <w:snapToGrid w:val="0"/>
        <w:spacing w:line="360" w:lineRule="auto"/>
        <w:ind w:left="0"/>
        <w:contextualSpacing w:val="0"/>
        <w:jc w:val="both"/>
        <w:rPr>
          <w:rFonts w:cs="Arial"/>
          <w:bCs/>
          <w:i/>
          <w:szCs w:val="20"/>
        </w:rPr>
      </w:pPr>
    </w:p>
    <w:p w:rsidR="0075433F" w:rsidRPr="00B01797" w:rsidRDefault="00000BA1" w:rsidP="0075433F">
      <w:pPr>
        <w:numPr>
          <w:ilvl w:val="1"/>
          <w:numId w:val="2"/>
        </w:numPr>
        <w:tabs>
          <w:tab w:val="left" w:pos="1418"/>
          <w:tab w:val="left" w:pos="1701"/>
        </w:tabs>
        <w:spacing w:line="360" w:lineRule="auto"/>
        <w:ind w:left="0" w:firstLine="0"/>
        <w:jc w:val="both"/>
        <w:rPr>
          <w:rFonts w:ascii="Times New Roman" w:hAnsi="Times New Roman" w:cs="Times New Roman"/>
          <w:i/>
          <w:sz w:val="24"/>
        </w:rPr>
      </w:pPr>
      <w:proofErr w:type="spellStart"/>
      <w:r w:rsidRPr="00B01797">
        <w:rPr>
          <w:rFonts w:ascii="Times New Roman" w:hAnsi="Times New Roman" w:cs="Times New Roman"/>
          <w:bCs/>
          <w:i/>
          <w:color w:val="000000"/>
          <w:sz w:val="24"/>
        </w:rPr>
        <w:t>Omissis</w:t>
      </w:r>
      <w:proofErr w:type="spellEnd"/>
      <w:r w:rsidRPr="00B01797">
        <w:rPr>
          <w:rStyle w:val="Refdenotaderodap"/>
          <w:rFonts w:ascii="Times New Roman" w:hAnsi="Times New Roman" w:cs="Times New Roman"/>
          <w:b/>
          <w:bCs/>
          <w:i/>
          <w:color w:val="000000"/>
          <w:sz w:val="24"/>
        </w:rPr>
        <w:footnoteReference w:id="34"/>
      </w:r>
      <w:r w:rsidRPr="00B01797">
        <w:rPr>
          <w:rFonts w:ascii="Times New Roman" w:hAnsi="Times New Roman" w:cs="Times New Roman"/>
          <w:b/>
          <w:bCs/>
          <w:i/>
          <w:color w:val="000000"/>
          <w:sz w:val="24"/>
        </w:rPr>
        <w:t>.</w:t>
      </w:r>
    </w:p>
    <w:p w:rsidR="0075433F" w:rsidRDefault="0075433F" w:rsidP="00842D30">
      <w:pPr>
        <w:pStyle w:val="PargrafodaLista"/>
        <w:tabs>
          <w:tab w:val="left" w:pos="1418"/>
        </w:tabs>
        <w:autoSpaceDE w:val="0"/>
        <w:snapToGrid w:val="0"/>
        <w:spacing w:line="360" w:lineRule="auto"/>
        <w:ind w:left="0"/>
        <w:contextualSpacing w:val="0"/>
        <w:jc w:val="both"/>
        <w:rPr>
          <w:rFonts w:cs="Arial"/>
          <w:bCs/>
          <w:i/>
          <w:szCs w:val="20"/>
        </w:rPr>
      </w:pPr>
    </w:p>
    <w:p w:rsidR="0075433F" w:rsidRPr="0075433F" w:rsidRDefault="0075433F" w:rsidP="0075433F">
      <w:pPr>
        <w:numPr>
          <w:ilvl w:val="1"/>
          <w:numId w:val="2"/>
        </w:numPr>
        <w:tabs>
          <w:tab w:val="left" w:pos="1418"/>
          <w:tab w:val="left" w:pos="1701"/>
        </w:tabs>
        <w:spacing w:line="360" w:lineRule="auto"/>
        <w:ind w:left="0" w:firstLine="0"/>
        <w:jc w:val="both"/>
        <w:rPr>
          <w:rFonts w:ascii="Times New Roman" w:hAnsi="Times New Roman" w:cs="Times New Roman"/>
          <w:bCs/>
          <w:color w:val="000000"/>
          <w:sz w:val="24"/>
        </w:rPr>
      </w:pPr>
      <w:r w:rsidRPr="0075433F">
        <w:rPr>
          <w:rFonts w:ascii="Times New Roman" w:hAnsi="Times New Roman" w:cs="Times New Roman"/>
          <w:bCs/>
          <w:color w:val="000000"/>
          <w:sz w:val="24"/>
        </w:rPr>
        <w:t xml:space="preserve">As empresas cadastradas ou não no </w:t>
      </w:r>
      <w:proofErr w:type="spellStart"/>
      <w:r w:rsidRPr="0075433F">
        <w:rPr>
          <w:rFonts w:ascii="Times New Roman" w:hAnsi="Times New Roman" w:cs="Times New Roman"/>
          <w:bCs/>
          <w:color w:val="000000"/>
          <w:sz w:val="24"/>
        </w:rPr>
        <w:t>SICAF</w:t>
      </w:r>
      <w:proofErr w:type="spellEnd"/>
      <w:r w:rsidRPr="0075433F">
        <w:rPr>
          <w:rFonts w:ascii="Times New Roman" w:hAnsi="Times New Roman" w:cs="Times New Roman"/>
          <w:bCs/>
          <w:color w:val="000000"/>
          <w:sz w:val="24"/>
        </w:rPr>
        <w:t xml:space="preserve"> deverão apresentar ainda:</w:t>
      </w:r>
    </w:p>
    <w:p w:rsidR="00BA50D1" w:rsidRPr="00DF3F6A" w:rsidRDefault="007969CE"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DF3F6A">
        <w:rPr>
          <w:rFonts w:ascii="Times New Roman" w:hAnsi="Times New Roman" w:cs="Times New Roman"/>
          <w:bCs/>
          <w:sz w:val="24"/>
        </w:rPr>
        <w:lastRenderedPageBreak/>
        <w:t xml:space="preserve">Declaração emitida pelo licitante de que conhece as condições locais para execução do objeto ou que realizou vistoria no local do evento, conforme item 3.3 do Anexo </w:t>
      </w:r>
      <w:proofErr w:type="spellStart"/>
      <w:r w:rsidRPr="00DF3F6A">
        <w:rPr>
          <w:rFonts w:ascii="Times New Roman" w:hAnsi="Times New Roman" w:cs="Times New Roman"/>
          <w:bCs/>
          <w:sz w:val="24"/>
        </w:rPr>
        <w:t>VII-A</w:t>
      </w:r>
      <w:proofErr w:type="spellEnd"/>
      <w:r w:rsidRPr="00DF3F6A">
        <w:rPr>
          <w:rFonts w:ascii="Times New Roman" w:hAnsi="Times New Roman" w:cs="Times New Roman"/>
          <w:bCs/>
          <w:sz w:val="24"/>
        </w:rPr>
        <w:t xml:space="preserve"> da IN SEGES/</w:t>
      </w:r>
      <w:proofErr w:type="spellStart"/>
      <w:r w:rsidRPr="00DF3F6A">
        <w:rPr>
          <w:rFonts w:ascii="Times New Roman" w:hAnsi="Times New Roman" w:cs="Times New Roman"/>
          <w:bCs/>
          <w:sz w:val="24"/>
        </w:rPr>
        <w:t>MPDG</w:t>
      </w:r>
      <w:proofErr w:type="spellEnd"/>
      <w:r w:rsidRPr="00DF3F6A">
        <w:rPr>
          <w:rFonts w:ascii="Times New Roman" w:hAnsi="Times New Roman" w:cs="Times New Roman"/>
          <w:bCs/>
          <w:sz w:val="24"/>
        </w:rPr>
        <w:t xml:space="preserve"> n. 5/2017, ou caso opte por não realiz</w:t>
      </w:r>
      <w:r w:rsidR="002232BE" w:rsidRPr="00DF3F6A">
        <w:rPr>
          <w:rFonts w:ascii="Times New Roman" w:hAnsi="Times New Roman" w:cs="Times New Roman"/>
          <w:bCs/>
          <w:sz w:val="24"/>
        </w:rPr>
        <w:t>á</w:t>
      </w:r>
      <w:r w:rsidRPr="00DF3F6A">
        <w:rPr>
          <w:rFonts w:ascii="Times New Roman" w:hAnsi="Times New Roman" w:cs="Times New Roman"/>
          <w:bCs/>
          <w:sz w:val="24"/>
        </w:rPr>
        <w:t xml:space="preserve">-la,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w:t>
      </w:r>
      <w:r w:rsidR="00BA50D1" w:rsidRPr="00DF3F6A">
        <w:rPr>
          <w:rFonts w:ascii="Times New Roman" w:hAnsi="Times New Roman" w:cs="Times New Roman"/>
          <w:bCs/>
          <w:sz w:val="24"/>
        </w:rPr>
        <w:t xml:space="preserve">na forma do </w:t>
      </w:r>
      <w:r w:rsidR="00BA50D1" w:rsidRPr="00DF3F6A">
        <w:rPr>
          <w:rFonts w:ascii="Times New Roman" w:hAnsi="Times New Roman" w:cs="Times New Roman"/>
          <w:b/>
          <w:bCs/>
          <w:sz w:val="24"/>
        </w:rPr>
        <w:t>Anexo V</w:t>
      </w:r>
      <w:r w:rsidR="00BA50D1" w:rsidRPr="00DF3F6A">
        <w:rPr>
          <w:rFonts w:ascii="Times New Roman" w:hAnsi="Times New Roman" w:cs="Times New Roman"/>
          <w:bCs/>
          <w:sz w:val="24"/>
        </w:rPr>
        <w:t xml:space="preserve"> deste Edital</w:t>
      </w:r>
      <w:r w:rsidR="0028469E" w:rsidRPr="00DF3F6A">
        <w:rPr>
          <w:rFonts w:ascii="Times New Roman" w:hAnsi="Times New Roman" w:cs="Times New Roman"/>
          <w:bCs/>
          <w:sz w:val="24"/>
        </w:rPr>
        <w:t xml:space="preserve"> – </w:t>
      </w:r>
      <w:r w:rsidR="00C131C7" w:rsidRPr="00DF3F6A">
        <w:rPr>
          <w:rFonts w:ascii="Times New Roman" w:hAnsi="Times New Roman" w:cs="Times New Roman"/>
          <w:bCs/>
          <w:sz w:val="24"/>
        </w:rPr>
        <w:t>Declaração de Conhecimento das Condições Locais e Dificuld</w:t>
      </w:r>
      <w:r w:rsidR="00C131C7" w:rsidRPr="00DF3F6A">
        <w:rPr>
          <w:rFonts w:ascii="Times New Roman" w:hAnsi="Times New Roman" w:cs="Times New Roman"/>
          <w:bCs/>
          <w:sz w:val="24"/>
        </w:rPr>
        <w:t>a</w:t>
      </w:r>
      <w:r w:rsidR="00C131C7" w:rsidRPr="00DF3F6A">
        <w:rPr>
          <w:rFonts w:ascii="Times New Roman" w:hAnsi="Times New Roman" w:cs="Times New Roman"/>
          <w:bCs/>
          <w:sz w:val="24"/>
        </w:rPr>
        <w:t xml:space="preserve">des do Serviço/Entrega do(s) </w:t>
      </w:r>
      <w:proofErr w:type="gramStart"/>
      <w:r w:rsidR="00C131C7" w:rsidRPr="00DF3F6A">
        <w:rPr>
          <w:rFonts w:ascii="Times New Roman" w:hAnsi="Times New Roman" w:cs="Times New Roman"/>
          <w:bCs/>
          <w:sz w:val="24"/>
        </w:rPr>
        <w:t>Bem(</w:t>
      </w:r>
      <w:proofErr w:type="spellStart"/>
      <w:proofErr w:type="gramEnd"/>
      <w:r w:rsidR="00C131C7" w:rsidRPr="00DF3F6A">
        <w:rPr>
          <w:rFonts w:ascii="Times New Roman" w:hAnsi="Times New Roman" w:cs="Times New Roman"/>
          <w:bCs/>
          <w:sz w:val="24"/>
        </w:rPr>
        <w:t>ns</w:t>
      </w:r>
      <w:proofErr w:type="spellEnd"/>
      <w:r w:rsidR="00C131C7" w:rsidRPr="00DF3F6A">
        <w:rPr>
          <w:rFonts w:ascii="Times New Roman" w:hAnsi="Times New Roman" w:cs="Times New Roman"/>
          <w:bCs/>
          <w:sz w:val="24"/>
        </w:rPr>
        <w:t>)</w:t>
      </w:r>
      <w:r w:rsidR="003065EB" w:rsidRPr="00DF3F6A">
        <w:rPr>
          <w:rStyle w:val="Refdenotaderodap"/>
          <w:rFonts w:ascii="Times New Roman" w:hAnsi="Times New Roman" w:cs="Times New Roman"/>
          <w:b/>
          <w:bCs/>
          <w:sz w:val="24"/>
        </w:rPr>
        <w:footnoteReference w:id="35"/>
      </w:r>
      <w:r w:rsidR="002232BE" w:rsidRPr="00DF3F6A">
        <w:rPr>
          <w:rFonts w:ascii="Times New Roman" w:hAnsi="Times New Roman" w:cs="Times New Roman"/>
          <w:bCs/>
          <w:sz w:val="24"/>
        </w:rPr>
        <w:t>.</w:t>
      </w:r>
    </w:p>
    <w:p w:rsidR="0028469E" w:rsidRDefault="0028469E" w:rsidP="00D6226B">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D6226B">
        <w:rPr>
          <w:rFonts w:ascii="Times New Roman" w:hAnsi="Times New Roman" w:cs="Times New Roman"/>
          <w:sz w:val="24"/>
        </w:rPr>
        <w:t xml:space="preserve">Declaração de Sustentabilidade Ambiental e às Normas de Proteção do Meio Ambiente, conforme Anexo </w:t>
      </w:r>
      <w:proofErr w:type="spellStart"/>
      <w:r w:rsidRPr="00D6226B">
        <w:rPr>
          <w:rFonts w:ascii="Times New Roman" w:hAnsi="Times New Roman" w:cs="Times New Roman"/>
          <w:sz w:val="24"/>
        </w:rPr>
        <w:t>IV</w:t>
      </w:r>
      <w:proofErr w:type="spellEnd"/>
      <w:r w:rsidR="003065EB" w:rsidRPr="00D6226B">
        <w:rPr>
          <w:rFonts w:ascii="Times New Roman" w:hAnsi="Times New Roman" w:cs="Times New Roman"/>
          <w:b/>
          <w:sz w:val="24"/>
          <w:vertAlign w:val="superscript"/>
        </w:rPr>
        <w:footnoteReference w:id="36"/>
      </w:r>
      <w:r w:rsidR="003065EB" w:rsidRPr="00D6226B">
        <w:rPr>
          <w:rFonts w:ascii="Times New Roman" w:hAnsi="Times New Roman" w:cs="Times New Roman"/>
          <w:sz w:val="24"/>
        </w:rPr>
        <w:t xml:space="preserve"> deste Edital.</w:t>
      </w:r>
    </w:p>
    <w:p w:rsidR="00D6226B" w:rsidRPr="00DF3F6A" w:rsidRDefault="00D6226B" w:rsidP="00D6226B">
      <w:pPr>
        <w:pStyle w:val="PargrafodaLista"/>
        <w:tabs>
          <w:tab w:val="left" w:pos="1418"/>
        </w:tabs>
        <w:spacing w:line="360" w:lineRule="auto"/>
        <w:ind w:left="0"/>
        <w:contextualSpacing w:val="0"/>
        <w:jc w:val="both"/>
        <w:rPr>
          <w:rFonts w:ascii="Times New Roman" w:hAnsi="Times New Roman" w:cs="Times New Roman"/>
          <w:sz w:val="24"/>
        </w:rPr>
      </w:pPr>
    </w:p>
    <w:p w:rsidR="001056D9" w:rsidRPr="001056D9" w:rsidRDefault="001056D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
          <w:iCs/>
          <w:sz w:val="24"/>
        </w:rPr>
      </w:pPr>
      <w:proofErr w:type="spellStart"/>
      <w:r w:rsidRPr="001056D9">
        <w:rPr>
          <w:rFonts w:ascii="Times New Roman" w:hAnsi="Times New Roman" w:cs="Times New Roman"/>
          <w:bCs/>
          <w:i/>
          <w:iCs/>
          <w:sz w:val="24"/>
        </w:rPr>
        <w:t>Omissis</w:t>
      </w:r>
      <w:proofErr w:type="spellEnd"/>
      <w:r w:rsidRPr="001056D9">
        <w:rPr>
          <w:rStyle w:val="Refdenotaderodap"/>
          <w:rFonts w:ascii="Times New Roman" w:hAnsi="Times New Roman" w:cs="Times New Roman"/>
          <w:b/>
          <w:bCs/>
          <w:i/>
          <w:iCs/>
          <w:sz w:val="24"/>
        </w:rPr>
        <w:footnoteReference w:id="37"/>
      </w:r>
      <w:r w:rsidRPr="001056D9">
        <w:rPr>
          <w:rFonts w:ascii="Times New Roman" w:hAnsi="Times New Roman" w:cs="Times New Roman"/>
          <w:b/>
          <w:bCs/>
          <w:i/>
          <w:iCs/>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38"/>
      </w:r>
      <w:r w:rsidRPr="001056D9">
        <w:rPr>
          <w:rFonts w:ascii="Times New Roman" w:hAnsi="Times New Roman" w:cs="Times New Roman"/>
          <w:b/>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39"/>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0"/>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1"/>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2"/>
      </w:r>
      <w:r w:rsidRPr="001056D9">
        <w:rPr>
          <w:rFonts w:ascii="Times New Roman" w:hAnsi="Times New Roman" w:cs="Times New Roman"/>
          <w:b/>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3"/>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44"/>
      </w:r>
      <w:r w:rsidRPr="001056D9">
        <w:rPr>
          <w:rFonts w:ascii="Times New Roman" w:hAnsi="Times New Roman" w:cs="Times New Roman"/>
          <w:i/>
          <w:sz w:val="24"/>
        </w:rPr>
        <w:t>.</w:t>
      </w:r>
    </w:p>
    <w:p w:rsidR="002232BE" w:rsidRPr="0058525F" w:rsidRDefault="002232BE" w:rsidP="00842D3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744843" w:rsidRDefault="00B62A56" w:rsidP="00842D30">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744843">
        <w:rPr>
          <w:rFonts w:ascii="Times New Roman" w:hAnsi="Times New Roman" w:cs="Times New Roman"/>
          <w:bCs/>
          <w:sz w:val="24"/>
        </w:rPr>
        <w:lastRenderedPageBreak/>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8750D" w:rsidRDefault="0008750D" w:rsidP="00842D30">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744843" w:rsidRPr="002802BD" w:rsidRDefault="0074484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iCs/>
          <w:sz w:val="24"/>
        </w:rPr>
      </w:pPr>
      <w:r w:rsidRPr="002071A4">
        <w:rPr>
          <w:rFonts w:ascii="Times New Roman" w:hAnsi="Times New Roman" w:cs="Times New Roman"/>
          <w:bCs/>
          <w:iCs/>
          <w:sz w:val="24"/>
        </w:rPr>
        <w:t>Os documentos exigidos para habilitação relacionados nos subitens acima, deverão ser apresentados em meio digital pelos licitantes, por meio de funcionalidade pr</w:t>
      </w:r>
      <w:r w:rsidRPr="002071A4">
        <w:rPr>
          <w:rFonts w:ascii="Times New Roman" w:hAnsi="Times New Roman" w:cs="Times New Roman"/>
          <w:bCs/>
          <w:iCs/>
          <w:sz w:val="24"/>
        </w:rPr>
        <w:t>e</w:t>
      </w:r>
      <w:r w:rsidRPr="002071A4">
        <w:rPr>
          <w:rFonts w:ascii="Times New Roman" w:hAnsi="Times New Roman" w:cs="Times New Roman"/>
          <w:bCs/>
          <w:iCs/>
          <w:sz w:val="24"/>
        </w:rPr>
        <w:t xml:space="preserve">sente </w:t>
      </w:r>
      <w:r w:rsidR="002071A4" w:rsidRPr="002071A4">
        <w:rPr>
          <w:rFonts w:ascii="Times New Roman" w:hAnsi="Times New Roman" w:cs="Times New Roman"/>
          <w:bCs/>
          <w:iCs/>
          <w:sz w:val="24"/>
        </w:rPr>
        <w:t xml:space="preserve">no sistema de Compras Governamentais (upload), </w:t>
      </w:r>
      <w:r w:rsidR="002071A4" w:rsidRPr="00253416">
        <w:rPr>
          <w:rFonts w:ascii="Times New Roman" w:hAnsi="Times New Roman" w:cs="Times New Roman"/>
          <w:b/>
          <w:bCs/>
          <w:iCs/>
          <w:sz w:val="24"/>
        </w:rPr>
        <w:t xml:space="preserve">no prazo de </w:t>
      </w:r>
      <w:proofErr w:type="gramStart"/>
      <w:r w:rsidR="002071A4" w:rsidRPr="00253416">
        <w:rPr>
          <w:rFonts w:ascii="Times New Roman" w:hAnsi="Times New Roman" w:cs="Times New Roman"/>
          <w:b/>
          <w:bCs/>
          <w:iCs/>
          <w:sz w:val="24"/>
        </w:rPr>
        <w:t>02 (duas) horas</w:t>
      </w:r>
      <w:r w:rsidRPr="00253416">
        <w:rPr>
          <w:rFonts w:ascii="Times New Roman" w:hAnsi="Times New Roman" w:cs="Times New Roman"/>
          <w:b/>
          <w:bCs/>
          <w:iCs/>
          <w:sz w:val="24"/>
        </w:rPr>
        <w:t>,</w:t>
      </w:r>
      <w:r w:rsidRPr="002071A4">
        <w:rPr>
          <w:rFonts w:ascii="Times New Roman" w:hAnsi="Times New Roman" w:cs="Times New Roman"/>
          <w:bCs/>
          <w:iCs/>
          <w:sz w:val="24"/>
        </w:rPr>
        <w:t xml:space="preserve"> após solicitação do Prego</w:t>
      </w:r>
      <w:r w:rsidR="002071A4" w:rsidRPr="002071A4">
        <w:rPr>
          <w:rFonts w:ascii="Times New Roman" w:hAnsi="Times New Roman" w:cs="Times New Roman"/>
          <w:bCs/>
          <w:iCs/>
          <w:sz w:val="24"/>
        </w:rPr>
        <w:t>eiro no sistema eletrônico, nos moldes do Art. 3º da Instrução Normat</w:t>
      </w:r>
      <w:r w:rsidR="002071A4" w:rsidRPr="002071A4">
        <w:rPr>
          <w:rFonts w:ascii="Times New Roman" w:hAnsi="Times New Roman" w:cs="Times New Roman"/>
          <w:bCs/>
          <w:iCs/>
          <w:sz w:val="24"/>
        </w:rPr>
        <w:t>i</w:t>
      </w:r>
      <w:r w:rsidR="002071A4" w:rsidRPr="002071A4">
        <w:rPr>
          <w:rFonts w:ascii="Times New Roman" w:hAnsi="Times New Roman" w:cs="Times New Roman"/>
          <w:bCs/>
          <w:iCs/>
          <w:sz w:val="24"/>
        </w:rPr>
        <w:t xml:space="preserve">va do </w:t>
      </w:r>
      <w:proofErr w:type="spellStart"/>
      <w:r w:rsidR="002071A4" w:rsidRPr="002071A4">
        <w:rPr>
          <w:rFonts w:ascii="Times New Roman" w:hAnsi="Times New Roman" w:cs="Times New Roman"/>
          <w:bCs/>
          <w:iCs/>
          <w:sz w:val="24"/>
        </w:rPr>
        <w:t>SLTI</w:t>
      </w:r>
      <w:proofErr w:type="spellEnd"/>
      <w:r w:rsidR="002071A4" w:rsidRPr="002071A4">
        <w:rPr>
          <w:rFonts w:ascii="Times New Roman" w:hAnsi="Times New Roman" w:cs="Times New Roman"/>
          <w:bCs/>
          <w:iCs/>
          <w:sz w:val="24"/>
        </w:rPr>
        <w:t>/</w:t>
      </w:r>
      <w:proofErr w:type="spellStart"/>
      <w:r w:rsidR="002071A4" w:rsidRPr="002071A4">
        <w:rPr>
          <w:rFonts w:ascii="Times New Roman" w:hAnsi="Times New Roman" w:cs="Times New Roman"/>
          <w:bCs/>
          <w:iCs/>
          <w:sz w:val="24"/>
        </w:rPr>
        <w:t>MPOG</w:t>
      </w:r>
      <w:proofErr w:type="spellEnd"/>
      <w:r w:rsidR="002071A4" w:rsidRPr="002071A4">
        <w:rPr>
          <w:rFonts w:ascii="Times New Roman" w:hAnsi="Times New Roman" w:cs="Times New Roman"/>
          <w:bCs/>
          <w:iCs/>
          <w:sz w:val="24"/>
        </w:rPr>
        <w:t xml:space="preserve"> nº</w:t>
      </w:r>
      <w:proofErr w:type="gramEnd"/>
      <w:r w:rsidR="002071A4" w:rsidRPr="002071A4">
        <w:rPr>
          <w:rFonts w:ascii="Times New Roman" w:hAnsi="Times New Roman" w:cs="Times New Roman"/>
          <w:bCs/>
          <w:iCs/>
          <w:sz w:val="24"/>
        </w:rPr>
        <w:t xml:space="preserve"> 01 de 26/03/2014.</w:t>
      </w:r>
      <w:r w:rsidRPr="002071A4">
        <w:rPr>
          <w:rFonts w:ascii="Times New Roman" w:hAnsi="Times New Roman" w:cs="Times New Roman"/>
          <w:bCs/>
          <w:iCs/>
          <w:sz w:val="24"/>
        </w:rPr>
        <w:t xml:space="preserve"> Somente mediante autorização do Pregoeiro e em caso de indisponibilidade do sistema, será aceito o envio da documentação por meio do </w:t>
      </w:r>
      <w:r w:rsidR="002071A4" w:rsidRPr="002071A4">
        <w:rPr>
          <w:rFonts w:ascii="Times New Roman" w:hAnsi="Times New Roman" w:cs="Times New Roman"/>
          <w:bCs/>
          <w:iCs/>
          <w:sz w:val="24"/>
        </w:rPr>
        <w:t xml:space="preserve">e-mail </w:t>
      </w:r>
      <w:r w:rsidR="002071A4" w:rsidRPr="00886C8A">
        <w:rPr>
          <w:rFonts w:ascii="Times New Roman" w:hAnsi="Times New Roman" w:cs="Times New Roman"/>
          <w:bCs/>
          <w:i/>
          <w:iCs/>
          <w:sz w:val="24"/>
        </w:rPr>
        <w:t>cplpu@prefeitura.ufpb.br</w:t>
      </w:r>
      <w:r w:rsidR="00253416" w:rsidRPr="002405F1">
        <w:rPr>
          <w:rStyle w:val="Refdenotaderodap"/>
          <w:rFonts w:ascii="Times New Roman" w:hAnsi="Times New Roman" w:cs="Times New Roman"/>
          <w:b/>
          <w:bCs/>
          <w:iCs/>
          <w:sz w:val="24"/>
        </w:rPr>
        <w:footnoteReference w:id="45"/>
      </w:r>
      <w:r w:rsidRPr="002802BD">
        <w:rPr>
          <w:rFonts w:ascii="Times New Roman" w:hAnsi="Times New Roman" w:cs="Times New Roman"/>
          <w:b/>
          <w:bCs/>
          <w:i/>
          <w:iCs/>
          <w:sz w:val="24"/>
        </w:rPr>
        <w:t>.</w:t>
      </w:r>
    </w:p>
    <w:p w:rsidR="00886C8A" w:rsidRPr="00886C8A" w:rsidRDefault="00886C8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Não serão aceitos documentos com indicação de CNPJ/CPF diferentes, salvo aqueles legalmente permitidos.</w:t>
      </w:r>
    </w:p>
    <w:p w:rsidR="00886C8A" w:rsidRDefault="00886C8A" w:rsidP="00842D30">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D6226B" w:rsidRDefault="00D6226B" w:rsidP="00D6226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6226B">
        <w:rPr>
          <w:rFonts w:ascii="Times New Roman" w:hAnsi="Times New Roman" w:cs="Times New Roman"/>
          <w:sz w:val="24"/>
        </w:rPr>
        <w:t>A comprovação da regularidade fiscal e trabalhista, da qualificação econôm</w:t>
      </w:r>
      <w:r w:rsidRPr="00D6226B">
        <w:rPr>
          <w:rFonts w:ascii="Times New Roman" w:hAnsi="Times New Roman" w:cs="Times New Roman"/>
          <w:sz w:val="24"/>
        </w:rPr>
        <w:t>i</w:t>
      </w:r>
      <w:r w:rsidRPr="00D6226B">
        <w:rPr>
          <w:rFonts w:ascii="Times New Roman" w:hAnsi="Times New Roman" w:cs="Times New Roman"/>
          <w:sz w:val="24"/>
        </w:rPr>
        <w:t>co-financeira e da habilitação jurídica, conforme o caso</w:t>
      </w:r>
      <w:proofErr w:type="gramStart"/>
      <w:r w:rsidRPr="00D6226B">
        <w:rPr>
          <w:rFonts w:ascii="Times New Roman" w:hAnsi="Times New Roman" w:cs="Times New Roman"/>
          <w:sz w:val="24"/>
        </w:rPr>
        <w:t>, poderá</w:t>
      </w:r>
      <w:proofErr w:type="gramEnd"/>
      <w:r w:rsidRPr="00D6226B">
        <w:rPr>
          <w:rFonts w:ascii="Times New Roman" w:hAnsi="Times New Roman" w:cs="Times New Roman"/>
          <w:sz w:val="24"/>
        </w:rPr>
        <w:t xml:space="preserve"> ser substituída pela consulta ao </w:t>
      </w:r>
      <w:proofErr w:type="spellStart"/>
      <w:r w:rsidRPr="00D6226B">
        <w:rPr>
          <w:rFonts w:ascii="Times New Roman" w:hAnsi="Times New Roman" w:cs="Times New Roman"/>
          <w:sz w:val="24"/>
        </w:rPr>
        <w:t>SICAF</w:t>
      </w:r>
      <w:proofErr w:type="spellEnd"/>
      <w:r w:rsidRPr="00D6226B">
        <w:rPr>
          <w:rFonts w:ascii="Times New Roman" w:hAnsi="Times New Roman" w:cs="Times New Roman"/>
          <w:sz w:val="24"/>
        </w:rPr>
        <w:t xml:space="preserve">, nos casos em que a empresa estiver habilitada no referido sistema, conforme o disposto nos </w:t>
      </w:r>
      <w:proofErr w:type="spellStart"/>
      <w:r w:rsidRPr="00D6226B">
        <w:rPr>
          <w:rFonts w:ascii="Times New Roman" w:hAnsi="Times New Roman" w:cs="Times New Roman"/>
          <w:sz w:val="24"/>
        </w:rPr>
        <w:t>arts</w:t>
      </w:r>
      <w:proofErr w:type="spellEnd"/>
      <w:r w:rsidRPr="00D6226B">
        <w:rPr>
          <w:rFonts w:ascii="Times New Roman" w:hAnsi="Times New Roman" w:cs="Times New Roman"/>
          <w:sz w:val="24"/>
        </w:rPr>
        <w:t xml:space="preserve">. 4º, caput, 8º, § 3º, 13 a 18 e 43, </w:t>
      </w:r>
      <w:proofErr w:type="spellStart"/>
      <w:r w:rsidRPr="00D6226B">
        <w:rPr>
          <w:rFonts w:ascii="Times New Roman" w:hAnsi="Times New Roman" w:cs="Times New Roman"/>
          <w:sz w:val="24"/>
        </w:rPr>
        <w:t>III</w:t>
      </w:r>
      <w:proofErr w:type="spellEnd"/>
      <w:r w:rsidRPr="00D6226B">
        <w:rPr>
          <w:rFonts w:ascii="Times New Roman" w:hAnsi="Times New Roman" w:cs="Times New Roman"/>
          <w:sz w:val="24"/>
        </w:rPr>
        <w:t xml:space="preserve">, da Instrução Normativa </w:t>
      </w:r>
      <w:proofErr w:type="spellStart"/>
      <w:r w:rsidRPr="00D6226B">
        <w:rPr>
          <w:rFonts w:ascii="Times New Roman" w:hAnsi="Times New Roman" w:cs="Times New Roman"/>
          <w:sz w:val="24"/>
        </w:rPr>
        <w:t>SLTI</w:t>
      </w:r>
      <w:proofErr w:type="spellEnd"/>
      <w:r w:rsidRPr="00D6226B">
        <w:rPr>
          <w:rFonts w:ascii="Times New Roman" w:hAnsi="Times New Roman" w:cs="Times New Roman"/>
          <w:sz w:val="24"/>
        </w:rPr>
        <w:t>/MP nº 2, de 11.10.10.</w:t>
      </w:r>
    </w:p>
    <w:p w:rsidR="00D6226B" w:rsidRDefault="00D6226B" w:rsidP="00D6226B">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 xml:space="preserve">Também poderão ser consultados os sítios oficiais emissores de certidões, especialmente quando o licitante esteja com alguma documentação vencida junto ao </w:t>
      </w:r>
      <w:proofErr w:type="spellStart"/>
      <w:r w:rsidRPr="00886C8A">
        <w:rPr>
          <w:rFonts w:ascii="Times New Roman" w:hAnsi="Times New Roman" w:cs="Times New Roman"/>
          <w:bCs/>
          <w:sz w:val="24"/>
        </w:rPr>
        <w:t>SICAF</w:t>
      </w:r>
      <w:proofErr w:type="spellEnd"/>
      <w:r w:rsidRPr="00886C8A">
        <w:rPr>
          <w:rFonts w:ascii="Times New Roman" w:hAnsi="Times New Roman" w:cs="Times New Roman"/>
          <w:bCs/>
          <w:sz w:val="24"/>
        </w:rPr>
        <w:t>.</w:t>
      </w:r>
    </w:p>
    <w:p w:rsidR="00D6226B" w:rsidRPr="00D6226B" w:rsidRDefault="00D6226B" w:rsidP="00D6226B">
      <w:pPr>
        <w:pStyle w:val="PargrafodaLista"/>
        <w:tabs>
          <w:tab w:val="left" w:pos="1418"/>
        </w:tabs>
        <w:spacing w:line="360" w:lineRule="auto"/>
        <w:ind w:left="0"/>
        <w:contextualSpacing w:val="0"/>
        <w:jc w:val="both"/>
        <w:rPr>
          <w:rFonts w:ascii="Times New Roman" w:hAnsi="Times New Roman" w:cs="Times New Roman"/>
          <w:sz w:val="24"/>
        </w:rPr>
      </w:pPr>
    </w:p>
    <w:p w:rsidR="00886C8A" w:rsidRPr="00886C8A" w:rsidRDefault="00886C8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86C8A">
        <w:rPr>
          <w:rFonts w:ascii="Times New Roman" w:hAnsi="Times New Roman" w:cs="Times New Roman"/>
          <w:sz w:val="24"/>
        </w:rPr>
        <w:t xml:space="preserve">Caso o Pregoeiro não logre êxito em obter a certidão correspondente através do sítio oficial, ou na hipótese de se encontrar vencida no referido sistema, o licitante será convocado a encaminhar, no prazo de </w:t>
      </w:r>
      <w:r>
        <w:rPr>
          <w:rFonts w:ascii="Times New Roman" w:hAnsi="Times New Roman" w:cs="Times New Roman"/>
          <w:sz w:val="24"/>
        </w:rPr>
        <w:t>48 (quarenta e oito)</w:t>
      </w:r>
      <w:r w:rsidRPr="00886C8A">
        <w:rPr>
          <w:rFonts w:ascii="Times New Roman" w:hAnsi="Times New Roman" w:cs="Times New Roman"/>
          <w:sz w:val="24"/>
        </w:rPr>
        <w:t xml:space="preserve"> horas</w:t>
      </w:r>
      <w:r w:rsidR="00B01797">
        <w:rPr>
          <w:rFonts w:ascii="Times New Roman" w:hAnsi="Times New Roman" w:cs="Times New Roman"/>
          <w:sz w:val="24"/>
        </w:rPr>
        <w:t>,</w:t>
      </w:r>
      <w:r w:rsidRPr="00886C8A">
        <w:rPr>
          <w:rFonts w:ascii="Times New Roman" w:hAnsi="Times New Roman" w:cs="Times New Roman"/>
          <w:sz w:val="24"/>
        </w:rPr>
        <w:t xml:space="preserve"> documento válido que comprove o atendimento das exigências deste Edital, </w:t>
      </w:r>
      <w:proofErr w:type="gramStart"/>
      <w:r w:rsidRPr="00886C8A">
        <w:rPr>
          <w:rFonts w:ascii="Times New Roman" w:hAnsi="Times New Roman" w:cs="Times New Roman"/>
          <w:sz w:val="24"/>
        </w:rPr>
        <w:t>sob pena</w:t>
      </w:r>
      <w:proofErr w:type="gramEnd"/>
      <w:r w:rsidRPr="00886C8A">
        <w:rPr>
          <w:rFonts w:ascii="Times New Roman" w:hAnsi="Times New Roman" w:cs="Times New Roman"/>
          <w:sz w:val="24"/>
        </w:rPr>
        <w:t xml:space="preserve"> de inabilitação, ressalvado o disposto quanto à comprovação da regularidade fiscal das licitantes qualificadas como m</w:t>
      </w:r>
      <w:r w:rsidRPr="00886C8A">
        <w:rPr>
          <w:rFonts w:ascii="Times New Roman" w:hAnsi="Times New Roman" w:cs="Times New Roman"/>
          <w:sz w:val="24"/>
        </w:rPr>
        <w:t>i</w:t>
      </w:r>
      <w:r w:rsidRPr="00886C8A">
        <w:rPr>
          <w:rFonts w:ascii="Times New Roman" w:hAnsi="Times New Roman" w:cs="Times New Roman"/>
          <w:sz w:val="24"/>
        </w:rPr>
        <w:t xml:space="preserve">croempresas ou empresas de pequeno porte, conforme estatui o art. 43, § 1º da </w:t>
      </w:r>
      <w:proofErr w:type="spellStart"/>
      <w:r w:rsidRPr="00886C8A">
        <w:rPr>
          <w:rFonts w:ascii="Times New Roman" w:hAnsi="Times New Roman" w:cs="Times New Roman"/>
          <w:sz w:val="24"/>
        </w:rPr>
        <w:t>LC</w:t>
      </w:r>
      <w:proofErr w:type="spellEnd"/>
      <w:r w:rsidRPr="00886C8A">
        <w:rPr>
          <w:rFonts w:ascii="Times New Roman" w:hAnsi="Times New Roman" w:cs="Times New Roman"/>
          <w:sz w:val="24"/>
        </w:rPr>
        <w:t xml:space="preserve"> nº 123, de 2006.</w:t>
      </w:r>
    </w:p>
    <w:p w:rsidR="0026179F" w:rsidRPr="0092721B" w:rsidRDefault="0026179F"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A existência de restrição relativamente à regularidade fiscal não impede que a licitante qualificada como microempresa, empresa de pequeno porte, ou sociedade cooper</w:t>
      </w:r>
      <w:r w:rsidRPr="0092721B">
        <w:rPr>
          <w:rFonts w:ascii="Times New Roman" w:hAnsi="Times New Roman" w:cs="Times New Roman"/>
          <w:bCs/>
          <w:sz w:val="24"/>
        </w:rPr>
        <w:t>a</w:t>
      </w:r>
      <w:r w:rsidRPr="0092721B">
        <w:rPr>
          <w:rFonts w:ascii="Times New Roman" w:hAnsi="Times New Roman" w:cs="Times New Roman"/>
          <w:bCs/>
          <w:sz w:val="24"/>
        </w:rPr>
        <w:t>tiva equiparada, seja declarada vencedora, desde que atenda a todas as demais exigências do edital.</w:t>
      </w:r>
    </w:p>
    <w:p w:rsidR="0026179F" w:rsidRPr="0092721B" w:rsidRDefault="0026179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Caso a proposta mais vantajosa seja ofertada por microempresa, empresa de pequeno porte ou </w:t>
      </w:r>
      <w:r w:rsidRPr="002802BD">
        <w:rPr>
          <w:rFonts w:ascii="Times New Roman" w:hAnsi="Times New Roman" w:cs="Times New Roman"/>
          <w:bCs/>
          <w:sz w:val="24"/>
        </w:rPr>
        <w:t>sociedade cooperativa</w:t>
      </w:r>
      <w:r w:rsidR="002802BD" w:rsidRPr="002802BD">
        <w:rPr>
          <w:rStyle w:val="Refdenotaderodap"/>
          <w:rFonts w:ascii="Times New Roman" w:hAnsi="Times New Roman" w:cs="Times New Roman"/>
          <w:b/>
          <w:bCs/>
          <w:sz w:val="24"/>
        </w:rPr>
        <w:footnoteReference w:id="46"/>
      </w:r>
      <w:r w:rsidRPr="0092721B">
        <w:rPr>
          <w:rFonts w:ascii="Times New Roman" w:hAnsi="Times New Roman" w:cs="Times New Roman"/>
          <w:bCs/>
          <w:sz w:val="24"/>
        </w:rPr>
        <w:t xml:space="preserve"> equiparada, e uma vez constatada a existência de alguma restrição </w:t>
      </w:r>
      <w:proofErr w:type="gramStart"/>
      <w:r w:rsidRPr="0092721B">
        <w:rPr>
          <w:rFonts w:ascii="Times New Roman" w:hAnsi="Times New Roman" w:cs="Times New Roman"/>
          <w:bCs/>
          <w:sz w:val="24"/>
        </w:rPr>
        <w:t>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w:t>
      </w:r>
      <w:proofErr w:type="gramEnd"/>
      <w:r w:rsidRPr="0092721B">
        <w:rPr>
          <w:rFonts w:ascii="Times New Roman" w:hAnsi="Times New Roman" w:cs="Times New Roman"/>
          <w:bCs/>
          <w:sz w:val="24"/>
        </w:rPr>
        <w:t>,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w:t>
      </w:r>
      <w:r w:rsidR="00AF68EE" w:rsidRPr="0092721B">
        <w:rPr>
          <w:rFonts w:ascii="Times New Roman" w:hAnsi="Times New Roman" w:cs="Times New Roman"/>
          <w:bCs/>
          <w:sz w:val="24"/>
        </w:rPr>
        <w:t>i</w:t>
      </w:r>
      <w:r w:rsidR="00AF68EE" w:rsidRPr="0092721B">
        <w:rPr>
          <w:rFonts w:ascii="Times New Roman" w:hAnsi="Times New Roman" w:cs="Times New Roman"/>
          <w:bCs/>
          <w:sz w:val="24"/>
        </w:rPr>
        <w:t>ante apresentação de justificativa</w:t>
      </w:r>
      <w:r w:rsidRPr="0092721B">
        <w:rPr>
          <w:rFonts w:ascii="Times New Roman" w:hAnsi="Times New Roman" w:cs="Times New Roman"/>
          <w:bCs/>
          <w:sz w:val="24"/>
        </w:rPr>
        <w:t>.</w:t>
      </w:r>
    </w:p>
    <w:p w:rsidR="007C7383" w:rsidRPr="0092721B" w:rsidRDefault="007C738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w:t>
      </w:r>
      <w:r w:rsidRPr="0092721B">
        <w:rPr>
          <w:rFonts w:ascii="Times New Roman" w:hAnsi="Times New Roman" w:cs="Times New Roman"/>
          <w:bCs/>
          <w:sz w:val="24"/>
        </w:rPr>
        <w:t>i</w:t>
      </w:r>
      <w:r w:rsidRPr="0092721B">
        <w:rPr>
          <w:rFonts w:ascii="Times New Roman" w:hAnsi="Times New Roman" w:cs="Times New Roman"/>
          <w:bCs/>
          <w:sz w:val="24"/>
        </w:rPr>
        <w:t>litação do licitante, sem prejuízo das sanções previstas neste Edital, com a reabertura da se</w:t>
      </w:r>
      <w:r w:rsidRPr="0092721B">
        <w:rPr>
          <w:rFonts w:ascii="Times New Roman" w:hAnsi="Times New Roman" w:cs="Times New Roman"/>
          <w:bCs/>
          <w:sz w:val="24"/>
        </w:rPr>
        <w:t>s</w:t>
      </w:r>
      <w:r w:rsidRPr="0092721B">
        <w:rPr>
          <w:rFonts w:ascii="Times New Roman" w:hAnsi="Times New Roman" w:cs="Times New Roman"/>
          <w:bCs/>
          <w:sz w:val="24"/>
        </w:rPr>
        <w:t>são pública.</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w:t>
      </w:r>
      <w:r w:rsidRPr="0092721B">
        <w:rPr>
          <w:rFonts w:ascii="Times New Roman" w:hAnsi="Times New Roman" w:cs="Times New Roman"/>
          <w:sz w:val="24"/>
        </w:rPr>
        <w:t>i</w:t>
      </w:r>
      <w:r w:rsidRPr="0092721B">
        <w:rPr>
          <w:rFonts w:ascii="Times New Roman" w:hAnsi="Times New Roman" w:cs="Times New Roman"/>
          <w:sz w:val="24"/>
        </w:rPr>
        <w:t>dade da mesma.</w:t>
      </w:r>
    </w:p>
    <w:p w:rsidR="00BB23FF"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2071A4">
        <w:rPr>
          <w:rFonts w:ascii="Times New Roman" w:hAnsi="Times New Roman" w:cs="Times New Roman"/>
          <w:bCs/>
          <w:sz w:val="24"/>
        </w:rPr>
        <w:t xml:space="preserve">Uma vez </w:t>
      </w:r>
      <w:r>
        <w:rPr>
          <w:rFonts w:ascii="Times New Roman" w:hAnsi="Times New Roman" w:cs="Times New Roman"/>
          <w:bCs/>
          <w:sz w:val="24"/>
        </w:rPr>
        <w:t>que sua proposta seja considerada “aceita” pelo pregoeiro no sist</w:t>
      </w:r>
      <w:r>
        <w:rPr>
          <w:rFonts w:ascii="Times New Roman" w:hAnsi="Times New Roman" w:cs="Times New Roman"/>
          <w:bCs/>
          <w:sz w:val="24"/>
        </w:rPr>
        <w:t>e</w:t>
      </w:r>
      <w:r>
        <w:rPr>
          <w:rFonts w:ascii="Times New Roman" w:hAnsi="Times New Roman" w:cs="Times New Roman"/>
          <w:bCs/>
          <w:sz w:val="24"/>
        </w:rPr>
        <w:t xml:space="preserve">ma e, somente depois de convocada, </w:t>
      </w:r>
      <w:r w:rsidRPr="002071A4">
        <w:rPr>
          <w:rFonts w:ascii="Times New Roman" w:hAnsi="Times New Roman" w:cs="Times New Roman"/>
          <w:bCs/>
          <w:sz w:val="24"/>
        </w:rPr>
        <w:t xml:space="preserve">a licitante </w:t>
      </w:r>
      <w:r>
        <w:rPr>
          <w:rFonts w:ascii="Times New Roman" w:hAnsi="Times New Roman" w:cs="Times New Roman"/>
          <w:bCs/>
          <w:sz w:val="24"/>
        </w:rPr>
        <w:t xml:space="preserve">deverá </w:t>
      </w:r>
      <w:r w:rsidRPr="002071A4">
        <w:rPr>
          <w:rFonts w:ascii="Times New Roman" w:hAnsi="Times New Roman" w:cs="Times New Roman"/>
          <w:bCs/>
          <w:sz w:val="24"/>
        </w:rPr>
        <w:t xml:space="preserve">encaminhar, oficialmente, </w:t>
      </w:r>
      <w:r w:rsidRPr="002802BD">
        <w:rPr>
          <w:rFonts w:ascii="Times New Roman" w:hAnsi="Times New Roman" w:cs="Times New Roman"/>
          <w:bCs/>
          <w:sz w:val="24"/>
        </w:rPr>
        <w:t>no prazo de até 72 (setenta e duas) horas,</w:t>
      </w:r>
      <w:r w:rsidRPr="002071A4">
        <w:rPr>
          <w:rFonts w:ascii="Times New Roman" w:hAnsi="Times New Roman" w:cs="Times New Roman"/>
          <w:bCs/>
          <w:sz w:val="24"/>
        </w:rPr>
        <w:t xml:space="preserve"> para fins de habilitação, a documentação física </w:t>
      </w:r>
      <w:r w:rsidRPr="00BB23FF">
        <w:rPr>
          <w:rFonts w:ascii="Times New Roman" w:hAnsi="Times New Roman" w:cs="Times New Roman"/>
          <w:bCs/>
          <w:sz w:val="24"/>
        </w:rPr>
        <w:t xml:space="preserve">(todos os </w:t>
      </w:r>
      <w:r w:rsidRPr="00E033BD">
        <w:rPr>
          <w:rFonts w:ascii="Times New Roman" w:hAnsi="Times New Roman" w:cs="Times New Roman"/>
          <w:bCs/>
          <w:sz w:val="24"/>
        </w:rPr>
        <w:t>originais ou cópias autenticadas da documentação, assim como a proposta atualizada) para análise</w:t>
      </w:r>
      <w:r w:rsidR="004C4197" w:rsidRPr="002802BD">
        <w:rPr>
          <w:b/>
          <w:vertAlign w:val="superscript"/>
        </w:rPr>
        <w:footnoteReference w:id="47"/>
      </w:r>
      <w:r w:rsidRPr="002802BD">
        <w:rPr>
          <w:rFonts w:ascii="Times New Roman" w:hAnsi="Times New Roman" w:cs="Times New Roman"/>
          <w:bCs/>
          <w:sz w:val="24"/>
        </w:rPr>
        <w:t>.</w:t>
      </w:r>
    </w:p>
    <w:p w:rsidR="004C4197"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A documentação referida na cláusula anterior será encaminhada </w:t>
      </w:r>
      <w:r w:rsidR="00A1126C" w:rsidRPr="00E033BD">
        <w:rPr>
          <w:rFonts w:ascii="Times New Roman" w:hAnsi="Times New Roman" w:cs="Times New Roman"/>
          <w:bCs/>
          <w:sz w:val="24"/>
        </w:rPr>
        <w:t>à CPL-PU por intermédio d</w:t>
      </w:r>
      <w:r w:rsidRPr="00E033BD">
        <w:rPr>
          <w:rFonts w:ascii="Times New Roman" w:hAnsi="Times New Roman" w:cs="Times New Roman"/>
          <w:bCs/>
          <w:sz w:val="24"/>
        </w:rPr>
        <w:t xml:space="preserve">o Protocolo Geral ou Via Postal (preferencialmente SEDEX), com </w:t>
      </w:r>
      <w:r w:rsidR="00A1126C" w:rsidRPr="00E033BD">
        <w:rPr>
          <w:rFonts w:ascii="Times New Roman" w:hAnsi="Times New Roman" w:cs="Times New Roman"/>
          <w:bCs/>
          <w:sz w:val="24"/>
        </w:rPr>
        <w:t>o Código de Rastreamento</w:t>
      </w:r>
      <w:r w:rsidRPr="00E033BD">
        <w:rPr>
          <w:rFonts w:ascii="Times New Roman" w:hAnsi="Times New Roman" w:cs="Times New Roman"/>
          <w:bCs/>
          <w:sz w:val="24"/>
        </w:rPr>
        <w:t xml:space="preserve"> enviado para o e-mail: </w:t>
      </w:r>
      <w:hyperlink r:id="rId17" w:history="1">
        <w:r w:rsidRPr="002802BD">
          <w:rPr>
            <w:rFonts w:ascii="Times New Roman" w:hAnsi="Times New Roman" w:cs="Times New Roman"/>
            <w:bCs/>
            <w:sz w:val="24"/>
          </w:rPr>
          <w:t>cplpu@prefeitura.ufpb.br</w:t>
        </w:r>
      </w:hyperlink>
      <w:r w:rsidR="004C4197" w:rsidRPr="002802BD">
        <w:rPr>
          <w:b/>
          <w:vertAlign w:val="superscript"/>
        </w:rPr>
        <w:footnoteReference w:id="48"/>
      </w:r>
      <w:r w:rsidR="004C4197" w:rsidRPr="002802BD">
        <w:rPr>
          <w:rFonts w:ascii="Times New Roman" w:hAnsi="Times New Roman" w:cs="Times New Roman"/>
          <w:bCs/>
          <w:sz w:val="24"/>
        </w:rPr>
        <w:t>.</w:t>
      </w:r>
    </w:p>
    <w:p w:rsidR="00BB23FF"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Somente se aprovada </w:t>
      </w:r>
      <w:proofErr w:type="gramStart"/>
      <w:r w:rsidRPr="00E033BD">
        <w:rPr>
          <w:rFonts w:ascii="Times New Roman" w:hAnsi="Times New Roman" w:cs="Times New Roman"/>
          <w:bCs/>
          <w:sz w:val="24"/>
        </w:rPr>
        <w:t>a</w:t>
      </w:r>
      <w:proofErr w:type="gramEnd"/>
      <w:r w:rsidRPr="00E033BD">
        <w:rPr>
          <w:rFonts w:ascii="Times New Roman" w:hAnsi="Times New Roman" w:cs="Times New Roman"/>
          <w:bCs/>
          <w:sz w:val="24"/>
        </w:rPr>
        <w:t xml:space="preserve"> documentação física, a licitante será declarada habil</w:t>
      </w:r>
      <w:r w:rsidRPr="00E033BD">
        <w:rPr>
          <w:rFonts w:ascii="Times New Roman" w:hAnsi="Times New Roman" w:cs="Times New Roman"/>
          <w:bCs/>
          <w:sz w:val="24"/>
        </w:rPr>
        <w:t>i</w:t>
      </w:r>
      <w:r w:rsidRPr="00E033BD">
        <w:rPr>
          <w:rFonts w:ascii="Times New Roman" w:hAnsi="Times New Roman" w:cs="Times New Roman"/>
          <w:bCs/>
          <w:sz w:val="24"/>
        </w:rPr>
        <w:t>tada</w:t>
      </w:r>
      <w:r w:rsidR="004C4197" w:rsidRPr="002802BD">
        <w:rPr>
          <w:b/>
          <w:vertAlign w:val="superscript"/>
        </w:rPr>
        <w:footnoteReference w:id="49"/>
      </w:r>
      <w:r w:rsidRPr="002802BD">
        <w:rPr>
          <w:rFonts w:ascii="Times New Roman" w:hAnsi="Times New Roman" w:cs="Times New Roman"/>
          <w:bCs/>
          <w:sz w:val="24"/>
        </w:rPr>
        <w:t>.</w:t>
      </w:r>
    </w:p>
    <w:p w:rsidR="00BB23FF" w:rsidRPr="0092721B"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2802BD">
        <w:rPr>
          <w:rFonts w:ascii="Times New Roman" w:hAnsi="Times New Roman" w:cs="Times New Roman"/>
          <w:bCs/>
          <w:sz w:val="24"/>
        </w:rPr>
        <w:t>cpl-pu</w:t>
      </w:r>
      <w:r w:rsidRPr="0092721B">
        <w:rPr>
          <w:rFonts w:ascii="Times New Roman" w:hAnsi="Times New Roman" w:cs="Times New Roman"/>
          <w:bCs/>
          <w:sz w:val="24"/>
        </w:rPr>
        <w:t xml:space="preserve"> é o seguinte</w:t>
      </w:r>
      <w:r w:rsidR="004C4197" w:rsidRPr="002802BD">
        <w:rPr>
          <w:b/>
          <w:vertAlign w:val="superscript"/>
        </w:rPr>
        <w:footnoteReference w:id="50"/>
      </w:r>
      <w:r w:rsidRPr="002802BD">
        <w:rPr>
          <w:rFonts w:ascii="Times New Roman" w:hAnsi="Times New Roman" w:cs="Times New Roman"/>
          <w:bCs/>
          <w:sz w:val="24"/>
        </w:rPr>
        <w:t>:</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8" w:history="1">
        <w:r w:rsidRPr="0092721B">
          <w:rPr>
            <w:rFonts w:ascii="Times New Roman" w:hAnsi="Times New Roman" w:cs="Times New Roman"/>
            <w:bCs/>
            <w:sz w:val="24"/>
          </w:rPr>
          <w:t>cplpu@prefeitura.ufpb.br</w:t>
        </w:r>
      </w:hyperlink>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Default="00BB23FF" w:rsidP="00842D30">
      <w:pPr>
        <w:spacing w:line="360" w:lineRule="auto"/>
        <w:rPr>
          <w:rFonts w:ascii="Times New Roman" w:hAnsi="Times New Roman" w:cs="Times New Roman"/>
          <w:sz w:val="24"/>
        </w:rPr>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w:t>
      </w:r>
      <w:r w:rsidRPr="0092721B">
        <w:rPr>
          <w:rFonts w:ascii="Times New Roman" w:hAnsi="Times New Roman" w:cs="Times New Roman"/>
          <w:sz w:val="24"/>
        </w:rPr>
        <w:t>e</w:t>
      </w:r>
      <w:r w:rsidRPr="0092721B">
        <w:rPr>
          <w:rFonts w:ascii="Times New Roman" w:hAnsi="Times New Roman" w:cs="Times New Roman"/>
          <w:sz w:val="24"/>
        </w:rPr>
        <w:t>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2A770A" w:rsidRPr="0092721B" w:rsidRDefault="002A770A" w:rsidP="00842D3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842D3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842D30">
      <w:pPr>
        <w:spacing w:line="360" w:lineRule="auto"/>
        <w:rPr>
          <w:rFonts w:eastAsiaTheme="minorEastAsia"/>
        </w:rPr>
      </w:pPr>
    </w:p>
    <w:p w:rsidR="007C7383" w:rsidRPr="0092721B" w:rsidRDefault="007C7383" w:rsidP="00842D30">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w:t>
      </w:r>
      <w:r w:rsidRPr="0092721B">
        <w:rPr>
          <w:rFonts w:ascii="Times New Roman" w:eastAsiaTheme="minorEastAsia" w:hAnsi="Times New Roman" w:cs="Times New Roman"/>
          <w:b w:val="0"/>
          <w:bCs w:val="0"/>
          <w:color w:val="auto"/>
          <w:sz w:val="24"/>
          <w:szCs w:val="24"/>
        </w:rPr>
        <w:t>o</w:t>
      </w:r>
      <w:r w:rsidRPr="0092721B">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92721B">
        <w:rPr>
          <w:rFonts w:ascii="Times New Roman" w:eastAsiaTheme="minorEastAsia" w:hAnsi="Times New Roman" w:cs="Times New Roman"/>
          <w:b w:val="0"/>
          <w:bCs w:val="0"/>
          <w:color w:val="auto"/>
          <w:sz w:val="24"/>
          <w:szCs w:val="24"/>
        </w:rPr>
        <w:t>i</w:t>
      </w:r>
      <w:r w:rsidRPr="0092721B">
        <w:rPr>
          <w:rFonts w:ascii="Times New Roman" w:eastAsiaTheme="minorEastAsia" w:hAnsi="Times New Roman" w:cs="Times New Roman"/>
          <w:b w:val="0"/>
          <w:bCs w:val="0"/>
          <w:color w:val="auto"/>
          <w:sz w:val="24"/>
          <w:szCs w:val="24"/>
        </w:rPr>
        <w:t>ca, situação em que serão repetidos os atos anulados e os que dele dependam.</w:t>
      </w:r>
    </w:p>
    <w:p w:rsidR="007C7383" w:rsidRPr="0092721B"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842D30">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Cs w:val="0"/>
          <w:color w:val="auto"/>
          <w:sz w:val="24"/>
          <w:szCs w:val="24"/>
        </w:rPr>
      </w:pPr>
      <w:r w:rsidRPr="0092721B">
        <w:rPr>
          <w:rFonts w:ascii="Times New Roman" w:eastAsiaTheme="minorEastAsia" w:hAnsi="Times New Roman" w:cs="Times New Roman"/>
          <w:b w:val="0"/>
          <w:bCs w:val="0"/>
          <w:color w:val="auto"/>
          <w:sz w:val="24"/>
          <w:szCs w:val="24"/>
        </w:rPr>
        <w:lastRenderedPageBreak/>
        <w:t>A convocação se dará por meio do sistema eletrônico</w:t>
      </w:r>
      <w:r w:rsidR="00C92D0E">
        <w:rPr>
          <w:rFonts w:ascii="Times New Roman" w:eastAsiaTheme="minorEastAsia" w:hAnsi="Times New Roman" w:cs="Times New Roman"/>
          <w:b w:val="0"/>
          <w:bCs w:val="0"/>
          <w:color w:val="auto"/>
          <w:sz w:val="24"/>
          <w:szCs w:val="24"/>
        </w:rPr>
        <w:t xml:space="preserve"> (“chat”) ou,</w:t>
      </w:r>
      <w:r w:rsidRPr="0092721B">
        <w:rPr>
          <w:rFonts w:ascii="Times New Roman" w:eastAsiaTheme="minorEastAsia" w:hAnsi="Times New Roman" w:cs="Times New Roman"/>
          <w:b w:val="0"/>
          <w:bCs w:val="0"/>
          <w:color w:val="auto"/>
          <w:sz w:val="24"/>
          <w:szCs w:val="24"/>
        </w:rPr>
        <w:t xml:space="preserve"> </w:t>
      </w:r>
      <w:r w:rsidR="00C92D0E">
        <w:rPr>
          <w:rFonts w:ascii="Times New Roman" w:eastAsiaTheme="minorEastAsia" w:hAnsi="Times New Roman" w:cs="Times New Roman"/>
          <w:b w:val="0"/>
          <w:bCs w:val="0"/>
          <w:color w:val="auto"/>
          <w:sz w:val="24"/>
          <w:szCs w:val="24"/>
        </w:rPr>
        <w:t>excepci</w:t>
      </w:r>
      <w:r w:rsidR="00C92D0E">
        <w:rPr>
          <w:rFonts w:ascii="Times New Roman" w:eastAsiaTheme="minorEastAsia" w:hAnsi="Times New Roman" w:cs="Times New Roman"/>
          <w:b w:val="0"/>
          <w:bCs w:val="0"/>
          <w:color w:val="auto"/>
          <w:sz w:val="24"/>
          <w:szCs w:val="24"/>
        </w:rPr>
        <w:t>o</w:t>
      </w:r>
      <w:r w:rsidR="00C92D0E">
        <w:rPr>
          <w:rFonts w:ascii="Times New Roman" w:eastAsiaTheme="minorEastAsia" w:hAnsi="Times New Roman" w:cs="Times New Roman"/>
          <w:b w:val="0"/>
          <w:bCs w:val="0"/>
          <w:color w:val="auto"/>
          <w:sz w:val="24"/>
          <w:szCs w:val="24"/>
        </w:rPr>
        <w:t xml:space="preserve">nalmente, por meio da aba “Avisos” do pregão, no sítio </w:t>
      </w:r>
      <w:r w:rsidR="00C92D0E" w:rsidRPr="00C92D0E">
        <w:rPr>
          <w:rFonts w:ascii="Times New Roman" w:eastAsiaTheme="minorEastAsia" w:hAnsi="Times New Roman" w:cs="Times New Roman"/>
          <w:b w:val="0"/>
          <w:bCs w:val="0"/>
          <w:i/>
          <w:color w:val="auto"/>
          <w:sz w:val="24"/>
          <w:szCs w:val="24"/>
        </w:rPr>
        <w:t>Compras Governamentais</w:t>
      </w:r>
      <w:r w:rsidRPr="0092721B">
        <w:rPr>
          <w:rFonts w:ascii="Times New Roman" w:eastAsiaTheme="minorEastAsia" w:hAnsi="Times New Roman" w:cs="Times New Roman"/>
          <w:b w:val="0"/>
          <w:bCs w:val="0"/>
          <w:color w:val="auto"/>
          <w:sz w:val="24"/>
          <w:szCs w:val="24"/>
        </w:rPr>
        <w:t>, de aco</w:t>
      </w:r>
      <w:r w:rsidRPr="0092721B">
        <w:rPr>
          <w:rFonts w:ascii="Times New Roman" w:eastAsiaTheme="minorEastAsia" w:hAnsi="Times New Roman" w:cs="Times New Roman"/>
          <w:b w:val="0"/>
          <w:bCs w:val="0"/>
          <w:color w:val="auto"/>
          <w:sz w:val="24"/>
          <w:szCs w:val="24"/>
        </w:rPr>
        <w:t>r</w:t>
      </w:r>
      <w:r w:rsidRPr="0092721B">
        <w:rPr>
          <w:rFonts w:ascii="Times New Roman" w:eastAsiaTheme="minorEastAsia" w:hAnsi="Times New Roman" w:cs="Times New Roman"/>
          <w:b w:val="0"/>
          <w:bCs w:val="0"/>
          <w:color w:val="auto"/>
          <w:sz w:val="24"/>
          <w:szCs w:val="24"/>
        </w:rPr>
        <w:t>do com a fase do procedimento licitatório</w:t>
      </w:r>
      <w:r w:rsidR="004C4197" w:rsidRPr="004C4197">
        <w:rPr>
          <w:rStyle w:val="Refdenotaderodap"/>
          <w:rFonts w:ascii="Times New Roman" w:eastAsiaTheme="minorEastAsia" w:hAnsi="Times New Roman" w:cs="Times New Roman"/>
          <w:bCs w:val="0"/>
          <w:color w:val="auto"/>
          <w:sz w:val="24"/>
          <w:szCs w:val="24"/>
        </w:rPr>
        <w:footnoteReference w:id="51"/>
      </w:r>
      <w:r w:rsidRPr="004C4197">
        <w:rPr>
          <w:rFonts w:ascii="Times New Roman" w:eastAsiaTheme="minorEastAsia" w:hAnsi="Times New Roman" w:cs="Times New Roman"/>
          <w:bCs w:val="0"/>
          <w:color w:val="auto"/>
          <w:sz w:val="24"/>
          <w:szCs w:val="24"/>
        </w:rPr>
        <w:t>.</w:t>
      </w:r>
    </w:p>
    <w:p w:rsidR="00AF5A96" w:rsidRPr="00AF5A96" w:rsidRDefault="00AF5A96"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proofErr w:type="spellStart"/>
      <w:r w:rsidRPr="00AF5A96">
        <w:rPr>
          <w:rFonts w:ascii="Times New Roman" w:eastAsiaTheme="minorEastAsia" w:hAnsi="Times New Roman" w:cs="Times New Roman"/>
          <w:b w:val="0"/>
          <w:bCs w:val="0"/>
          <w:i/>
          <w:color w:val="auto"/>
          <w:sz w:val="24"/>
          <w:szCs w:val="24"/>
        </w:rPr>
        <w:t>Omissis</w:t>
      </w:r>
      <w:proofErr w:type="spellEnd"/>
      <w:r w:rsidRPr="00AF5A96">
        <w:rPr>
          <w:rStyle w:val="Refdenotaderodap"/>
          <w:rFonts w:ascii="Times New Roman" w:eastAsiaTheme="minorEastAsia" w:hAnsi="Times New Roman" w:cs="Times New Roman"/>
          <w:bCs w:val="0"/>
          <w:color w:val="auto"/>
          <w:sz w:val="24"/>
          <w:szCs w:val="24"/>
        </w:rPr>
        <w:footnoteReference w:id="52"/>
      </w:r>
      <w:r w:rsidRPr="00AF5A96">
        <w:rPr>
          <w:rFonts w:ascii="Times New Roman" w:eastAsiaTheme="minorEastAsia" w:hAnsi="Times New Roman" w:cs="Times New Roman"/>
          <w:b w:val="0"/>
          <w:bCs w:val="0"/>
          <w:color w:val="auto"/>
          <w:sz w:val="24"/>
          <w:szCs w:val="24"/>
        </w:rPr>
        <w:t>.</w:t>
      </w:r>
    </w:p>
    <w:p w:rsidR="0008750D" w:rsidRPr="0008750D" w:rsidRDefault="0008750D" w:rsidP="00842D30">
      <w:pPr>
        <w:spacing w:line="360" w:lineRule="auto"/>
        <w:rPr>
          <w:rFonts w:ascii="Times New Roman" w:eastAsiaTheme="minorEastAsia" w:hAnsi="Times New Roman" w:cs="Times New Roman"/>
          <w:sz w:val="24"/>
        </w:rPr>
      </w:pPr>
    </w:p>
    <w:p w:rsidR="006A1FD6" w:rsidRPr="0008750D" w:rsidRDefault="006A1FD6"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8750D">
        <w:rPr>
          <w:rFonts w:ascii="Times New Roman" w:hAnsi="Times New Roman" w:cs="Times New Roman"/>
          <w:color w:val="auto"/>
          <w:sz w:val="24"/>
          <w:szCs w:val="24"/>
          <w:lang w:eastAsia="en-US"/>
        </w:rPr>
        <w:t xml:space="preserve">DO </w:t>
      </w:r>
      <w:r w:rsidRPr="0008750D">
        <w:rPr>
          <w:rFonts w:ascii="Times New Roman" w:hAnsi="Times New Roman" w:cs="Times New Roman"/>
          <w:color w:val="auto"/>
          <w:sz w:val="24"/>
          <w:szCs w:val="24"/>
        </w:rPr>
        <w:t>ENCAMINHAMENTO</w:t>
      </w:r>
      <w:r w:rsidRPr="0008750D">
        <w:rPr>
          <w:rFonts w:ascii="Times New Roman" w:hAnsi="Times New Roman" w:cs="Times New Roman"/>
          <w:color w:val="auto"/>
          <w:sz w:val="24"/>
          <w:szCs w:val="24"/>
          <w:lang w:eastAsia="en-US"/>
        </w:rPr>
        <w:t xml:space="preserve"> DA PROPOSTA VENCEDORA</w:t>
      </w:r>
    </w:p>
    <w:p w:rsidR="00313D10" w:rsidRPr="0008750D" w:rsidRDefault="00313D10" w:rsidP="00842D30">
      <w:pPr>
        <w:spacing w:line="360" w:lineRule="auto"/>
        <w:rPr>
          <w:rFonts w:ascii="Times New Roman" w:hAnsi="Times New Roman" w:cs="Times New Roman"/>
          <w:sz w:val="24"/>
          <w:lang w:eastAsia="en-US"/>
        </w:rPr>
      </w:pPr>
    </w:p>
    <w:p w:rsidR="006A1FD6" w:rsidRPr="0008750D" w:rsidRDefault="002A371D" w:rsidP="00842D30">
      <w:pPr>
        <w:numPr>
          <w:ilvl w:val="1"/>
          <w:numId w:val="2"/>
        </w:numPr>
        <w:tabs>
          <w:tab w:val="left" w:pos="1418"/>
        </w:tabs>
        <w:spacing w:line="360" w:lineRule="auto"/>
        <w:ind w:left="0" w:firstLine="0"/>
        <w:jc w:val="both"/>
        <w:rPr>
          <w:rFonts w:ascii="Times New Roman" w:hAnsi="Times New Roman" w:cs="Times New Roman"/>
          <w:sz w:val="24"/>
        </w:rPr>
      </w:pPr>
      <w:r w:rsidRPr="0008750D">
        <w:rPr>
          <w:rFonts w:ascii="Times New Roman" w:hAnsi="Times New Roman" w:cs="Times New Roman"/>
          <w:sz w:val="24"/>
        </w:rPr>
        <w:t xml:space="preserve">A proposta final do licitante </w:t>
      </w:r>
      <w:r w:rsidR="00357369">
        <w:rPr>
          <w:rFonts w:ascii="Times New Roman" w:hAnsi="Times New Roman" w:cs="Times New Roman"/>
          <w:sz w:val="24"/>
        </w:rPr>
        <w:t>mais bem classificado no presente certame</w:t>
      </w:r>
      <w:r w:rsidRPr="0008750D">
        <w:rPr>
          <w:rFonts w:ascii="Times New Roman" w:hAnsi="Times New Roman" w:cs="Times New Roman"/>
          <w:sz w:val="24"/>
        </w:rPr>
        <w:t xml:space="preserve"> dev</w:t>
      </w:r>
      <w:r w:rsidRPr="0008750D">
        <w:rPr>
          <w:rFonts w:ascii="Times New Roman" w:hAnsi="Times New Roman" w:cs="Times New Roman"/>
          <w:sz w:val="24"/>
        </w:rPr>
        <w:t>e</w:t>
      </w:r>
      <w:r w:rsidRPr="0008750D">
        <w:rPr>
          <w:rFonts w:ascii="Times New Roman" w:hAnsi="Times New Roman" w:cs="Times New Roman"/>
          <w:sz w:val="24"/>
        </w:rPr>
        <w:t xml:space="preserve">rá ser encaminhada no prazo de </w:t>
      </w:r>
      <w:r w:rsidRPr="0008750D">
        <w:rPr>
          <w:rFonts w:ascii="Times New Roman" w:hAnsi="Times New Roman" w:cs="Times New Roman"/>
          <w:bCs/>
          <w:sz w:val="24"/>
        </w:rPr>
        <w:t>02 (duas) horas</w:t>
      </w:r>
      <w:r w:rsidRPr="0008750D">
        <w:rPr>
          <w:rFonts w:ascii="Times New Roman" w:hAnsi="Times New Roman" w:cs="Times New Roman"/>
          <w:sz w:val="24"/>
        </w:rPr>
        <w:t>, a contar da solicitação do Pregoeiro no si</w:t>
      </w:r>
      <w:r w:rsidRPr="0008750D">
        <w:rPr>
          <w:rFonts w:ascii="Times New Roman" w:hAnsi="Times New Roman" w:cs="Times New Roman"/>
          <w:sz w:val="24"/>
        </w:rPr>
        <w:t>s</w:t>
      </w:r>
      <w:r w:rsidRPr="0008750D">
        <w:rPr>
          <w:rFonts w:ascii="Times New Roman" w:hAnsi="Times New Roman" w:cs="Times New Roman"/>
          <w:sz w:val="24"/>
        </w:rPr>
        <w:t>tema eletrônico e deverá</w:t>
      </w:r>
      <w:r w:rsidR="00357369" w:rsidRPr="00357369">
        <w:rPr>
          <w:rStyle w:val="Refdenotaderodap"/>
          <w:rFonts w:ascii="Times New Roman" w:hAnsi="Times New Roman" w:cs="Times New Roman"/>
          <w:b/>
          <w:sz w:val="24"/>
        </w:rPr>
        <w:footnoteReference w:id="53"/>
      </w:r>
      <w:r w:rsidRPr="00357369">
        <w:rPr>
          <w:rFonts w:ascii="Times New Roman" w:hAnsi="Times New Roman" w:cs="Times New Roman"/>
          <w:b/>
          <w:sz w:val="24"/>
        </w:rPr>
        <w:t>:</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ser</w:t>
      </w:r>
      <w:proofErr w:type="gramEnd"/>
      <w:r w:rsidRPr="0008750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apresentar</w:t>
      </w:r>
      <w:proofErr w:type="gramEnd"/>
      <w:r w:rsidRPr="0008750D">
        <w:rPr>
          <w:rFonts w:ascii="Times New Roman" w:hAnsi="Times New Roman" w:cs="Times New Roman"/>
          <w:sz w:val="24"/>
        </w:rPr>
        <w:t xml:space="preserve"> a</w:t>
      </w:r>
      <w:r w:rsidR="00FE5810">
        <w:rPr>
          <w:rFonts w:ascii="Times New Roman" w:hAnsi="Times New Roman" w:cs="Times New Roman"/>
          <w:sz w:val="24"/>
        </w:rPr>
        <w:t>(s)</w:t>
      </w:r>
      <w:r w:rsidRPr="0008750D">
        <w:rPr>
          <w:rFonts w:ascii="Times New Roman" w:hAnsi="Times New Roman" w:cs="Times New Roman"/>
          <w:sz w:val="24"/>
        </w:rPr>
        <w:t xml:space="preserve"> </w:t>
      </w:r>
      <w:r w:rsidR="00FE5810">
        <w:rPr>
          <w:rFonts w:ascii="Times New Roman" w:hAnsi="Times New Roman" w:cs="Times New Roman"/>
          <w:sz w:val="24"/>
        </w:rPr>
        <w:t>P</w:t>
      </w:r>
      <w:r w:rsidRPr="0008750D">
        <w:rPr>
          <w:rFonts w:ascii="Times New Roman" w:hAnsi="Times New Roman" w:cs="Times New Roman"/>
          <w:sz w:val="24"/>
        </w:rPr>
        <w:t>lanilha</w:t>
      </w:r>
      <w:r w:rsidR="00FE5810">
        <w:rPr>
          <w:rFonts w:ascii="Times New Roman" w:hAnsi="Times New Roman" w:cs="Times New Roman"/>
          <w:sz w:val="24"/>
        </w:rPr>
        <w:t>(s)</w:t>
      </w:r>
      <w:r w:rsidRPr="0008750D">
        <w:rPr>
          <w:rFonts w:ascii="Times New Roman" w:hAnsi="Times New Roman" w:cs="Times New Roman"/>
          <w:sz w:val="24"/>
        </w:rPr>
        <w:t xml:space="preserve"> de custos e formação de preços, devidamente aju</w:t>
      </w:r>
      <w:r w:rsidRPr="0008750D">
        <w:rPr>
          <w:rFonts w:ascii="Times New Roman" w:hAnsi="Times New Roman" w:cs="Times New Roman"/>
          <w:sz w:val="24"/>
        </w:rPr>
        <w:t>s</w:t>
      </w:r>
      <w:r w:rsidRPr="0008750D">
        <w:rPr>
          <w:rFonts w:ascii="Times New Roman" w:hAnsi="Times New Roman" w:cs="Times New Roman"/>
          <w:sz w:val="24"/>
        </w:rPr>
        <w:t>tada ao lance vencedor, em conformidade com o modelo anexo a este instrumento convoc</w:t>
      </w:r>
      <w:r w:rsidRPr="0008750D">
        <w:rPr>
          <w:rFonts w:ascii="Times New Roman" w:hAnsi="Times New Roman" w:cs="Times New Roman"/>
          <w:sz w:val="24"/>
        </w:rPr>
        <w:t>a</w:t>
      </w:r>
      <w:r w:rsidRPr="0008750D">
        <w:rPr>
          <w:rFonts w:ascii="Times New Roman" w:hAnsi="Times New Roman" w:cs="Times New Roman"/>
          <w:sz w:val="24"/>
        </w:rPr>
        <w:t>tório.</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conter</w:t>
      </w:r>
      <w:proofErr w:type="gramEnd"/>
      <w:r w:rsidRPr="0008750D">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w:t>
      </w:r>
      <w:r w:rsidRPr="0092721B">
        <w:rPr>
          <w:rFonts w:ascii="Times New Roman" w:hAnsi="Times New Roman" w:cs="Times New Roman"/>
          <w:sz w:val="24"/>
        </w:rPr>
        <w:t>e</w:t>
      </w:r>
      <w:r w:rsidRPr="0092721B">
        <w:rPr>
          <w:rFonts w:ascii="Times New Roman" w:hAnsi="Times New Roman" w:cs="Times New Roman"/>
          <w:sz w:val="24"/>
        </w:rPr>
        <w:t>ração no decorrer da execução do contrato e aplicação de eventual sanção à Contratada, se for o caso.</w:t>
      </w:r>
    </w:p>
    <w:p w:rsidR="006A1FD6" w:rsidRPr="0092721B"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9756B3" w:rsidRPr="0092721B" w:rsidRDefault="009756B3" w:rsidP="00842D30">
      <w:pPr>
        <w:tabs>
          <w:tab w:val="left" w:pos="1418"/>
        </w:tabs>
        <w:spacing w:line="360" w:lineRule="auto"/>
        <w:jc w:val="both"/>
        <w:rPr>
          <w:rFonts w:ascii="Times New Roman" w:hAnsi="Times New Roman" w:cs="Times New Roman"/>
          <w:sz w:val="24"/>
        </w:rPr>
      </w:pPr>
    </w:p>
    <w:p w:rsidR="000F104D" w:rsidRPr="00D42C21"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42C21">
        <w:rPr>
          <w:rFonts w:ascii="Times New Roman" w:hAnsi="Times New Roman" w:cs="Times New Roman"/>
          <w:color w:val="auto"/>
          <w:sz w:val="24"/>
          <w:szCs w:val="24"/>
          <w:lang w:eastAsia="en-US"/>
        </w:rPr>
        <w:t>DOS RECURSOS</w:t>
      </w:r>
    </w:p>
    <w:p w:rsidR="00313D10" w:rsidRPr="00D42C21" w:rsidRDefault="00313D10" w:rsidP="00842D30">
      <w:pPr>
        <w:spacing w:line="360" w:lineRule="auto"/>
        <w:rPr>
          <w:lang w:eastAsia="en-US"/>
        </w:rPr>
      </w:pPr>
    </w:p>
    <w:p w:rsidR="000F104D" w:rsidRPr="00D42C21" w:rsidRDefault="00D42C21"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42C21">
        <w:rPr>
          <w:rFonts w:ascii="Times New Roman" w:hAnsi="Times New Roman" w:cs="Times New Roman"/>
          <w:sz w:val="24"/>
          <w:lang w:eastAsia="en-US"/>
        </w:rPr>
        <w:t>O Pregoeiro declarará o vencedor e, depois de decorr</w:t>
      </w:r>
      <w:r w:rsidRPr="00D42C21">
        <w:rPr>
          <w:rFonts w:ascii="Times New Roman" w:hAnsi="Times New Roman" w:cs="Times New Roman"/>
          <w:sz w:val="24"/>
        </w:rPr>
        <w:t xml:space="preserve">ida a </w:t>
      </w:r>
      <w:r w:rsidRPr="00D42C21">
        <w:rPr>
          <w:rFonts w:ascii="Times New Roman" w:hAnsi="Times New Roman" w:cs="Times New Roman"/>
          <w:sz w:val="24"/>
          <w:lang w:eastAsia="en-US"/>
        </w:rPr>
        <w:t>fase de regulariz</w:t>
      </w:r>
      <w:r w:rsidRPr="00D42C21">
        <w:rPr>
          <w:rFonts w:ascii="Times New Roman" w:hAnsi="Times New Roman" w:cs="Times New Roman"/>
          <w:sz w:val="24"/>
          <w:lang w:eastAsia="en-US"/>
        </w:rPr>
        <w:t>a</w:t>
      </w:r>
      <w:r w:rsidRPr="00D42C21">
        <w:rPr>
          <w:rFonts w:ascii="Times New Roman" w:hAnsi="Times New Roman" w:cs="Times New Roman"/>
          <w:sz w:val="24"/>
          <w:lang w:eastAsia="en-US"/>
        </w:rPr>
        <w:t xml:space="preserve">ção fiscal de microempresa ou empresa de pequeno porte, se for o caso, </w:t>
      </w:r>
      <w:proofErr w:type="gramStart"/>
      <w:r w:rsidRPr="00EE0B8E">
        <w:rPr>
          <w:rFonts w:ascii="Times New Roman" w:hAnsi="Times New Roman" w:cs="Times New Roman"/>
          <w:sz w:val="24"/>
          <w:lang w:eastAsia="en-US"/>
        </w:rPr>
        <w:t>concederá</w:t>
      </w:r>
      <w:r w:rsidRPr="00050CFD">
        <w:rPr>
          <w:rFonts w:ascii="Times New Roman" w:hAnsi="Times New Roman" w:cs="Times New Roman"/>
          <w:sz w:val="24"/>
          <w:lang w:eastAsia="en-US"/>
        </w:rPr>
        <w:t>,</w:t>
      </w:r>
      <w:proofErr w:type="gramEnd"/>
      <w:r w:rsidRPr="00050CFD">
        <w:rPr>
          <w:rFonts w:ascii="Times New Roman" w:hAnsi="Times New Roman" w:cs="Times New Roman"/>
          <w:sz w:val="24"/>
          <w:lang w:eastAsia="en-US"/>
        </w:rPr>
        <w:t xml:space="preserve"> o </w:t>
      </w:r>
      <w:r w:rsidRPr="00050CFD">
        <w:rPr>
          <w:rFonts w:ascii="Times New Roman" w:hAnsi="Times New Roman" w:cs="Times New Roman"/>
          <w:sz w:val="24"/>
        </w:rPr>
        <w:t>prazo de no mínimo 30 (trinta) minutos, para que qualquer licitante manifeste a intenção de reco</w:t>
      </w:r>
      <w:r w:rsidRPr="00050CFD">
        <w:rPr>
          <w:rFonts w:ascii="Times New Roman" w:hAnsi="Times New Roman" w:cs="Times New Roman"/>
          <w:sz w:val="24"/>
        </w:rPr>
        <w:t>r</w:t>
      </w:r>
      <w:r w:rsidRPr="00050CFD">
        <w:rPr>
          <w:rFonts w:ascii="Times New Roman" w:hAnsi="Times New Roman" w:cs="Times New Roman"/>
          <w:sz w:val="24"/>
        </w:rPr>
        <w:lastRenderedPageBreak/>
        <w:t>rer,</w:t>
      </w:r>
      <w:r w:rsidRPr="00EE0B8E">
        <w:rPr>
          <w:rFonts w:ascii="Times New Roman" w:hAnsi="Times New Roman" w:cs="Times New Roman"/>
          <w:sz w:val="24"/>
        </w:rPr>
        <w:t xml:space="preserve"> de forma</w:t>
      </w:r>
      <w:r w:rsidRPr="00D42C21">
        <w:rPr>
          <w:rFonts w:ascii="Times New Roman" w:hAnsi="Times New Roman" w:cs="Times New Roman"/>
          <w:sz w:val="24"/>
        </w:rPr>
        <w:t xml:space="preserve"> motivada, isto é, indicando contra qual(</w:t>
      </w:r>
      <w:proofErr w:type="spellStart"/>
      <w:r w:rsidRPr="00D42C21">
        <w:rPr>
          <w:rFonts w:ascii="Times New Roman" w:hAnsi="Times New Roman" w:cs="Times New Roman"/>
          <w:sz w:val="24"/>
        </w:rPr>
        <w:t>is</w:t>
      </w:r>
      <w:proofErr w:type="spellEnd"/>
      <w:r w:rsidRPr="00D42C21">
        <w:rPr>
          <w:rFonts w:ascii="Times New Roman" w:hAnsi="Times New Roman" w:cs="Times New Roman"/>
          <w:sz w:val="24"/>
        </w:rPr>
        <w:t>) decisão(</w:t>
      </w:r>
      <w:proofErr w:type="spellStart"/>
      <w:r w:rsidRPr="00D42C21">
        <w:rPr>
          <w:rFonts w:ascii="Times New Roman" w:hAnsi="Times New Roman" w:cs="Times New Roman"/>
          <w:sz w:val="24"/>
        </w:rPr>
        <w:t>ões</w:t>
      </w:r>
      <w:proofErr w:type="spellEnd"/>
      <w:r w:rsidRPr="00D42C21">
        <w:rPr>
          <w:rFonts w:ascii="Times New Roman" w:hAnsi="Times New Roman" w:cs="Times New Roman"/>
          <w:sz w:val="24"/>
        </w:rPr>
        <w:t>) pretende recorrer e por quais motivos, em campo próprio do sistema.</w:t>
      </w:r>
    </w:p>
    <w:p w:rsidR="000F104D" w:rsidRPr="009243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w:t>
      </w:r>
      <w:r w:rsidRPr="0092721B">
        <w:rPr>
          <w:rFonts w:ascii="Times New Roman" w:hAnsi="Times New Roman" w:cs="Times New Roman"/>
          <w:sz w:val="24"/>
        </w:rPr>
        <w:t>s</w:t>
      </w:r>
      <w:r w:rsidRPr="0092721B">
        <w:rPr>
          <w:rFonts w:ascii="Times New Roman" w:hAnsi="Times New Roman" w:cs="Times New Roman"/>
          <w:sz w:val="24"/>
        </w:rPr>
        <w:t>de logo, intimados para, querendo, apresentarem contrarrazões também pelo sistema eletr</w:t>
      </w:r>
      <w:r w:rsidRPr="0092721B">
        <w:rPr>
          <w:rFonts w:ascii="Times New Roman" w:hAnsi="Times New Roman" w:cs="Times New Roman"/>
          <w:sz w:val="24"/>
        </w:rPr>
        <w:t>ô</w:t>
      </w:r>
      <w:r w:rsidRPr="0092721B">
        <w:rPr>
          <w:rFonts w:ascii="Times New Roman" w:hAnsi="Times New Roman" w:cs="Times New Roman"/>
          <w:sz w:val="24"/>
        </w:rPr>
        <w:t>nico, em outros três dias, que começarão a contar do término do prazo do recorrente, sendo-lhes assegurada vista imediata dos elementos indispensáveis à defesa de seus interesses.</w:t>
      </w:r>
    </w:p>
    <w:p w:rsidR="00124002" w:rsidRPr="0092721B" w:rsidRDefault="00124002"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124002">
        <w:rPr>
          <w:rFonts w:ascii="Times New Roman" w:hAnsi="Times New Roman" w:cs="Times New Roman"/>
          <w:sz w:val="24"/>
        </w:rPr>
        <w:t xml:space="preserve">O recurso será dirigido à autoridade superior, por intermédio da que praticou o ato recorrido, a qual poderá reconsiderar sua decisão, no prazo de </w:t>
      </w:r>
      <w:r>
        <w:rPr>
          <w:rFonts w:ascii="Times New Roman" w:hAnsi="Times New Roman" w:cs="Times New Roman"/>
          <w:sz w:val="24"/>
        </w:rPr>
        <w:t>0</w:t>
      </w:r>
      <w:r w:rsidRPr="00124002">
        <w:rPr>
          <w:rFonts w:ascii="Times New Roman" w:hAnsi="Times New Roman" w:cs="Times New Roman"/>
          <w:sz w:val="24"/>
        </w:rPr>
        <w:t>5 (cinco) dias úteis, ou no mesmo prazo fazê-lo subir, devidamente informado, para decisão.</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acolhimento do recurso invalida tão somente os atos insuscetíveis de apr</w:t>
      </w:r>
      <w:r w:rsidRPr="0092721B">
        <w:rPr>
          <w:rFonts w:ascii="Times New Roman" w:hAnsi="Times New Roman" w:cs="Times New Roman"/>
          <w:sz w:val="24"/>
        </w:rPr>
        <w:t>o</w:t>
      </w:r>
      <w:r w:rsidRPr="0092721B">
        <w:rPr>
          <w:rFonts w:ascii="Times New Roman" w:hAnsi="Times New Roman" w:cs="Times New Roman"/>
          <w:sz w:val="24"/>
        </w:rPr>
        <w:t xml:space="preserve">veitamento. </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842D30">
      <w:pPr>
        <w:spacing w:line="360" w:lineRule="auto"/>
      </w:pPr>
    </w:p>
    <w:p w:rsidR="00392DD9" w:rsidRPr="0092721B" w:rsidRDefault="002A371D"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w:t>
      </w:r>
      <w:r w:rsidRPr="0092721B">
        <w:rPr>
          <w:rFonts w:ascii="Times New Roman" w:hAnsi="Times New Roman" w:cs="Times New Roman"/>
          <w:sz w:val="24"/>
        </w:rPr>
        <w:t>n</w:t>
      </w:r>
      <w:r w:rsidRPr="0092721B">
        <w:rPr>
          <w:rFonts w:ascii="Times New Roman" w:hAnsi="Times New Roman" w:cs="Times New Roman"/>
          <w:sz w:val="24"/>
        </w:rPr>
        <w:t>co) dias, contados a partir da data de sua convocação, para assinar a Ata de Registro de Pr</w:t>
      </w:r>
      <w:r w:rsidRPr="0092721B">
        <w:rPr>
          <w:rFonts w:ascii="Times New Roman" w:hAnsi="Times New Roman" w:cs="Times New Roman"/>
          <w:sz w:val="24"/>
        </w:rPr>
        <w:t>e</w:t>
      </w:r>
      <w:r w:rsidRPr="0092721B">
        <w:rPr>
          <w:rFonts w:ascii="Times New Roman" w:hAnsi="Times New Roman" w:cs="Times New Roman"/>
          <w:sz w:val="24"/>
        </w:rPr>
        <w:t>ços, cujo prazo de validade encontra-se nela fixado, sob pena de decair do direito à contrat</w:t>
      </w:r>
      <w:r w:rsidRPr="0092721B">
        <w:rPr>
          <w:rFonts w:ascii="Times New Roman" w:hAnsi="Times New Roman" w:cs="Times New Roman"/>
          <w:sz w:val="24"/>
        </w:rPr>
        <w:t>a</w:t>
      </w:r>
      <w:r w:rsidRPr="0092721B">
        <w:rPr>
          <w:rFonts w:ascii="Times New Roman" w:hAnsi="Times New Roman" w:cs="Times New Roman"/>
          <w:sz w:val="24"/>
        </w:rPr>
        <w:t>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mediante correspondência postal com aviso de recebimento (AR) ou meio eletr</w:t>
      </w:r>
      <w:r w:rsidRPr="0092721B">
        <w:rPr>
          <w:rFonts w:ascii="Times New Roman" w:hAnsi="Times New Roman" w:cs="Times New Roman"/>
          <w:bCs/>
          <w:iCs/>
          <w:sz w:val="24"/>
        </w:rPr>
        <w:t>ô</w:t>
      </w:r>
      <w:r w:rsidRPr="0092721B">
        <w:rPr>
          <w:rFonts w:ascii="Times New Roman" w:hAnsi="Times New Roman" w:cs="Times New Roman"/>
          <w:bCs/>
          <w:iCs/>
          <w:sz w:val="24"/>
        </w:rPr>
        <w:t xml:space="preserve">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lastRenderedPageBreak/>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 xml:space="preserve">e desde que devidamente </w:t>
      </w:r>
      <w:r w:rsidR="00FC38F4">
        <w:rPr>
          <w:rFonts w:ascii="Times New Roman" w:hAnsi="Times New Roman" w:cs="Times New Roman"/>
          <w:sz w:val="24"/>
        </w:rPr>
        <w:t>aceito</w:t>
      </w:r>
      <w:r w:rsidR="00050CFD">
        <w:rPr>
          <w:rFonts w:ascii="Times New Roman" w:hAnsi="Times New Roman" w:cs="Times New Roman"/>
          <w:sz w:val="24"/>
        </w:rPr>
        <w:t>.</w:t>
      </w:r>
    </w:p>
    <w:p w:rsidR="00392DD9" w:rsidRPr="0092721B" w:rsidRDefault="00392DD9" w:rsidP="00842D30">
      <w:pPr>
        <w:numPr>
          <w:ilvl w:val="1"/>
          <w:numId w:val="2"/>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Default="00392DD9"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w:t>
      </w:r>
      <w:r w:rsidRPr="0092721B">
        <w:rPr>
          <w:rFonts w:ascii="Times New Roman" w:hAnsi="Times New Roman" w:cs="Times New Roman"/>
          <w:sz w:val="24"/>
        </w:rPr>
        <w:t>i</w:t>
      </w:r>
      <w:r w:rsidRPr="0092721B">
        <w:rPr>
          <w:rFonts w:ascii="Times New Roman" w:hAnsi="Times New Roman" w:cs="Times New Roman"/>
          <w:sz w:val="24"/>
        </w:rPr>
        <w:t>tarem cotar os bens ou serviços com preços iguais aos do licitante vencedor na sequência da classificação do certame, excluído o percentual referente à margem de preferência, quando o objeto não atender aos requisitos previstos no a</w:t>
      </w:r>
      <w:r w:rsidR="00943799">
        <w:rPr>
          <w:rFonts w:ascii="Times New Roman" w:hAnsi="Times New Roman" w:cs="Times New Roman"/>
          <w:sz w:val="24"/>
        </w:rPr>
        <w:t>rt. 3º da Lei nº 8.666, de 1993.</w:t>
      </w:r>
    </w:p>
    <w:p w:rsidR="00943799" w:rsidRDefault="00943799" w:rsidP="00842D30">
      <w:pPr>
        <w:tabs>
          <w:tab w:val="left" w:pos="1418"/>
        </w:tabs>
        <w:spacing w:line="360" w:lineRule="auto"/>
        <w:jc w:val="both"/>
        <w:rPr>
          <w:rFonts w:ascii="Times New Roman" w:hAnsi="Times New Roman" w:cs="Times New Roman"/>
          <w:sz w:val="24"/>
        </w:rPr>
      </w:pPr>
    </w:p>
    <w:p w:rsidR="00943799" w:rsidRDefault="00943799"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943799" w:rsidRPr="00313D10" w:rsidRDefault="00943799" w:rsidP="00842D30">
      <w:pPr>
        <w:spacing w:line="360" w:lineRule="auto"/>
      </w:pPr>
    </w:p>
    <w:p w:rsidR="00943799" w:rsidRPr="0092721B" w:rsidRDefault="0094379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objeto da licitação será adjudicado ao licitante declarado vencedor, por ato do Pregoeiro, caso não haja interposição de recurso, ou pela autoridade competente, após a regular decisão dos recursos apresentados.</w:t>
      </w:r>
    </w:p>
    <w:p w:rsidR="00943799" w:rsidRPr="0092721B" w:rsidRDefault="0094379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w:t>
      </w:r>
      <w:r w:rsidRPr="0092721B">
        <w:rPr>
          <w:rFonts w:ascii="Times New Roman" w:hAnsi="Times New Roman" w:cs="Times New Roman"/>
          <w:sz w:val="24"/>
        </w:rPr>
        <w:t>i</w:t>
      </w:r>
      <w:r w:rsidRPr="0092721B">
        <w:rPr>
          <w:rFonts w:ascii="Times New Roman" w:hAnsi="Times New Roman" w:cs="Times New Roman"/>
          <w:sz w:val="24"/>
        </w:rPr>
        <w:t xml:space="preserve">dade competente homologará o procedimento licitatório. </w:t>
      </w:r>
    </w:p>
    <w:p w:rsidR="00943799" w:rsidRPr="0092721B" w:rsidRDefault="00943799" w:rsidP="00842D30">
      <w:pPr>
        <w:tabs>
          <w:tab w:val="left" w:pos="1418"/>
        </w:tabs>
        <w:spacing w:line="360" w:lineRule="auto"/>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842D30">
      <w:pPr>
        <w:spacing w:line="360" w:lineRule="auto"/>
      </w:pPr>
    </w:p>
    <w:p w:rsidR="003C4C35" w:rsidRPr="0092434D" w:rsidRDefault="00B66065"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B66065">
        <w:rPr>
          <w:rFonts w:ascii="Times New Roman" w:hAnsi="Times New Roman" w:cs="Times New Roman"/>
          <w:bCs/>
          <w:iCs/>
          <w:sz w:val="24"/>
        </w:rPr>
        <w:t>O adjudicatário, como condição para assinatura do Termo de Contrato, pre</w:t>
      </w:r>
      <w:r w:rsidRPr="00B66065">
        <w:rPr>
          <w:rFonts w:ascii="Times New Roman" w:hAnsi="Times New Roman" w:cs="Times New Roman"/>
          <w:bCs/>
          <w:iCs/>
          <w:sz w:val="24"/>
        </w:rPr>
        <w:t>s</w:t>
      </w:r>
      <w:r w:rsidRPr="00B66065">
        <w:rPr>
          <w:rFonts w:ascii="Times New Roman" w:hAnsi="Times New Roman" w:cs="Times New Roman"/>
          <w:bCs/>
          <w:iCs/>
          <w:sz w:val="24"/>
        </w:rPr>
        <w:t xml:space="preserve">tará garantia no valor correspondente a </w:t>
      </w:r>
      <w:r>
        <w:rPr>
          <w:rFonts w:ascii="Times New Roman" w:hAnsi="Times New Roman" w:cs="Times New Roman"/>
          <w:bCs/>
          <w:iCs/>
          <w:sz w:val="24"/>
        </w:rPr>
        <w:t xml:space="preserve">5% (cinco por cento) </w:t>
      </w:r>
      <w:r w:rsidRPr="00B66065">
        <w:rPr>
          <w:rFonts w:ascii="Times New Roman" w:hAnsi="Times New Roman" w:cs="Times New Roman"/>
          <w:bCs/>
          <w:iCs/>
          <w:sz w:val="24"/>
        </w:rPr>
        <w:t xml:space="preserve">do valor do Contrato, que será liberada de acordo com as condições previstas neste Edital, conforme disposto no art. 56 da Lei nº 8.666, de 1993, desde que cumpridas </w:t>
      </w:r>
      <w:proofErr w:type="gramStart"/>
      <w:r w:rsidRPr="00B66065">
        <w:rPr>
          <w:rFonts w:ascii="Times New Roman" w:hAnsi="Times New Roman" w:cs="Times New Roman"/>
          <w:bCs/>
          <w:iCs/>
          <w:sz w:val="24"/>
        </w:rPr>
        <w:t>as</w:t>
      </w:r>
      <w:proofErr w:type="gramEnd"/>
      <w:r w:rsidRPr="00B66065">
        <w:rPr>
          <w:rFonts w:ascii="Times New Roman" w:hAnsi="Times New Roman" w:cs="Times New Roman"/>
          <w:bCs/>
          <w:iCs/>
          <w:sz w:val="24"/>
        </w:rPr>
        <w:t xml:space="preserve"> obrigações contratuais.</w:t>
      </w:r>
    </w:p>
    <w:p w:rsidR="0018218A" w:rsidRPr="0092721B" w:rsidRDefault="00B6606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spellStart"/>
      <w:r w:rsidRPr="00B66065">
        <w:rPr>
          <w:rFonts w:ascii="Times New Roman" w:hAnsi="Times New Roman" w:cs="Times New Roman"/>
          <w:bCs/>
          <w:i/>
          <w:iCs/>
          <w:sz w:val="24"/>
        </w:rPr>
        <w:t>Omissis</w:t>
      </w:r>
      <w:proofErr w:type="spellEnd"/>
      <w:r w:rsidRPr="006C1615">
        <w:rPr>
          <w:rStyle w:val="Refdenotaderodap"/>
          <w:rFonts w:ascii="Times New Roman" w:hAnsi="Times New Roman" w:cs="Times New Roman"/>
          <w:b/>
          <w:bCs/>
          <w:i/>
          <w:iCs/>
          <w:sz w:val="24"/>
        </w:rPr>
        <w:footnoteReference w:id="54"/>
      </w:r>
      <w:r w:rsidR="0018218A" w:rsidRPr="006C1615">
        <w:rPr>
          <w:rFonts w:ascii="Times New Roman" w:hAnsi="Times New Roman" w:cs="Times New Roman"/>
          <w:b/>
          <w:bCs/>
          <w:iCs/>
          <w:sz w:val="24"/>
        </w:rPr>
        <w:t>.</w:t>
      </w:r>
    </w:p>
    <w:p w:rsidR="00550520" w:rsidRPr="0092721B" w:rsidRDefault="00B66065" w:rsidP="00842D30">
      <w:pPr>
        <w:numPr>
          <w:ilvl w:val="2"/>
          <w:numId w:val="2"/>
        </w:numPr>
        <w:tabs>
          <w:tab w:val="left" w:pos="1418"/>
        </w:tabs>
        <w:spacing w:line="360" w:lineRule="auto"/>
        <w:ind w:left="0" w:firstLine="0"/>
        <w:jc w:val="both"/>
        <w:rPr>
          <w:rFonts w:ascii="Times New Roman" w:hAnsi="Times New Roman" w:cs="Times New Roman"/>
          <w:bCs/>
          <w:iCs/>
          <w:sz w:val="24"/>
        </w:rPr>
      </w:pPr>
      <w:proofErr w:type="spellStart"/>
      <w:r w:rsidRPr="00B66065">
        <w:rPr>
          <w:rFonts w:ascii="Times New Roman" w:hAnsi="Times New Roman" w:cs="Times New Roman"/>
          <w:bCs/>
          <w:i/>
          <w:iCs/>
          <w:sz w:val="24"/>
        </w:rPr>
        <w:t>Omissis</w:t>
      </w:r>
      <w:proofErr w:type="spellEnd"/>
      <w:r w:rsidR="006C1615" w:rsidRPr="006C1615">
        <w:rPr>
          <w:rStyle w:val="Refdenotaderodap"/>
          <w:rFonts w:ascii="Times New Roman" w:hAnsi="Times New Roman" w:cs="Times New Roman"/>
          <w:b/>
          <w:bCs/>
          <w:i/>
          <w:iCs/>
          <w:sz w:val="24"/>
        </w:rPr>
        <w:footnoteReference w:id="55"/>
      </w:r>
      <w:r w:rsidR="00943799" w:rsidRPr="006C1615">
        <w:rPr>
          <w:rFonts w:ascii="Times New Roman" w:hAnsi="Times New Roman" w:cs="Times New Roman"/>
          <w:b/>
          <w:bCs/>
          <w:iCs/>
          <w:sz w:val="24"/>
        </w:rPr>
        <w:t>.</w:t>
      </w:r>
    </w:p>
    <w:p w:rsidR="005A510C" w:rsidRPr="0092721B" w:rsidRDefault="005A510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w:t>
      </w:r>
      <w:r w:rsidRPr="0092721B">
        <w:rPr>
          <w:rFonts w:ascii="Times New Roman" w:hAnsi="Times New Roman" w:cs="Times New Roman"/>
          <w:bCs/>
          <w:iCs/>
          <w:sz w:val="24"/>
        </w:rPr>
        <w:t>n</w:t>
      </w:r>
      <w:r w:rsidRPr="0092721B">
        <w:rPr>
          <w:rFonts w:ascii="Times New Roman" w:hAnsi="Times New Roman" w:cs="Times New Roman"/>
          <w:bCs/>
          <w:iCs/>
          <w:sz w:val="24"/>
        </w:rPr>
        <w:t xml:space="preserve">to de: </w:t>
      </w:r>
    </w:p>
    <w:p w:rsidR="006A1FD6" w:rsidRPr="0092721B"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w:t>
      </w:r>
      <w:r w:rsidRPr="0092721B">
        <w:rPr>
          <w:rFonts w:ascii="Times New Roman" w:hAnsi="Times New Roman" w:cs="Times New Roman"/>
          <w:bCs/>
          <w:iCs/>
          <w:sz w:val="24"/>
        </w:rPr>
        <w:t>u</w:t>
      </w:r>
      <w:r w:rsidRPr="0092721B">
        <w:rPr>
          <w:rFonts w:ascii="Times New Roman" w:hAnsi="Times New Roman" w:cs="Times New Roman"/>
          <w:bCs/>
          <w:iCs/>
          <w:sz w:val="24"/>
        </w:rPr>
        <w:t>rante a execução do contrato;</w:t>
      </w:r>
    </w:p>
    <w:p w:rsidR="00943799"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observada a legislação que rege a matéria.</w:t>
      </w:r>
    </w:p>
    <w:p w:rsidR="006A1FD6"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garantia em dinheiro deverá ser efetuada em favor da Contratante, em conta específica na Caixa Econômica Federal, com correção monetária.</w:t>
      </w:r>
    </w:p>
    <w:p w:rsidR="00943799" w:rsidRPr="00943799" w:rsidRDefault="00943799" w:rsidP="00842D30">
      <w:pPr>
        <w:numPr>
          <w:ilvl w:val="1"/>
          <w:numId w:val="2"/>
        </w:numPr>
        <w:tabs>
          <w:tab w:val="left" w:pos="1418"/>
        </w:tabs>
        <w:spacing w:line="360" w:lineRule="auto"/>
        <w:ind w:left="0" w:firstLine="0"/>
        <w:jc w:val="both"/>
        <w:rPr>
          <w:rFonts w:ascii="Times New Roman" w:hAnsi="Times New Roman" w:cs="Times New Roman"/>
          <w:sz w:val="24"/>
          <w:lang w:eastAsia="en-US"/>
        </w:rPr>
      </w:pPr>
      <w:r w:rsidRPr="00943799">
        <w:rPr>
          <w:rFonts w:ascii="Times New Roman" w:hAnsi="Times New Roman" w:cs="Times New Roman"/>
          <w:sz w:val="24"/>
          <w:lang w:eastAsia="en-US"/>
        </w:rPr>
        <w:t>O garantidor não é parte legítima para figurar em processo administrativo instaurado pela Contratante com o objetivo de apurar prejuízos e/ou aplicar sanções à Co</w:t>
      </w:r>
      <w:r w:rsidRPr="00943799">
        <w:rPr>
          <w:rFonts w:ascii="Times New Roman" w:hAnsi="Times New Roman" w:cs="Times New Roman"/>
          <w:sz w:val="24"/>
          <w:lang w:eastAsia="en-US"/>
        </w:rPr>
        <w:t>n</w:t>
      </w:r>
      <w:r w:rsidRPr="00943799">
        <w:rPr>
          <w:rFonts w:ascii="Times New Roman" w:hAnsi="Times New Roman" w:cs="Times New Roman"/>
          <w:sz w:val="24"/>
          <w:lang w:eastAsia="en-US"/>
        </w:rPr>
        <w:t>tratada (inserido pela IN nº 05/2017)</w:t>
      </w:r>
      <w:r>
        <w:rPr>
          <w:rFonts w:ascii="Times New Roman" w:hAnsi="Times New Roman" w:cs="Times New Roman"/>
          <w:sz w:val="24"/>
          <w:lang w:eastAsia="en-US"/>
        </w:rPr>
        <w:t>.</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E74BE2" w:rsidRPr="0092721B" w:rsidRDefault="00E74BE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92721B">
        <w:rPr>
          <w:rFonts w:ascii="Times New Roman" w:hAnsi="Times New Roman" w:cs="Times New Roman"/>
          <w:bCs/>
          <w:iCs/>
          <w:sz w:val="24"/>
        </w:rPr>
        <w:t>u</w:t>
      </w:r>
      <w:r w:rsidRPr="0092721B">
        <w:rPr>
          <w:rFonts w:ascii="Times New Roman" w:hAnsi="Times New Roman" w:cs="Times New Roman"/>
          <w:bCs/>
          <w:iCs/>
          <w:sz w:val="24"/>
        </w:rPr>
        <w:t>las do contrato;</w:t>
      </w:r>
    </w:p>
    <w:p w:rsidR="00E74BE2" w:rsidRDefault="00A733E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A733E1">
        <w:rPr>
          <w:rFonts w:ascii="Times New Roman" w:hAnsi="Times New Roman" w:cs="Times New Roman"/>
          <w:bCs/>
          <w:iCs/>
          <w:sz w:val="24"/>
        </w:rPr>
        <w:t>no</w:t>
      </w:r>
      <w:proofErr w:type="gramEnd"/>
      <w:r w:rsidRPr="00A733E1">
        <w:rPr>
          <w:rFonts w:ascii="Times New Roman" w:hAnsi="Times New Roman" w:cs="Times New Roman"/>
          <w:bCs/>
          <w:iCs/>
          <w:sz w:val="24"/>
        </w:rPr>
        <w:t xml:space="preserve"> prazo de 90 dias após o término da vigência do contrato, caso a Admini</w:t>
      </w:r>
      <w:r w:rsidRPr="00A733E1">
        <w:rPr>
          <w:rFonts w:ascii="Times New Roman" w:hAnsi="Times New Roman" w:cs="Times New Roman"/>
          <w:bCs/>
          <w:iCs/>
          <w:sz w:val="24"/>
        </w:rPr>
        <w:t>s</w:t>
      </w:r>
      <w:r w:rsidRPr="00A733E1">
        <w:rPr>
          <w:rFonts w:ascii="Times New Roman" w:hAnsi="Times New Roman" w:cs="Times New Roman"/>
          <w:bCs/>
          <w:iCs/>
          <w:sz w:val="24"/>
        </w:rPr>
        <w:t>tração não comunique a ocorrência de sinistros, quando o prazo será estendido, nos termos da comunicação.</w:t>
      </w:r>
    </w:p>
    <w:p w:rsidR="00424965" w:rsidRPr="0092721B" w:rsidRDefault="00424965" w:rsidP="00842D3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28469E" w:rsidRDefault="009F050F"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DO TERMO DE CONTRATO </w:t>
      </w:r>
      <w:r w:rsidR="0039498E">
        <w:rPr>
          <w:rFonts w:ascii="Times New Roman" w:hAnsi="Times New Roman" w:cs="Times New Roman"/>
          <w:color w:val="auto"/>
          <w:sz w:val="24"/>
          <w:szCs w:val="24"/>
        </w:rPr>
        <w:t>OU INSTRUMENTO EQUIVALENTE</w:t>
      </w:r>
    </w:p>
    <w:p w:rsidR="00313D10" w:rsidRPr="0028469E" w:rsidRDefault="00313D10" w:rsidP="00842D30">
      <w:pPr>
        <w:spacing w:line="360" w:lineRule="auto"/>
      </w:pPr>
    </w:p>
    <w:p w:rsidR="00B15CF9" w:rsidRPr="003B39DA" w:rsidRDefault="00B15CF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28469E">
        <w:rPr>
          <w:rFonts w:ascii="Times New Roman" w:hAnsi="Times New Roman" w:cs="Times New Roman"/>
          <w:sz w:val="24"/>
        </w:rPr>
        <w:t>Dentro do prazo de validade da Ata de Registro de Preços, o fornecedor regi</w:t>
      </w:r>
      <w:r w:rsidRPr="0028469E">
        <w:rPr>
          <w:rFonts w:ascii="Times New Roman" w:hAnsi="Times New Roman" w:cs="Times New Roman"/>
          <w:sz w:val="24"/>
        </w:rPr>
        <w:t>s</w:t>
      </w:r>
      <w:r w:rsidRPr="0028469E">
        <w:rPr>
          <w:rFonts w:ascii="Times New Roman" w:hAnsi="Times New Roman" w:cs="Times New Roman"/>
          <w:sz w:val="24"/>
        </w:rPr>
        <w:t>trado</w:t>
      </w:r>
      <w:r w:rsidR="003B39DA">
        <w:rPr>
          <w:rFonts w:ascii="Times New Roman" w:hAnsi="Times New Roman" w:cs="Times New Roman"/>
          <w:sz w:val="24"/>
        </w:rPr>
        <w:t xml:space="preserve"> </w:t>
      </w:r>
      <w:r w:rsidRPr="0028469E">
        <w:rPr>
          <w:rFonts w:ascii="Times New Roman" w:hAnsi="Times New Roman" w:cs="Times New Roman"/>
          <w:sz w:val="24"/>
        </w:rPr>
        <w:t xml:space="preserve">poderá ser convocado para assinar o Termo de Contrato, no prazo de </w:t>
      </w:r>
      <w:r w:rsidR="0028469E" w:rsidRPr="0028469E">
        <w:rPr>
          <w:rFonts w:ascii="Times New Roman" w:hAnsi="Times New Roman" w:cs="Times New Roman"/>
          <w:sz w:val="24"/>
        </w:rPr>
        <w:t>05 (cinco)</w:t>
      </w:r>
      <w:r w:rsidRPr="0028469E">
        <w:rPr>
          <w:rFonts w:ascii="Times New Roman" w:hAnsi="Times New Roman" w:cs="Times New Roman"/>
          <w:sz w:val="24"/>
        </w:rPr>
        <w:t xml:space="preserve"> dias úteis contados de sua convocação</w:t>
      </w:r>
      <w:r w:rsidRPr="003B39DA">
        <w:rPr>
          <w:rFonts w:ascii="Times New Roman" w:hAnsi="Times New Roman" w:cs="Times New Roman"/>
          <w:sz w:val="24"/>
        </w:rPr>
        <w:t xml:space="preserve">, </w:t>
      </w:r>
      <w:r w:rsidR="003B39DA" w:rsidRPr="003B39DA">
        <w:rPr>
          <w:rFonts w:ascii="Times New Roman" w:eastAsia="MS Mincho" w:hAnsi="Times New Roman" w:cs="Times New Roman"/>
          <w:bCs/>
          <w:iCs/>
          <w:color w:val="000000"/>
          <w:sz w:val="24"/>
        </w:rPr>
        <w:t xml:space="preserve">cuja vigência será de </w:t>
      </w:r>
      <w:r w:rsidR="003B39DA">
        <w:rPr>
          <w:rFonts w:ascii="Times New Roman" w:eastAsia="MS Mincho" w:hAnsi="Times New Roman" w:cs="Times New Roman"/>
          <w:bCs/>
          <w:iCs/>
          <w:color w:val="000000"/>
          <w:sz w:val="24"/>
        </w:rPr>
        <w:t>12 (doze)</w:t>
      </w:r>
      <w:r w:rsidR="003B39DA" w:rsidRPr="003B39DA">
        <w:rPr>
          <w:rFonts w:ascii="Times New Roman" w:eastAsia="MS Mincho" w:hAnsi="Times New Roman" w:cs="Times New Roman"/>
          <w:bCs/>
          <w:iCs/>
          <w:color w:val="000000"/>
          <w:sz w:val="24"/>
        </w:rPr>
        <w:t xml:space="preserve"> meses, podendo ser pro</w:t>
      </w:r>
      <w:r w:rsidR="003B39DA" w:rsidRPr="003B39DA">
        <w:rPr>
          <w:rFonts w:ascii="Times New Roman" w:eastAsia="MS Mincho" w:hAnsi="Times New Roman" w:cs="Times New Roman"/>
          <w:bCs/>
          <w:iCs/>
          <w:color w:val="000000"/>
          <w:sz w:val="24"/>
        </w:rPr>
        <w:t>r</w:t>
      </w:r>
      <w:r w:rsidR="003B39DA" w:rsidRPr="003B39DA">
        <w:rPr>
          <w:rFonts w:ascii="Times New Roman" w:eastAsia="MS Mincho" w:hAnsi="Times New Roman" w:cs="Times New Roman"/>
          <w:bCs/>
          <w:iCs/>
          <w:color w:val="000000"/>
          <w:sz w:val="24"/>
        </w:rPr>
        <w:lastRenderedPageBreak/>
        <w:t>rogado por interesse da Contratante até o limite de 60 (sessenta) meses, conforme discipl</w:t>
      </w:r>
      <w:r w:rsidR="003B39DA" w:rsidRPr="003B39DA">
        <w:rPr>
          <w:rFonts w:ascii="Times New Roman" w:eastAsia="MS Mincho" w:hAnsi="Times New Roman" w:cs="Times New Roman"/>
          <w:bCs/>
          <w:iCs/>
          <w:color w:val="000000"/>
          <w:sz w:val="24"/>
        </w:rPr>
        <w:t>i</w:t>
      </w:r>
      <w:r w:rsidR="003B39DA" w:rsidRPr="003B39DA">
        <w:rPr>
          <w:rFonts w:ascii="Times New Roman" w:eastAsia="MS Mincho" w:hAnsi="Times New Roman" w:cs="Times New Roman"/>
          <w:bCs/>
          <w:iCs/>
          <w:color w:val="000000"/>
          <w:sz w:val="24"/>
        </w:rPr>
        <w:t xml:space="preserve">nado no </w:t>
      </w:r>
      <w:r w:rsidR="003B39DA">
        <w:rPr>
          <w:rFonts w:ascii="Times New Roman" w:eastAsia="MS Mincho" w:hAnsi="Times New Roman" w:cs="Times New Roman"/>
          <w:bCs/>
          <w:iCs/>
          <w:color w:val="000000"/>
          <w:sz w:val="24"/>
        </w:rPr>
        <w:t>C</w:t>
      </w:r>
      <w:r w:rsidR="003B39DA" w:rsidRPr="003B39DA">
        <w:rPr>
          <w:rFonts w:ascii="Times New Roman" w:eastAsia="MS Mincho" w:hAnsi="Times New Roman" w:cs="Times New Roman"/>
          <w:bCs/>
          <w:iCs/>
          <w:color w:val="000000"/>
          <w:sz w:val="24"/>
        </w:rPr>
        <w:t>ontrato.</w:t>
      </w: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 xml:space="preserve">on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xml:space="preserve">” ao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bem como ao Cadastro Informativo de Créditos não Quitados – CADIN, cujos r</w:t>
      </w:r>
      <w:r w:rsidRPr="0092721B">
        <w:rPr>
          <w:rFonts w:ascii="Times New Roman" w:hAnsi="Times New Roman" w:cs="Times New Roman"/>
          <w:sz w:val="24"/>
        </w:rPr>
        <w:t>e</w:t>
      </w:r>
      <w:r w:rsidRPr="0092721B">
        <w:rPr>
          <w:rFonts w:ascii="Times New Roman" w:hAnsi="Times New Roman" w:cs="Times New Roman"/>
          <w:sz w:val="24"/>
        </w:rPr>
        <w:t>sultados serão anexados aos autos do processo.</w:t>
      </w:r>
    </w:p>
    <w:p w:rsidR="00E824F5" w:rsidRPr="0092721B" w:rsidRDefault="00E824F5"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w:t>
      </w:r>
      <w:r w:rsidRPr="0092721B">
        <w:rPr>
          <w:rFonts w:ascii="Times New Roman" w:hAnsi="Times New Roman" w:cs="Times New Roman"/>
          <w:sz w:val="24"/>
        </w:rPr>
        <w:t>e</w:t>
      </w:r>
      <w:r w:rsidRPr="0092721B">
        <w:rPr>
          <w:rFonts w:ascii="Times New Roman" w:hAnsi="Times New Roman" w:cs="Times New Roman"/>
          <w:sz w:val="24"/>
        </w:rPr>
        <w:t>gularizar a sua situação perante o cadastro no prazo de até 05 (cinco) dias, sob pena de apl</w:t>
      </w:r>
      <w:r w:rsidRPr="0092721B">
        <w:rPr>
          <w:rFonts w:ascii="Times New Roman" w:hAnsi="Times New Roman" w:cs="Times New Roman"/>
          <w:sz w:val="24"/>
        </w:rPr>
        <w:t>i</w:t>
      </w:r>
      <w:r w:rsidRPr="0092721B">
        <w:rPr>
          <w:rFonts w:ascii="Times New Roman" w:hAnsi="Times New Roman" w:cs="Times New Roman"/>
          <w:sz w:val="24"/>
        </w:rPr>
        <w:t>cação das penalidades previstas no edital e anexos.</w:t>
      </w:r>
    </w:p>
    <w:p w:rsidR="00E824F5" w:rsidRPr="0092721B" w:rsidRDefault="00FF72AF"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w:t>
      </w:r>
      <w:r w:rsidRPr="0092721B">
        <w:rPr>
          <w:rFonts w:ascii="Times New Roman" w:hAnsi="Times New Roman" w:cs="Times New Roman"/>
          <w:sz w:val="24"/>
        </w:rPr>
        <w:t>a</w:t>
      </w:r>
      <w:r w:rsidRPr="0092721B">
        <w:rPr>
          <w:rFonts w:ascii="Times New Roman" w:hAnsi="Times New Roman" w:cs="Times New Roman"/>
          <w:sz w:val="24"/>
        </w:rPr>
        <w:t>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842D30">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655080" w:rsidRPr="0092721B" w:rsidRDefault="00655080" w:rsidP="00842D30">
      <w:pPr>
        <w:tabs>
          <w:tab w:val="left" w:pos="1418"/>
        </w:tabs>
        <w:spacing w:line="360" w:lineRule="auto"/>
        <w:jc w:val="both"/>
        <w:rPr>
          <w:rFonts w:ascii="Times New Roman" w:hAnsi="Times New Roman" w:cs="Times New Roman"/>
          <w:sz w:val="24"/>
        </w:rPr>
      </w:pPr>
    </w:p>
    <w:p w:rsidR="000F104D" w:rsidRPr="004177B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t>D</w:t>
      </w:r>
      <w:r w:rsidR="00626431" w:rsidRPr="004177BD">
        <w:rPr>
          <w:rFonts w:ascii="Times New Roman" w:hAnsi="Times New Roman" w:cs="Times New Roman"/>
          <w:color w:val="auto"/>
          <w:sz w:val="24"/>
          <w:szCs w:val="24"/>
        </w:rPr>
        <w:t>O REAJUSTE</w:t>
      </w:r>
    </w:p>
    <w:p w:rsidR="00313D10" w:rsidRPr="004177BD" w:rsidRDefault="00313D10" w:rsidP="00842D30">
      <w:pPr>
        <w:spacing w:line="360" w:lineRule="auto"/>
      </w:pPr>
    </w:p>
    <w:p w:rsidR="003B39DA" w:rsidRPr="003B39DA" w:rsidRDefault="003B39D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3B39DA">
        <w:rPr>
          <w:rFonts w:ascii="Times New Roman" w:hAnsi="Times New Roman" w:cs="Times New Roman"/>
          <w:sz w:val="24"/>
        </w:rPr>
        <w:t>As regras acerca do reajuste do valor contratual são as estabelecidas no Te</w:t>
      </w:r>
      <w:r w:rsidRPr="003B39DA">
        <w:rPr>
          <w:rFonts w:ascii="Times New Roman" w:hAnsi="Times New Roman" w:cs="Times New Roman"/>
          <w:sz w:val="24"/>
        </w:rPr>
        <w:t>r</w:t>
      </w:r>
      <w:r w:rsidRPr="003B39DA">
        <w:rPr>
          <w:rFonts w:ascii="Times New Roman" w:hAnsi="Times New Roman" w:cs="Times New Roman"/>
          <w:sz w:val="24"/>
        </w:rPr>
        <w:t>mo de Contrato, anexo a este Edital.</w:t>
      </w:r>
    </w:p>
    <w:p w:rsidR="00A979AF" w:rsidRPr="004177BD" w:rsidRDefault="00A979AF"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177BD">
        <w:rPr>
          <w:rFonts w:ascii="Times New Roman" w:hAnsi="Times New Roman" w:cs="Times New Roman"/>
          <w:sz w:val="24"/>
        </w:rPr>
        <w:t>As contratações decorrentes da Ata de Registro de Preços poderão sofrer alt</w:t>
      </w:r>
      <w:r w:rsidRPr="004177BD">
        <w:rPr>
          <w:rFonts w:ascii="Times New Roman" w:hAnsi="Times New Roman" w:cs="Times New Roman"/>
          <w:sz w:val="24"/>
        </w:rPr>
        <w:t>e</w:t>
      </w:r>
      <w:r w:rsidRPr="004177BD">
        <w:rPr>
          <w:rFonts w:ascii="Times New Roman" w:hAnsi="Times New Roman" w:cs="Times New Roman"/>
          <w:sz w:val="24"/>
        </w:rPr>
        <w:t>rações, obedecidas às disposições contidas no art. 65 da Lei n° 8.666/93 e no Decreto nº 7.892, de 2013.</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RECEBIMENTO DO OBJETO E DA FISCALIZAÇÃO</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w:t>
      </w:r>
      <w:r w:rsidRPr="0092721B">
        <w:rPr>
          <w:rFonts w:ascii="Times New Roman" w:hAnsi="Times New Roman" w:cs="Times New Roman"/>
          <w:sz w:val="24"/>
          <w:lang w:eastAsia="en-US"/>
        </w:rPr>
        <w:t>e</w:t>
      </w:r>
      <w:r w:rsidRPr="0092721B">
        <w:rPr>
          <w:rFonts w:ascii="Times New Roman" w:hAnsi="Times New Roman" w:cs="Times New Roman"/>
          <w:sz w:val="24"/>
          <w:lang w:eastAsia="en-US"/>
        </w:rPr>
        <w:t>vistos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Anexo I</w:t>
      </w:r>
      <w:r w:rsidR="00C800A3">
        <w:rPr>
          <w:rFonts w:ascii="Times New Roman" w:hAnsi="Times New Roman" w:cs="Times New Roman"/>
          <w:sz w:val="24"/>
          <w:lang w:eastAsia="en-US"/>
        </w:rPr>
        <w:t xml:space="preserve"> deste Edital.</w:t>
      </w:r>
    </w:p>
    <w:p w:rsidR="0075007A" w:rsidRPr="0092721B" w:rsidRDefault="0075007A"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635E"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DAS OBRIGAÇÕES DA CONTRATANTE E </w:t>
      </w:r>
      <w:r w:rsidRPr="00E7635E">
        <w:rPr>
          <w:rFonts w:ascii="Times New Roman" w:hAnsi="Times New Roman" w:cs="Times New Roman"/>
          <w:color w:val="auto"/>
          <w:sz w:val="24"/>
          <w:szCs w:val="24"/>
          <w:lang w:eastAsia="en-US"/>
        </w:rPr>
        <w:t>DA CONTRATADA</w:t>
      </w:r>
    </w:p>
    <w:p w:rsidR="00313D10" w:rsidRPr="00313D10" w:rsidRDefault="00313D10" w:rsidP="00842D30">
      <w:pPr>
        <w:spacing w:line="360" w:lineRule="auto"/>
        <w:rPr>
          <w:lang w:eastAsia="en-US"/>
        </w:rPr>
      </w:pP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Anexo I</w:t>
      </w:r>
      <w:r w:rsidR="00C800A3">
        <w:rPr>
          <w:rFonts w:ascii="Times New Roman" w:hAnsi="Times New Roman" w:cs="Times New Roman"/>
          <w:sz w:val="24"/>
          <w:lang w:eastAsia="en-US"/>
        </w:rPr>
        <w:t xml:space="preserve"> deste Edital.</w:t>
      </w:r>
    </w:p>
    <w:p w:rsidR="00610568" w:rsidRPr="0092721B" w:rsidRDefault="00610568" w:rsidP="00842D30">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28469E"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lastRenderedPageBreak/>
        <w:t>DO PAGAMENTO</w:t>
      </w:r>
      <w:r w:rsidR="00184107">
        <w:rPr>
          <w:rStyle w:val="Refdenotaderodap"/>
          <w:rFonts w:ascii="Times New Roman" w:hAnsi="Times New Roman" w:cs="Times New Roman"/>
          <w:color w:val="auto"/>
          <w:sz w:val="24"/>
          <w:szCs w:val="24"/>
        </w:rPr>
        <w:footnoteReference w:id="56"/>
      </w:r>
    </w:p>
    <w:p w:rsidR="00313D10" w:rsidRPr="00313D10" w:rsidRDefault="00313D10" w:rsidP="00842D30">
      <w:pPr>
        <w:spacing w:line="360" w:lineRule="auto"/>
      </w:pPr>
    </w:p>
    <w:p w:rsidR="00B23D68" w:rsidRPr="0028469E" w:rsidRDefault="0044264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28469E">
        <w:rPr>
          <w:rFonts w:ascii="Times New Roman" w:hAnsi="Times New Roman" w:cs="Times New Roman"/>
          <w:sz w:val="24"/>
        </w:rPr>
        <w:t>O pagamento será efetuado pela Contratante</w:t>
      </w:r>
      <w:r w:rsidR="00A43791">
        <w:rPr>
          <w:rFonts w:ascii="Times New Roman" w:hAnsi="Times New Roman" w:cs="Times New Roman"/>
          <w:bCs/>
          <w:sz w:val="24"/>
        </w:rPr>
        <w:t xml:space="preserve"> em até 60 (sessenta) dias, cont</w:t>
      </w:r>
      <w:r w:rsidR="00A43791">
        <w:rPr>
          <w:rFonts w:ascii="Times New Roman" w:hAnsi="Times New Roman" w:cs="Times New Roman"/>
          <w:bCs/>
          <w:sz w:val="24"/>
        </w:rPr>
        <w:t>a</w:t>
      </w:r>
      <w:r w:rsidR="00A43791">
        <w:rPr>
          <w:rFonts w:ascii="Times New Roman" w:hAnsi="Times New Roman" w:cs="Times New Roman"/>
          <w:bCs/>
          <w:sz w:val="24"/>
        </w:rPr>
        <w:t xml:space="preserve">dos a partir da data da apresentação da fatura, </w:t>
      </w:r>
      <w:r w:rsidR="00A43791" w:rsidRPr="00F7230C">
        <w:rPr>
          <w:rFonts w:ascii="Times New Roman" w:hAnsi="Times New Roman" w:cs="Times New Roman"/>
          <w:sz w:val="24"/>
        </w:rPr>
        <w:t xml:space="preserve">preferencialmente </w:t>
      </w:r>
      <w:r w:rsidR="00A43791" w:rsidRPr="00F7230C">
        <w:rPr>
          <w:rFonts w:ascii="Times New Roman" w:hAnsi="Times New Roman" w:cs="Times New Roman"/>
          <w:bCs/>
          <w:sz w:val="24"/>
        </w:rPr>
        <w:t xml:space="preserve">mediante </w:t>
      </w:r>
      <w:r w:rsidR="00A43791">
        <w:rPr>
          <w:rFonts w:ascii="Times New Roman" w:hAnsi="Times New Roman" w:cs="Times New Roman"/>
          <w:bCs/>
          <w:sz w:val="24"/>
        </w:rPr>
        <w:t>fatura</w:t>
      </w:r>
      <w:r w:rsidR="00A43791" w:rsidRPr="00F7230C">
        <w:rPr>
          <w:rFonts w:ascii="Times New Roman" w:hAnsi="Times New Roman" w:cs="Times New Roman"/>
          <w:bCs/>
          <w:sz w:val="24"/>
        </w:rPr>
        <w:t xml:space="preserve"> com código de barras</w:t>
      </w:r>
      <w:r w:rsidR="00F7230C" w:rsidRPr="00F7230C">
        <w:rPr>
          <w:rStyle w:val="Refdenotaderodap"/>
          <w:rFonts w:ascii="Times New Roman" w:hAnsi="Times New Roman" w:cs="Times New Roman"/>
          <w:b/>
          <w:bCs/>
          <w:sz w:val="24"/>
        </w:rPr>
        <w:footnoteReference w:id="57"/>
      </w:r>
      <w:r w:rsidR="00F7230C" w:rsidRPr="00F7230C">
        <w:rPr>
          <w:rFonts w:ascii="Times New Roman" w:hAnsi="Times New Roman" w:cs="Times New Roman"/>
          <w:b/>
          <w:sz w:val="24"/>
        </w:rPr>
        <w:t>.</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A emissão da </w:t>
      </w:r>
      <w:r w:rsidR="00184107">
        <w:rPr>
          <w:rFonts w:ascii="Times New Roman" w:hAnsi="Times New Roman" w:cs="Times New Roman"/>
          <w:sz w:val="24"/>
          <w:lang w:eastAsia="en-US"/>
        </w:rPr>
        <w:t>f</w:t>
      </w:r>
      <w:r w:rsidRPr="0028469E">
        <w:rPr>
          <w:rFonts w:ascii="Times New Roman" w:hAnsi="Times New Roman" w:cs="Times New Roman"/>
          <w:sz w:val="24"/>
          <w:lang w:eastAsia="en-US"/>
        </w:rPr>
        <w:t>atura será precedida do recebimento provisório e definitivo do serviço, nos seguintes termos:</w:t>
      </w:r>
    </w:p>
    <w:p w:rsidR="00B635C6" w:rsidRPr="00F15C4F" w:rsidRDefault="00B635C6" w:rsidP="00842D30">
      <w:pPr>
        <w:numPr>
          <w:ilvl w:val="2"/>
          <w:numId w:val="2"/>
        </w:numPr>
        <w:tabs>
          <w:tab w:val="left" w:pos="1418"/>
        </w:tabs>
        <w:spacing w:line="360" w:lineRule="auto"/>
        <w:ind w:left="0" w:firstLine="0"/>
        <w:jc w:val="both"/>
        <w:rPr>
          <w:rFonts w:ascii="Times New Roman" w:hAnsi="Times New Roman" w:cs="Times New Roman"/>
          <w:sz w:val="24"/>
        </w:rPr>
      </w:pPr>
      <w:r w:rsidRPr="00F15C4F">
        <w:rPr>
          <w:rFonts w:ascii="Times New Roman" w:hAnsi="Times New Roman" w:cs="Times New Roman"/>
          <w:sz w:val="24"/>
        </w:rPr>
        <w:t>No prazo de até 05 dias corridos do adimplemento da parcela, a CONTR</w:t>
      </w:r>
      <w:r w:rsidRPr="00F15C4F">
        <w:rPr>
          <w:rFonts w:ascii="Times New Roman" w:hAnsi="Times New Roman" w:cs="Times New Roman"/>
          <w:sz w:val="24"/>
        </w:rPr>
        <w:t>A</w:t>
      </w:r>
      <w:r w:rsidRPr="00F15C4F">
        <w:rPr>
          <w:rFonts w:ascii="Times New Roman" w:hAnsi="Times New Roman" w:cs="Times New Roman"/>
          <w:sz w:val="24"/>
        </w:rPr>
        <w:t>TADA deverá entregar toda a documentação comprobatória do cump</w:t>
      </w:r>
      <w:r w:rsidR="00F15C4F">
        <w:rPr>
          <w:rFonts w:ascii="Times New Roman" w:hAnsi="Times New Roman" w:cs="Times New Roman"/>
          <w:sz w:val="24"/>
        </w:rPr>
        <w:t>rimento da obrigação contratual;</w:t>
      </w:r>
    </w:p>
    <w:p w:rsidR="00B635C6" w:rsidRPr="00F15C4F" w:rsidRDefault="00B635C6" w:rsidP="00842D30">
      <w:pPr>
        <w:numPr>
          <w:ilvl w:val="2"/>
          <w:numId w:val="2"/>
        </w:numPr>
        <w:tabs>
          <w:tab w:val="left" w:pos="1418"/>
        </w:tabs>
        <w:spacing w:line="360" w:lineRule="auto"/>
        <w:ind w:left="0" w:firstLine="0"/>
        <w:jc w:val="both"/>
        <w:rPr>
          <w:rFonts w:ascii="Times New Roman" w:hAnsi="Times New Roman" w:cs="Times New Roman"/>
          <w:sz w:val="24"/>
        </w:rPr>
      </w:pPr>
      <w:r w:rsidRPr="00F15C4F">
        <w:rPr>
          <w:rFonts w:ascii="Times New Roman" w:hAnsi="Times New Roman" w:cs="Times New Roman"/>
          <w:sz w:val="24"/>
        </w:rPr>
        <w:t>No prazo de até 10 dias corridos a partir do recebimento dos documentos da CONTRATADA, o fiscal técnico deverá elaborar Relatório Circunstanciado em consonâ</w:t>
      </w:r>
      <w:r w:rsidRPr="00F15C4F">
        <w:rPr>
          <w:rFonts w:ascii="Times New Roman" w:hAnsi="Times New Roman" w:cs="Times New Roman"/>
          <w:sz w:val="24"/>
        </w:rPr>
        <w:t>n</w:t>
      </w:r>
      <w:r w:rsidRPr="00F15C4F">
        <w:rPr>
          <w:rFonts w:ascii="Times New Roman" w:hAnsi="Times New Roman" w:cs="Times New Roman"/>
          <w:sz w:val="24"/>
        </w:rPr>
        <w:t>cia com suas atribuições, e encaminhá-lo ao gestor do contrato.</w:t>
      </w:r>
    </w:p>
    <w:p w:rsidR="006469E0" w:rsidRDefault="006469E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lang w:eastAsia="en-US"/>
        </w:rPr>
        <w:t>No prazo de até 10 (dez) dias corridos a partir do recebimento do relatório mencionado acima, o Gestor do Contrato deverá providenciar o recebimento definitivo, ato que concretiza o ateste da execução dos serviços, obedecendo as seguintes diretrizes:</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Realizar a análise dos relatórios e de toda a documentação apresentada pela fiscalização e, caso haja irregularidades que impeçam a liquidação e o pagamento da desp</w:t>
      </w:r>
      <w:r w:rsidRPr="006469E0">
        <w:rPr>
          <w:rFonts w:ascii="Times New Roman" w:hAnsi="Times New Roman" w:cs="Times New Roman"/>
          <w:sz w:val="24"/>
        </w:rPr>
        <w:t>e</w:t>
      </w:r>
      <w:r w:rsidRPr="006469E0">
        <w:rPr>
          <w:rFonts w:ascii="Times New Roman" w:hAnsi="Times New Roman" w:cs="Times New Roman"/>
          <w:sz w:val="24"/>
        </w:rPr>
        <w:t xml:space="preserve">sa, indicar as cláusulas contratuais pertinentes, solicitando à CONTRATADA, por escrito, as respectivas correções; </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Emitir Termo Circunstanciado para efeito de recebimento definitivo dos se</w:t>
      </w:r>
      <w:r w:rsidRPr="006469E0">
        <w:rPr>
          <w:rFonts w:ascii="Times New Roman" w:hAnsi="Times New Roman" w:cs="Times New Roman"/>
          <w:sz w:val="24"/>
        </w:rPr>
        <w:t>r</w:t>
      </w:r>
      <w:r w:rsidRPr="006469E0">
        <w:rPr>
          <w:rFonts w:ascii="Times New Roman" w:hAnsi="Times New Roman" w:cs="Times New Roman"/>
          <w:sz w:val="24"/>
        </w:rPr>
        <w:t xml:space="preserve">viços prestados, com base nos relatórios e documentações apresentadas; </w:t>
      </w:r>
      <w:proofErr w:type="gramStart"/>
      <w:r w:rsidRPr="006469E0">
        <w:rPr>
          <w:rFonts w:ascii="Times New Roman" w:hAnsi="Times New Roman" w:cs="Times New Roman"/>
          <w:sz w:val="24"/>
        </w:rPr>
        <w:t>e</w:t>
      </w:r>
      <w:proofErr w:type="gramEnd"/>
      <w:r w:rsidRPr="006469E0">
        <w:rPr>
          <w:rFonts w:ascii="Times New Roman" w:hAnsi="Times New Roman" w:cs="Times New Roman"/>
          <w:sz w:val="24"/>
        </w:rPr>
        <w:t xml:space="preserve"> </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 xml:space="preserve">Comunicar a empresa para que emita a </w:t>
      </w:r>
      <w:r w:rsidR="00184107">
        <w:rPr>
          <w:rFonts w:ascii="Times New Roman" w:hAnsi="Times New Roman" w:cs="Times New Roman"/>
          <w:sz w:val="24"/>
        </w:rPr>
        <w:t>f</w:t>
      </w:r>
      <w:r w:rsidRPr="006469E0">
        <w:rPr>
          <w:rFonts w:ascii="Times New Roman" w:hAnsi="Times New Roman" w:cs="Times New Roman"/>
          <w:sz w:val="24"/>
        </w:rPr>
        <w:t>atura, com o valor exato dimension</w:t>
      </w:r>
      <w:r w:rsidRPr="006469E0">
        <w:rPr>
          <w:rFonts w:ascii="Times New Roman" w:hAnsi="Times New Roman" w:cs="Times New Roman"/>
          <w:sz w:val="24"/>
        </w:rPr>
        <w:t>a</w:t>
      </w:r>
      <w:r w:rsidRPr="006469E0">
        <w:rPr>
          <w:rFonts w:ascii="Times New Roman" w:hAnsi="Times New Roman" w:cs="Times New Roman"/>
          <w:sz w:val="24"/>
        </w:rPr>
        <w:t>do pela fiscalização.</w:t>
      </w:r>
    </w:p>
    <w:p w:rsidR="00B635C6" w:rsidRPr="004D39EF" w:rsidRDefault="00B635C6"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D39EF">
        <w:rPr>
          <w:rFonts w:ascii="Times New Roman" w:hAnsi="Times New Roman" w:cs="Times New Roman"/>
          <w:sz w:val="24"/>
          <w:lang w:eastAsia="en-US"/>
        </w:rPr>
        <w:t>Os pagamentos decorrentes de despesas cujos valores não ultrapassem o lim</w:t>
      </w:r>
      <w:r w:rsidRPr="004D39EF">
        <w:rPr>
          <w:rFonts w:ascii="Times New Roman" w:hAnsi="Times New Roman" w:cs="Times New Roman"/>
          <w:sz w:val="24"/>
          <w:lang w:eastAsia="en-US"/>
        </w:rPr>
        <w:t>i</w:t>
      </w:r>
      <w:r w:rsidRPr="004D39EF">
        <w:rPr>
          <w:rFonts w:ascii="Times New Roman" w:hAnsi="Times New Roman" w:cs="Times New Roman"/>
          <w:sz w:val="24"/>
          <w:lang w:eastAsia="en-US"/>
        </w:rPr>
        <w:t xml:space="preserve">te de que trata o inciso II do art. 24 da Lei 8.666, de 1993, deverão ser efetuados no prazo de até 05 (cinco) dias úteis, contados da data da apresentação da </w:t>
      </w:r>
      <w:r w:rsidR="00184107">
        <w:rPr>
          <w:rFonts w:ascii="Times New Roman" w:hAnsi="Times New Roman" w:cs="Times New Roman"/>
          <w:sz w:val="24"/>
          <w:lang w:eastAsia="en-US"/>
        </w:rPr>
        <w:t>f</w:t>
      </w:r>
      <w:r w:rsidRPr="004D39EF">
        <w:rPr>
          <w:rFonts w:ascii="Times New Roman" w:hAnsi="Times New Roman" w:cs="Times New Roman"/>
          <w:sz w:val="24"/>
          <w:lang w:eastAsia="en-US"/>
        </w:rPr>
        <w:t>atura, nos termos do art. 5º, § 3º, da Lei nº 8.666, de 1993.</w:t>
      </w:r>
    </w:p>
    <w:p w:rsidR="00B635C6" w:rsidRPr="006469E0" w:rsidRDefault="006469E0"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lang w:eastAsia="en-US"/>
        </w:rPr>
        <w:t>O pagamento somente será autorizado depois de efetuado o “atesto” pelo se</w:t>
      </w:r>
      <w:r w:rsidRPr="006469E0">
        <w:rPr>
          <w:rFonts w:ascii="Times New Roman" w:hAnsi="Times New Roman" w:cs="Times New Roman"/>
          <w:sz w:val="24"/>
          <w:lang w:eastAsia="en-US"/>
        </w:rPr>
        <w:t>r</w:t>
      </w:r>
      <w:r w:rsidRPr="006469E0">
        <w:rPr>
          <w:rFonts w:ascii="Times New Roman" w:hAnsi="Times New Roman" w:cs="Times New Roman"/>
          <w:sz w:val="24"/>
          <w:lang w:eastAsia="en-US"/>
        </w:rPr>
        <w:t xml:space="preserve">vidor competente, condicionado este ato à verificação da conformidade da </w:t>
      </w:r>
      <w:r w:rsidR="00184107">
        <w:rPr>
          <w:rFonts w:ascii="Times New Roman" w:hAnsi="Times New Roman" w:cs="Times New Roman"/>
          <w:sz w:val="24"/>
          <w:lang w:eastAsia="en-US"/>
        </w:rPr>
        <w:t>f</w:t>
      </w:r>
      <w:r w:rsidRPr="006469E0">
        <w:rPr>
          <w:rFonts w:ascii="Times New Roman" w:hAnsi="Times New Roman" w:cs="Times New Roman"/>
          <w:sz w:val="24"/>
          <w:lang w:eastAsia="en-US"/>
        </w:rPr>
        <w:t>atura apresent</w:t>
      </w:r>
      <w:r w:rsidRPr="006469E0">
        <w:rPr>
          <w:rFonts w:ascii="Times New Roman" w:hAnsi="Times New Roman" w:cs="Times New Roman"/>
          <w:sz w:val="24"/>
          <w:lang w:eastAsia="en-US"/>
        </w:rPr>
        <w:t>a</w:t>
      </w:r>
      <w:r w:rsidRPr="006469E0">
        <w:rPr>
          <w:rFonts w:ascii="Times New Roman" w:hAnsi="Times New Roman" w:cs="Times New Roman"/>
          <w:sz w:val="24"/>
          <w:lang w:eastAsia="en-US"/>
        </w:rPr>
        <w:lastRenderedPageBreak/>
        <w:t>da em relação aos serviços efetivamente prestados, devidamente acompanhada das compr</w:t>
      </w:r>
      <w:r w:rsidRPr="006469E0">
        <w:rPr>
          <w:rFonts w:ascii="Times New Roman" w:hAnsi="Times New Roman" w:cs="Times New Roman"/>
          <w:sz w:val="24"/>
          <w:lang w:eastAsia="en-US"/>
        </w:rPr>
        <w:t>o</w:t>
      </w:r>
      <w:r w:rsidRPr="006469E0">
        <w:rPr>
          <w:rFonts w:ascii="Times New Roman" w:hAnsi="Times New Roman" w:cs="Times New Roman"/>
          <w:sz w:val="24"/>
          <w:lang w:eastAsia="en-US"/>
        </w:rPr>
        <w:t xml:space="preserve">vações mencionadas no item </w:t>
      </w:r>
      <w:proofErr w:type="gramStart"/>
      <w:r w:rsidRPr="006469E0">
        <w:rPr>
          <w:rFonts w:ascii="Times New Roman" w:hAnsi="Times New Roman" w:cs="Times New Roman"/>
          <w:sz w:val="24"/>
          <w:lang w:eastAsia="en-US"/>
        </w:rPr>
        <w:t>2</w:t>
      </w:r>
      <w:proofErr w:type="gramEnd"/>
      <w:r w:rsidRPr="006469E0">
        <w:rPr>
          <w:rFonts w:ascii="Times New Roman" w:hAnsi="Times New Roman" w:cs="Times New Roman"/>
          <w:sz w:val="24"/>
          <w:lang w:eastAsia="en-US"/>
        </w:rPr>
        <w:t xml:space="preserve"> do Anexo XI da IN SEGES/</w:t>
      </w:r>
      <w:proofErr w:type="spellStart"/>
      <w:r w:rsidRPr="006469E0">
        <w:rPr>
          <w:rFonts w:ascii="Times New Roman" w:hAnsi="Times New Roman" w:cs="Times New Roman"/>
          <w:sz w:val="24"/>
          <w:lang w:eastAsia="en-US"/>
        </w:rPr>
        <w:t>MPDG</w:t>
      </w:r>
      <w:proofErr w:type="spellEnd"/>
      <w:r w:rsidRPr="006469E0">
        <w:rPr>
          <w:rFonts w:ascii="Times New Roman" w:hAnsi="Times New Roman" w:cs="Times New Roman"/>
          <w:sz w:val="24"/>
          <w:lang w:eastAsia="en-US"/>
        </w:rPr>
        <w:t xml:space="preserve"> n. 5/2017.</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Será considerada data do pagamento o dia em que constar como emitida a ordem bancária para pagamento.</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Antes de cada pagamento à contratada, será realizada consulta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xml:space="preserve"> para verificar a manutenção das condições de habilitação exigidas no Edital. </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Constatando-se,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a situação de irregularidade da contratada, será providenciada sua advertência, por escrito, para que, no prazo de 5 (cinco) dias, regul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rize sua situação ou, no mesmo prazo, apresente sua defesa. O prazo poderá ser prorrogado uma vez, por igual período, a critério da contratante.</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w:t>
      </w:r>
      <w:r w:rsidRPr="0028469E">
        <w:rPr>
          <w:rFonts w:ascii="Times New Roman" w:hAnsi="Times New Roman" w:cs="Times New Roman"/>
          <w:sz w:val="24"/>
          <w:lang w:eastAsia="en-US"/>
        </w:rPr>
        <w:t>s</w:t>
      </w:r>
      <w:r w:rsidRPr="0028469E">
        <w:rPr>
          <w:rFonts w:ascii="Times New Roman" w:hAnsi="Times New Roman" w:cs="Times New Roman"/>
          <w:sz w:val="24"/>
          <w:lang w:eastAsia="en-US"/>
        </w:rPr>
        <w:t>cal quanto à inadimplência da contratada, bem como quanto à existência de pagamento a ser efetuado, para que sejam acionados os meios pertinentes e necessários para garantir o rec</w:t>
      </w:r>
      <w:r w:rsidRPr="0028469E">
        <w:rPr>
          <w:rFonts w:ascii="Times New Roman" w:hAnsi="Times New Roman" w:cs="Times New Roman"/>
          <w:sz w:val="24"/>
          <w:lang w:eastAsia="en-US"/>
        </w:rPr>
        <w:t>e</w:t>
      </w:r>
      <w:r w:rsidRPr="0028469E">
        <w:rPr>
          <w:rFonts w:ascii="Times New Roman" w:hAnsi="Times New Roman" w:cs="Times New Roman"/>
          <w:sz w:val="24"/>
          <w:lang w:eastAsia="en-US"/>
        </w:rPr>
        <w:t>bimento de seus créditos.</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Persistindo a irregularidade, a contratante deverá adotar as medidas necess</w:t>
      </w:r>
      <w:r w:rsidRPr="0028469E">
        <w:rPr>
          <w:rFonts w:ascii="Times New Roman" w:hAnsi="Times New Roman" w:cs="Times New Roman"/>
          <w:sz w:val="24"/>
          <w:lang w:eastAsia="en-US"/>
        </w:rPr>
        <w:t>á</w:t>
      </w:r>
      <w:r w:rsidRPr="0028469E">
        <w:rPr>
          <w:rFonts w:ascii="Times New Roman" w:hAnsi="Times New Roman" w:cs="Times New Roman"/>
          <w:sz w:val="24"/>
          <w:lang w:eastAsia="en-US"/>
        </w:rPr>
        <w:t>rias à rescisão contratual nos autos do processo administrativo correspondente, assegurada à contratada a ampla defesa.</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Havendo a efetiva execução do objeto, os pagamentos serão realizados no</w:t>
      </w:r>
      <w:r w:rsidRPr="0028469E">
        <w:rPr>
          <w:rFonts w:ascii="Times New Roman" w:hAnsi="Times New Roman" w:cs="Times New Roman"/>
          <w:sz w:val="24"/>
          <w:lang w:eastAsia="en-US"/>
        </w:rPr>
        <w:t>r</w:t>
      </w:r>
      <w:r w:rsidRPr="0028469E">
        <w:rPr>
          <w:rFonts w:ascii="Times New Roman" w:hAnsi="Times New Roman" w:cs="Times New Roman"/>
          <w:sz w:val="24"/>
          <w:lang w:eastAsia="en-US"/>
        </w:rPr>
        <w:t xml:space="preserve">malmente, até que se decida pela rescisão do contrato, caso a contratada não regularize sua situação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Somente por motivo de economicidade, segurança nacional ou outro interesse público de alta relevância, devidamente justificado, em qualquer caso, pela máxima autor</w:t>
      </w:r>
      <w:r w:rsidRPr="0028469E">
        <w:rPr>
          <w:rFonts w:ascii="Times New Roman" w:hAnsi="Times New Roman" w:cs="Times New Roman"/>
          <w:sz w:val="24"/>
          <w:lang w:eastAsia="en-US"/>
        </w:rPr>
        <w:t>i</w:t>
      </w:r>
      <w:r w:rsidRPr="0028469E">
        <w:rPr>
          <w:rFonts w:ascii="Times New Roman" w:hAnsi="Times New Roman" w:cs="Times New Roman"/>
          <w:sz w:val="24"/>
          <w:lang w:eastAsia="en-US"/>
        </w:rPr>
        <w:t>dade da contratante, não será rescindido o contrato em execução com a contratada inadi</w:t>
      </w:r>
      <w:r w:rsidRPr="0028469E">
        <w:rPr>
          <w:rFonts w:ascii="Times New Roman" w:hAnsi="Times New Roman" w:cs="Times New Roman"/>
          <w:sz w:val="24"/>
          <w:lang w:eastAsia="en-US"/>
        </w:rPr>
        <w:t>m</w:t>
      </w:r>
      <w:r w:rsidRPr="0028469E">
        <w:rPr>
          <w:rFonts w:ascii="Times New Roman" w:hAnsi="Times New Roman" w:cs="Times New Roman"/>
          <w:sz w:val="24"/>
          <w:lang w:eastAsia="en-US"/>
        </w:rPr>
        <w:t xml:space="preserve">plente no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6469E0"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Quando do pagamento, será efetuada a retenção tributária prevista na legisl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 xml:space="preserve">ção aplicável, </w:t>
      </w:r>
      <w:r w:rsidR="006469E0" w:rsidRPr="006469E0">
        <w:rPr>
          <w:rFonts w:ascii="Times New Roman" w:hAnsi="Times New Roman" w:cs="Times New Roman"/>
          <w:color w:val="000000"/>
          <w:sz w:val="24"/>
        </w:rPr>
        <w:t>em especial a prevista no artigo 31 da Lei 8.212, de 1993.</w:t>
      </w:r>
    </w:p>
    <w:p w:rsidR="00B635C6" w:rsidRPr="0028469E" w:rsidRDefault="00B635C6"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8469E">
        <w:rPr>
          <w:rFonts w:ascii="Times New Roman" w:hAnsi="Times New Roman" w:cs="Times New Roman"/>
          <w:sz w:val="24"/>
          <w:shd w:val="clear" w:color="auto" w:fill="FFFFFF"/>
        </w:rPr>
        <w:t xml:space="preserve">A Contratada regularmente optante pelo Simples Nacional, exclusivamente para as atividades de prestação de serviços previstas no §5º-C, do artigo 18, da </w:t>
      </w:r>
      <w:proofErr w:type="spellStart"/>
      <w:r w:rsidRPr="0028469E">
        <w:rPr>
          <w:rFonts w:ascii="Times New Roman" w:hAnsi="Times New Roman" w:cs="Times New Roman"/>
          <w:sz w:val="24"/>
          <w:shd w:val="clear" w:color="auto" w:fill="FFFFFF"/>
        </w:rPr>
        <w:t>LC</w:t>
      </w:r>
      <w:proofErr w:type="spellEnd"/>
      <w:r w:rsidRPr="0028469E">
        <w:rPr>
          <w:rFonts w:ascii="Times New Roman" w:hAnsi="Times New Roman" w:cs="Times New Roman"/>
          <w:sz w:val="24"/>
          <w:shd w:val="clear" w:color="auto" w:fill="FFFFFF"/>
        </w:rPr>
        <w:t xml:space="preserve">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w:t>
      </w:r>
      <w:r w:rsidR="004D39EF">
        <w:rPr>
          <w:rFonts w:ascii="Times New Roman" w:hAnsi="Times New Roman" w:cs="Times New Roman"/>
          <w:sz w:val="24"/>
          <w:shd w:val="clear" w:color="auto" w:fill="FFFFFF"/>
        </w:rPr>
        <w:t>o na referida Lei Complementar.</w:t>
      </w:r>
    </w:p>
    <w:p w:rsidR="0052007B" w:rsidRDefault="006469E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rPr>
        <w:lastRenderedPageBreak/>
        <w:t>Nos casos de eventuais atrasos de pagamento, desde que a Contratada não tenha concorrido, de alguma forma, para tanto, o valor devido deverá ser acrescido de atu</w:t>
      </w:r>
      <w:r w:rsidRPr="006469E0">
        <w:rPr>
          <w:rFonts w:ascii="Times New Roman" w:hAnsi="Times New Roman" w:cs="Times New Roman"/>
          <w:sz w:val="24"/>
        </w:rPr>
        <w:t>a</w:t>
      </w:r>
      <w:r w:rsidRPr="006469E0">
        <w:rPr>
          <w:rFonts w:ascii="Times New Roman" w:hAnsi="Times New Roman" w:cs="Times New Roman"/>
          <w:sz w:val="24"/>
        </w:rPr>
        <w:t>lização financeira, e sua apuração se fará desde a data de seu vencimento até o efetivo p</w:t>
      </w:r>
      <w:r w:rsidRPr="006469E0">
        <w:rPr>
          <w:rFonts w:ascii="Times New Roman" w:hAnsi="Times New Roman" w:cs="Times New Roman"/>
          <w:sz w:val="24"/>
        </w:rPr>
        <w:t>a</w:t>
      </w:r>
      <w:r w:rsidRPr="006469E0">
        <w:rPr>
          <w:rFonts w:ascii="Times New Roman" w:hAnsi="Times New Roman" w:cs="Times New Roman"/>
          <w:sz w:val="24"/>
        </w:rPr>
        <w:t xml:space="preserve">gamento, em que os juros de mora serão calculados à taxa de </w:t>
      </w:r>
      <w:r w:rsidR="008A4E0D" w:rsidRPr="00C03067">
        <w:rPr>
          <w:rFonts w:ascii="Times New Roman" w:hAnsi="Times New Roman"/>
          <w:sz w:val="24"/>
        </w:rPr>
        <w:t xml:space="preserve">2% sobre o valor da fatura no mês de atraso, juros de mora na ordem de 1% ao mês e a correção monetária pelo </w:t>
      </w:r>
      <w:proofErr w:type="spellStart"/>
      <w:r w:rsidR="008A4E0D" w:rsidRPr="00C03067">
        <w:rPr>
          <w:rFonts w:ascii="Times New Roman" w:hAnsi="Times New Roman"/>
          <w:sz w:val="24"/>
        </w:rPr>
        <w:t>IGP</w:t>
      </w:r>
      <w:proofErr w:type="spellEnd"/>
      <w:r w:rsidR="008A4E0D" w:rsidRPr="00C03067">
        <w:rPr>
          <w:rFonts w:ascii="Times New Roman" w:hAnsi="Times New Roman"/>
          <w:sz w:val="24"/>
        </w:rPr>
        <w:t>-DI</w:t>
      </w:r>
      <w:r w:rsidR="008A4E0D">
        <w:rPr>
          <w:rFonts w:ascii="Times New Roman" w:hAnsi="Times New Roman"/>
          <w:sz w:val="24"/>
        </w:rPr>
        <w:t>, desde que o atraso não seja inferior a 60 (sessenta) dias da data da apresentação da fatura</w:t>
      </w:r>
      <w:r w:rsidR="008A4E0D" w:rsidRPr="008A4E0D">
        <w:rPr>
          <w:rStyle w:val="Refdenotaderodap"/>
          <w:rFonts w:ascii="Times New Roman" w:hAnsi="Times New Roman"/>
          <w:b/>
          <w:sz w:val="24"/>
        </w:rPr>
        <w:footnoteReference w:id="58"/>
      </w:r>
      <w:r w:rsidR="008A4E0D" w:rsidRPr="008A4E0D">
        <w:rPr>
          <w:rFonts w:ascii="Times New Roman" w:hAnsi="Times New Roman" w:cs="Times New Roman"/>
          <w:b/>
          <w:sz w:val="24"/>
        </w:rPr>
        <w:t>.</w:t>
      </w:r>
    </w:p>
    <w:p w:rsidR="008A4E0D" w:rsidRPr="006469E0" w:rsidRDefault="008A4E0D" w:rsidP="008A4E0D">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9756B3" w:rsidRPr="0028469E" w:rsidRDefault="009756B3"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DA FORMAÇÃO DO CADASTRO DE RESERVA </w:t>
      </w:r>
    </w:p>
    <w:p w:rsidR="00313D10" w:rsidRPr="00313D10" w:rsidRDefault="00313D10" w:rsidP="00842D30">
      <w:pPr>
        <w:spacing w:line="360" w:lineRule="auto"/>
      </w:pP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842D30">
      <w:pPr>
        <w:tabs>
          <w:tab w:val="left" w:pos="1418"/>
        </w:tabs>
        <w:spacing w:line="360" w:lineRule="auto"/>
        <w:jc w:val="both"/>
        <w:rPr>
          <w:rFonts w:ascii="Times New Roman" w:hAnsi="Times New Roman" w:cs="Times New Roman"/>
          <w:sz w:val="24"/>
        </w:rPr>
      </w:pPr>
    </w:p>
    <w:p w:rsidR="000F104D" w:rsidRDefault="003A087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Comete infração administrativa, nos termos da Lei nº 10.520, de 2002, o lic</w:t>
      </w:r>
      <w:r w:rsidRPr="0092721B">
        <w:rPr>
          <w:rFonts w:ascii="Times New Roman" w:hAnsi="Times New Roman" w:cs="Times New Roman"/>
          <w:sz w:val="24"/>
          <w:shd w:val="clear" w:color="auto" w:fill="FFFFFF"/>
        </w:rPr>
        <w:t>i</w:t>
      </w:r>
      <w:r w:rsidRPr="0092721B">
        <w:rPr>
          <w:rFonts w:ascii="Times New Roman" w:hAnsi="Times New Roman" w:cs="Times New Roman"/>
          <w:sz w:val="24"/>
          <w:shd w:val="clear" w:color="auto" w:fill="FFFFFF"/>
        </w:rPr>
        <w:t xml:space="preserve">tante/adjudicatário que: </w:t>
      </w:r>
    </w:p>
    <w:p w:rsidR="009E51DF" w:rsidRPr="0092721B" w:rsidRDefault="009E51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w:t>
      </w:r>
      <w:r w:rsidRPr="0092721B">
        <w:rPr>
          <w:rFonts w:ascii="Times New Roman" w:hAnsi="Times New Roman" w:cs="Times New Roman"/>
          <w:sz w:val="24"/>
          <w:shd w:val="clear" w:color="auto" w:fill="FFFFFF"/>
        </w:rPr>
        <w:t>e</w:t>
      </w:r>
      <w:r w:rsidRPr="0092721B">
        <w:rPr>
          <w:rFonts w:ascii="Times New Roman" w:hAnsi="Times New Roman" w:cs="Times New Roman"/>
          <w:sz w:val="24"/>
          <w:shd w:val="clear" w:color="auto" w:fill="FFFFFF"/>
        </w:rPr>
        <w:t>ços;</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lastRenderedPageBreak/>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w:t>
      </w:r>
      <w:r w:rsidRPr="0092721B">
        <w:rPr>
          <w:rFonts w:ascii="Times New Roman" w:hAnsi="Times New Roman" w:cs="Times New Roman"/>
          <w:sz w:val="24"/>
          <w:bdr w:val="none" w:sz="0" w:space="0" w:color="auto" w:frame="1"/>
          <w:shd w:val="clear" w:color="auto" w:fill="FFFFFF"/>
        </w:rPr>
        <w:t>n</w:t>
      </w:r>
      <w:r w:rsidRPr="0092721B">
        <w:rPr>
          <w:rFonts w:ascii="Times New Roman" w:hAnsi="Times New Roman" w:cs="Times New Roman"/>
          <w:sz w:val="24"/>
          <w:bdr w:val="none" w:sz="0" w:space="0" w:color="auto" w:frame="1"/>
          <w:shd w:val="clear" w:color="auto" w:fill="FFFFFF"/>
        </w:rPr>
        <w:t>to às condições de participação, quanto ao enquadramento como ME/EPP ou o conluio entre os licitantes, em qualquer momento da licitação, mesmo após o encerramento da fase de lances.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92721B">
        <w:rPr>
          <w:rFonts w:ascii="Times New Roman" w:hAnsi="Times New Roman" w:cs="Times New Roman"/>
          <w:sz w:val="24"/>
          <w:shd w:val="clear" w:color="auto" w:fill="FFFFFF"/>
        </w:rPr>
        <w:t>n</w:t>
      </w:r>
      <w:r w:rsidRPr="0092721B">
        <w:rPr>
          <w:rFonts w:ascii="Times New Roman" w:hAnsi="Times New Roman" w:cs="Times New Roman"/>
          <w:sz w:val="24"/>
          <w:shd w:val="clear" w:color="auto" w:fill="FFFFFF"/>
        </w:rPr>
        <w:t>tes sanções:</w:t>
      </w:r>
    </w:p>
    <w:p w:rsidR="000F104D" w:rsidRPr="00A13D02"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F2A50">
        <w:rPr>
          <w:rFonts w:ascii="Times New Roman" w:hAnsi="Times New Roman" w:cs="Times New Roman"/>
          <w:sz w:val="24"/>
          <w:shd w:val="clear" w:color="auto" w:fill="FFFFFF"/>
        </w:rPr>
        <w:t xml:space="preserve">Multa de </w:t>
      </w:r>
      <w:r w:rsidR="001809B9" w:rsidRPr="00DF2A50">
        <w:rPr>
          <w:rFonts w:ascii="Times New Roman" w:hAnsi="Times New Roman" w:cs="Times New Roman"/>
          <w:sz w:val="24"/>
          <w:shd w:val="clear" w:color="auto" w:fill="FFFFFF"/>
        </w:rPr>
        <w:t xml:space="preserve">até </w:t>
      </w:r>
      <w:r w:rsidR="00C23C4C" w:rsidRPr="00DF2A50">
        <w:rPr>
          <w:rFonts w:ascii="Times New Roman" w:hAnsi="Times New Roman" w:cs="Times New Roman"/>
          <w:sz w:val="24"/>
          <w:shd w:val="clear" w:color="auto" w:fill="FFFFFF"/>
        </w:rPr>
        <w:t>2</w:t>
      </w:r>
      <w:r w:rsidR="001809B9" w:rsidRPr="00DF2A50">
        <w:rPr>
          <w:rFonts w:ascii="Times New Roman" w:hAnsi="Times New Roman" w:cs="Times New Roman"/>
          <w:sz w:val="24"/>
          <w:shd w:val="clear" w:color="auto" w:fill="FFFFFF"/>
        </w:rPr>
        <w:t>0% (</w:t>
      </w:r>
      <w:r w:rsidR="00C23C4C" w:rsidRPr="00DF2A50">
        <w:rPr>
          <w:rFonts w:ascii="Times New Roman" w:hAnsi="Times New Roman" w:cs="Times New Roman"/>
          <w:sz w:val="24"/>
          <w:shd w:val="clear" w:color="auto" w:fill="FFFFFF"/>
        </w:rPr>
        <w:t>vinte</w:t>
      </w:r>
      <w:r w:rsidR="001809B9" w:rsidRPr="00DF2A50">
        <w:rPr>
          <w:rFonts w:ascii="Times New Roman" w:hAnsi="Times New Roman" w:cs="Times New Roman"/>
          <w:sz w:val="24"/>
          <w:shd w:val="clear" w:color="auto" w:fill="FFFFFF"/>
        </w:rPr>
        <w:t xml:space="preserve"> por cento)</w:t>
      </w:r>
      <w:r w:rsidRPr="00DF2A50">
        <w:rPr>
          <w:rFonts w:ascii="Times New Roman" w:hAnsi="Times New Roman" w:cs="Times New Roman"/>
          <w:sz w:val="24"/>
          <w:shd w:val="clear" w:color="auto" w:fill="FFFFFF"/>
        </w:rPr>
        <w:t xml:space="preserve"> sobre</w:t>
      </w:r>
      <w:r w:rsidRPr="00A13D02">
        <w:rPr>
          <w:rFonts w:ascii="Times New Roman" w:hAnsi="Times New Roman" w:cs="Times New Roman"/>
          <w:sz w:val="24"/>
          <w:shd w:val="clear" w:color="auto" w:fill="FFFFFF"/>
        </w:rPr>
        <w:t xml:space="preserve"> o valor estimado do(s) item(s) pr</w:t>
      </w:r>
      <w:r w:rsidRPr="00A13D02">
        <w:rPr>
          <w:rFonts w:ascii="Times New Roman" w:hAnsi="Times New Roman" w:cs="Times New Roman"/>
          <w:sz w:val="24"/>
          <w:shd w:val="clear" w:color="auto" w:fill="FFFFFF"/>
        </w:rPr>
        <w:t>e</w:t>
      </w:r>
      <w:r w:rsidRPr="00A13D02">
        <w:rPr>
          <w:rFonts w:ascii="Times New Roman" w:hAnsi="Times New Roman" w:cs="Times New Roman"/>
          <w:sz w:val="24"/>
          <w:shd w:val="clear" w:color="auto" w:fill="FFFFFF"/>
        </w:rPr>
        <w:t>judicado(s) pela conduta do licitante;</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MENTO</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w:t>
      </w:r>
      <w:r w:rsidRPr="0092721B">
        <w:rPr>
          <w:rFonts w:ascii="Times New Roman" w:hAnsi="Times New Roman" w:cs="Times New Roman"/>
          <w:sz w:val="24"/>
        </w:rPr>
        <w:t>ú</w:t>
      </w:r>
      <w:r w:rsidRPr="0092721B">
        <w:rPr>
          <w:rFonts w:ascii="Times New Roman" w:hAnsi="Times New Roman" w:cs="Times New Roman"/>
          <w:sz w:val="24"/>
        </w:rPr>
        <w:t>blica, qualquer pessoa poderá impugnar este Edital.</w:t>
      </w:r>
    </w:p>
    <w:p w:rsidR="000F104D" w:rsidRPr="0092721B" w:rsidRDefault="00CD50F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A impugnação poderá ser realizada </w:t>
      </w:r>
      <w:r w:rsidR="00D938C9">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19" w:history="1">
        <w:r w:rsidR="00DF2A50" w:rsidRPr="00F10517">
          <w:rPr>
            <w:rStyle w:val="Hyperlink"/>
            <w:rFonts w:ascii="Times New Roman" w:hAnsi="Times New Roman" w:cs="Times New Roman"/>
            <w:i/>
            <w:sz w:val="24"/>
          </w:rPr>
          <w:t>cp</w:t>
        </w:r>
        <w:r w:rsidR="00DF2A50" w:rsidRPr="00F10517">
          <w:rPr>
            <w:rStyle w:val="Hyperlink"/>
            <w:rFonts w:ascii="Times New Roman" w:hAnsi="Times New Roman" w:cs="Times New Roman"/>
            <w:i/>
            <w:sz w:val="24"/>
          </w:rPr>
          <w:t>l</w:t>
        </w:r>
        <w:r w:rsidR="00DF2A50" w:rsidRPr="00F10517">
          <w:rPr>
            <w:rStyle w:val="Hyperlink"/>
            <w:rFonts w:ascii="Times New Roman" w:hAnsi="Times New Roman" w:cs="Times New Roman"/>
            <w:i/>
            <w:sz w:val="24"/>
          </w:rPr>
          <w:t>pu@prefeitura.ufpb.br</w:t>
        </w:r>
      </w:hyperlink>
      <w:r w:rsidR="00D938C9" w:rsidRPr="00D938C9">
        <w:rPr>
          <w:rStyle w:val="Refdenotaderodap"/>
          <w:rFonts w:ascii="Times New Roman" w:hAnsi="Times New Roman" w:cs="Times New Roman"/>
          <w:b/>
          <w:i/>
          <w:sz w:val="24"/>
          <w:u w:val="single"/>
        </w:rPr>
        <w:footnoteReference w:id="59"/>
      </w:r>
      <w:r w:rsidR="00D938C9" w:rsidRPr="00D938C9">
        <w:rPr>
          <w:rFonts w:ascii="Times New Roman" w:hAnsi="Times New Roman" w:cs="Times New Roman"/>
          <w:b/>
          <w:sz w:val="24"/>
        </w:rPr>
        <w:t>.</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w:t>
      </w:r>
      <w:r w:rsidRPr="0092721B">
        <w:rPr>
          <w:rFonts w:ascii="Times New Roman" w:hAnsi="Times New Roman" w:cs="Times New Roman"/>
          <w:sz w:val="24"/>
        </w:rPr>
        <w:t>a</w:t>
      </w:r>
      <w:r w:rsidRPr="0092721B">
        <w:rPr>
          <w:rFonts w:ascii="Times New Roman" w:hAnsi="Times New Roman" w:cs="Times New Roman"/>
          <w:sz w:val="24"/>
        </w:rPr>
        <w:t>tro horas.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843DB5"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43DB5">
        <w:rPr>
          <w:rFonts w:ascii="Times New Roman" w:hAnsi="Times New Roman" w:cs="Times New Roman"/>
          <w:sz w:val="24"/>
        </w:rPr>
        <w:t>As impugnações e pedidos de esclarecimentos não suspendem os prazos pr</w:t>
      </w:r>
      <w:r w:rsidRPr="00843DB5">
        <w:rPr>
          <w:rFonts w:ascii="Times New Roman" w:hAnsi="Times New Roman" w:cs="Times New Roman"/>
          <w:sz w:val="24"/>
        </w:rPr>
        <w:t>e</w:t>
      </w:r>
      <w:r w:rsidRPr="00843DB5">
        <w:rPr>
          <w:rFonts w:ascii="Times New Roman" w:hAnsi="Times New Roman" w:cs="Times New Roman"/>
          <w:sz w:val="24"/>
        </w:rPr>
        <w:t>vistos no certame.</w:t>
      </w:r>
    </w:p>
    <w:p w:rsidR="00D938C9" w:rsidRPr="00D17406" w:rsidRDefault="00B825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17406">
        <w:rPr>
          <w:rFonts w:ascii="Times New Roman" w:hAnsi="Times New Roman" w:cs="Times New Roman"/>
          <w:sz w:val="24"/>
          <w:shd w:val="clear" w:color="auto" w:fill="FFFFFF"/>
        </w:rPr>
        <w:t>O pregoeiro responderá a todos os pedidos de esclarecimentos e recursos de impugnação através do Portal de Compras Governamentais (Comprasnet), na aba “Impu</w:t>
      </w:r>
      <w:r w:rsidRPr="00D17406">
        <w:rPr>
          <w:rFonts w:ascii="Times New Roman" w:hAnsi="Times New Roman" w:cs="Times New Roman"/>
          <w:sz w:val="24"/>
          <w:shd w:val="clear" w:color="auto" w:fill="FFFFFF"/>
        </w:rPr>
        <w:t>g</w:t>
      </w:r>
      <w:r w:rsidRPr="00D17406">
        <w:rPr>
          <w:rFonts w:ascii="Times New Roman" w:hAnsi="Times New Roman" w:cs="Times New Roman"/>
          <w:sz w:val="24"/>
          <w:shd w:val="clear" w:color="auto" w:fill="FFFFFF"/>
        </w:rPr>
        <w:t>nações/Esclarecimentos/Avisos”, tornando-os disp</w:t>
      </w:r>
      <w:r w:rsidR="004177BD" w:rsidRPr="00D17406">
        <w:rPr>
          <w:rFonts w:ascii="Times New Roman" w:hAnsi="Times New Roman" w:cs="Times New Roman"/>
          <w:sz w:val="24"/>
          <w:shd w:val="clear" w:color="auto" w:fill="FFFFFF"/>
        </w:rPr>
        <w:t>oníveis a todos os interessados</w:t>
      </w:r>
      <w:r w:rsidR="00D422D3" w:rsidRPr="00D17406">
        <w:rPr>
          <w:rFonts w:ascii="Times New Roman" w:hAnsi="Times New Roman" w:cs="Times New Roman"/>
          <w:b/>
          <w:shd w:val="clear" w:color="auto" w:fill="FFFFFF"/>
          <w:vertAlign w:val="superscript"/>
        </w:rPr>
        <w:footnoteReference w:id="60"/>
      </w:r>
      <w:r w:rsidR="00D938C9" w:rsidRPr="00D17406">
        <w:rPr>
          <w:rFonts w:ascii="Times New Roman" w:hAnsi="Times New Roman" w:cs="Times New Roman"/>
          <w:sz w:val="24"/>
          <w:shd w:val="clear" w:color="auto" w:fill="FFFFFF"/>
        </w:rPr>
        <w:t>.</w:t>
      </w:r>
    </w:p>
    <w:p w:rsidR="000F104D" w:rsidRPr="00D938C9"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938C9">
        <w:rPr>
          <w:rFonts w:ascii="Times New Roman" w:hAnsi="Times New Roman" w:cs="Times New Roman"/>
          <w:sz w:val="24"/>
        </w:rPr>
        <w:t xml:space="preserve">As respostas às impugnações e os esclarecimentos prestados pelo </w:t>
      </w:r>
      <w:r w:rsidR="00E17E25" w:rsidRPr="00D938C9">
        <w:rPr>
          <w:rFonts w:ascii="Times New Roman" w:hAnsi="Times New Roman" w:cs="Times New Roman"/>
          <w:sz w:val="24"/>
        </w:rPr>
        <w:t>Pregoeiro</w:t>
      </w:r>
      <w:r w:rsidRPr="00D938C9">
        <w:rPr>
          <w:rFonts w:ascii="Times New Roman" w:hAnsi="Times New Roman" w:cs="Times New Roman"/>
          <w:sz w:val="24"/>
        </w:rPr>
        <w:t xml:space="preserve"> serão entranhados nos autos do processo licitatório e estarão disponíveis para consulta por qualquer interessado.</w:t>
      </w:r>
    </w:p>
    <w:p w:rsidR="004177BD" w:rsidRPr="00F90BB2" w:rsidRDefault="00CB5C5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90BB2">
        <w:rPr>
          <w:rFonts w:ascii="Times New Roman" w:hAnsi="Times New Roman" w:cs="Times New Roman"/>
          <w:sz w:val="24"/>
          <w:shd w:val="clear" w:color="auto" w:fill="FFFFFF"/>
        </w:rPr>
        <w:t xml:space="preserve">Qualquer dúvida de ordem técnica desta licitação </w:t>
      </w:r>
      <w:r w:rsidR="00A95F9F" w:rsidRPr="00F90BB2">
        <w:rPr>
          <w:rFonts w:ascii="Times New Roman" w:hAnsi="Times New Roman" w:cs="Times New Roman"/>
          <w:sz w:val="24"/>
          <w:shd w:val="clear" w:color="auto" w:fill="FFFFFF"/>
        </w:rPr>
        <w:t>poderá</w:t>
      </w:r>
      <w:r w:rsidRPr="00F90BB2">
        <w:rPr>
          <w:rFonts w:ascii="Times New Roman" w:hAnsi="Times New Roman" w:cs="Times New Roman"/>
          <w:sz w:val="24"/>
          <w:shd w:val="clear" w:color="auto" w:fill="FFFFFF"/>
        </w:rPr>
        <w:t xml:space="preserve"> ser sanada </w:t>
      </w:r>
      <w:r w:rsidR="00A95F9F" w:rsidRPr="00F90BB2">
        <w:rPr>
          <w:rFonts w:ascii="Times New Roman" w:hAnsi="Times New Roman" w:cs="Times New Roman"/>
          <w:sz w:val="24"/>
          <w:shd w:val="clear" w:color="auto" w:fill="FFFFFF"/>
        </w:rPr>
        <w:t>pessoa</w:t>
      </w:r>
      <w:r w:rsidR="00A95F9F" w:rsidRPr="00F90BB2">
        <w:rPr>
          <w:rFonts w:ascii="Times New Roman" w:hAnsi="Times New Roman" w:cs="Times New Roman"/>
          <w:sz w:val="24"/>
          <w:shd w:val="clear" w:color="auto" w:fill="FFFFFF"/>
        </w:rPr>
        <w:t>l</w:t>
      </w:r>
      <w:r w:rsidR="00A95F9F" w:rsidRPr="00F90BB2">
        <w:rPr>
          <w:rFonts w:ascii="Times New Roman" w:hAnsi="Times New Roman" w:cs="Times New Roman"/>
          <w:sz w:val="24"/>
          <w:shd w:val="clear" w:color="auto" w:fill="FFFFFF"/>
        </w:rPr>
        <w:t>mente ou pelo</w:t>
      </w:r>
      <w:r w:rsidR="00424965" w:rsidRPr="00F90BB2">
        <w:rPr>
          <w:rFonts w:ascii="Times New Roman" w:hAnsi="Times New Roman" w:cs="Times New Roman"/>
          <w:sz w:val="24"/>
          <w:shd w:val="clear" w:color="auto" w:fill="FFFFFF"/>
        </w:rPr>
        <w:t>s</w:t>
      </w:r>
      <w:r w:rsidR="00A95F9F" w:rsidRPr="00F90BB2">
        <w:rPr>
          <w:rFonts w:ascii="Times New Roman" w:hAnsi="Times New Roman" w:cs="Times New Roman"/>
          <w:sz w:val="24"/>
          <w:shd w:val="clear" w:color="auto" w:fill="FFFFFF"/>
        </w:rPr>
        <w:t xml:space="preserve"> telefone</w:t>
      </w:r>
      <w:r w:rsidR="00424965" w:rsidRPr="00F90BB2">
        <w:rPr>
          <w:rFonts w:ascii="Times New Roman" w:hAnsi="Times New Roman" w:cs="Times New Roman"/>
          <w:sz w:val="24"/>
          <w:shd w:val="clear" w:color="auto" w:fill="FFFFFF"/>
        </w:rPr>
        <w:t>s</w:t>
      </w:r>
      <w:r w:rsidR="00A95F9F" w:rsidRPr="00F90BB2">
        <w:rPr>
          <w:rFonts w:ascii="Times New Roman" w:hAnsi="Times New Roman" w:cs="Times New Roman"/>
          <w:sz w:val="24"/>
          <w:shd w:val="clear" w:color="auto" w:fill="FFFFFF"/>
        </w:rPr>
        <w:t xml:space="preserve"> </w:t>
      </w:r>
      <w:r w:rsidR="00EE0B8E" w:rsidRPr="00F90BB2">
        <w:rPr>
          <w:rFonts w:ascii="Times New Roman" w:hAnsi="Times New Roman" w:cs="Times New Roman"/>
          <w:sz w:val="24"/>
          <w:shd w:val="clear" w:color="auto" w:fill="FFFFFF"/>
        </w:rPr>
        <w:t xml:space="preserve">(83) </w:t>
      </w:r>
      <w:r w:rsidR="004177BD" w:rsidRPr="00F90BB2">
        <w:rPr>
          <w:rFonts w:ascii="Times New Roman" w:hAnsi="Times New Roman" w:cs="Times New Roman"/>
          <w:sz w:val="24"/>
          <w:shd w:val="clear" w:color="auto" w:fill="FFFFFF"/>
        </w:rPr>
        <w:t>–</w:t>
      </w:r>
      <w:r w:rsidR="00EE0B8E" w:rsidRPr="00F90BB2">
        <w:rPr>
          <w:rFonts w:ascii="Times New Roman" w:hAnsi="Times New Roman" w:cs="Times New Roman"/>
          <w:sz w:val="24"/>
          <w:shd w:val="clear" w:color="auto" w:fill="FFFFFF"/>
        </w:rPr>
        <w:t xml:space="preserve"> </w:t>
      </w:r>
      <w:r w:rsidR="004177BD" w:rsidRPr="00F90BB2">
        <w:rPr>
          <w:rFonts w:ascii="Times New Roman" w:hAnsi="Times New Roman" w:cs="Times New Roman"/>
          <w:sz w:val="24"/>
          <w:shd w:val="clear" w:color="auto" w:fill="FFFFFF"/>
        </w:rPr>
        <w:t>3216-7314 / 7170</w:t>
      </w:r>
      <w:r w:rsidR="00A23B86" w:rsidRPr="00F90BB2">
        <w:rPr>
          <w:rFonts w:ascii="Times New Roman" w:hAnsi="Times New Roman" w:cs="Times New Roman"/>
          <w:sz w:val="24"/>
          <w:shd w:val="clear" w:color="auto" w:fill="FFFFFF"/>
        </w:rPr>
        <w:t xml:space="preserve">, </w:t>
      </w:r>
      <w:r w:rsidR="00A95F9F" w:rsidRPr="00F90BB2">
        <w:rPr>
          <w:rFonts w:ascii="Times New Roman" w:hAnsi="Times New Roman" w:cs="Times New Roman"/>
          <w:sz w:val="24"/>
          <w:shd w:val="clear" w:color="auto" w:fill="FFFFFF"/>
        </w:rPr>
        <w:t xml:space="preserve">junto à </w:t>
      </w:r>
      <w:r w:rsidR="006127EA">
        <w:rPr>
          <w:rFonts w:ascii="Times New Roman" w:hAnsi="Times New Roman" w:cs="Times New Roman"/>
          <w:sz w:val="24"/>
          <w:shd w:val="clear" w:color="auto" w:fill="FFFFFF"/>
        </w:rPr>
        <w:t>Divisão de Manutenção</w:t>
      </w:r>
      <w:r w:rsidR="00B8253B" w:rsidRPr="00F90BB2">
        <w:rPr>
          <w:rFonts w:ascii="Times New Roman" w:hAnsi="Times New Roman" w:cs="Times New Roman"/>
          <w:sz w:val="24"/>
          <w:shd w:val="clear" w:color="auto" w:fill="FFFFFF"/>
        </w:rPr>
        <w:t>,</w:t>
      </w:r>
      <w:r w:rsidR="00A95F9F" w:rsidRPr="00F90BB2">
        <w:rPr>
          <w:rFonts w:ascii="Times New Roman" w:hAnsi="Times New Roman" w:cs="Times New Roman"/>
          <w:sz w:val="24"/>
          <w:shd w:val="clear" w:color="auto" w:fill="FFFFFF"/>
        </w:rPr>
        <w:t xml:space="preserve"> no que couber, a depender da especificidade</w:t>
      </w:r>
      <w:r w:rsidR="00D422D3" w:rsidRPr="00F90BB2">
        <w:rPr>
          <w:rFonts w:ascii="Times New Roman" w:hAnsi="Times New Roman" w:cs="Times New Roman"/>
          <w:b/>
          <w:shd w:val="clear" w:color="auto" w:fill="FFFFFF"/>
          <w:vertAlign w:val="superscript"/>
        </w:rPr>
        <w:footnoteReference w:id="61"/>
      </w:r>
      <w:r w:rsidR="00DF2A50" w:rsidRPr="00F90BB2">
        <w:rPr>
          <w:rFonts w:ascii="Times New Roman" w:hAnsi="Times New Roman" w:cs="Times New Roman"/>
          <w:sz w:val="24"/>
          <w:shd w:val="clear" w:color="auto" w:fill="FFFFFF"/>
        </w:rPr>
        <w:t>.</w:t>
      </w:r>
    </w:p>
    <w:p w:rsidR="004177BD" w:rsidRDefault="004177BD"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177B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t>DAS DISPOSIÇÕES GERAIS</w:t>
      </w:r>
    </w:p>
    <w:p w:rsidR="00313D10" w:rsidRPr="00313D10" w:rsidRDefault="00313D10" w:rsidP="00842D30">
      <w:pPr>
        <w:spacing w:line="360" w:lineRule="auto"/>
      </w:pPr>
    </w:p>
    <w:p w:rsidR="00A13D02"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Não havendo expediente ou ocorrendo qualquer fato superveniente que imp</w:t>
      </w:r>
      <w:r w:rsidRPr="0092721B">
        <w:rPr>
          <w:rFonts w:ascii="Times New Roman" w:hAnsi="Times New Roman" w:cs="Times New Roman"/>
          <w:sz w:val="24"/>
        </w:rPr>
        <w:t>e</w:t>
      </w:r>
      <w:r w:rsidRPr="0092721B">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w:t>
      </w:r>
      <w:r w:rsidRPr="0092721B">
        <w:rPr>
          <w:rFonts w:ascii="Times New Roman" w:hAnsi="Times New Roman" w:cs="Times New Roman"/>
          <w:sz w:val="24"/>
        </w:rPr>
        <w:t>i</w:t>
      </w:r>
      <w:r w:rsidRPr="0092721B">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w:t>
      </w:r>
      <w:r w:rsidRPr="0092721B">
        <w:rPr>
          <w:rFonts w:ascii="Times New Roman" w:hAnsi="Times New Roman" w:cs="Times New Roman"/>
          <w:sz w:val="24"/>
        </w:rPr>
        <w:t>a</w:t>
      </w:r>
      <w:r w:rsidRPr="0092721B">
        <w:rPr>
          <w:rFonts w:ascii="Times New Roman" w:hAnsi="Times New Roman" w:cs="Times New Roman"/>
          <w:sz w:val="24"/>
        </w:rPr>
        <w:t>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92721B">
        <w:rPr>
          <w:rFonts w:ascii="Times New Roman" w:hAnsi="Times New Roman" w:cs="Times New Roman"/>
          <w:sz w:val="24"/>
        </w:rPr>
        <w:t>e</w:t>
      </w:r>
      <w:r w:rsidRPr="0092721B">
        <w:rPr>
          <w:rFonts w:ascii="Times New Roman" w:hAnsi="Times New Roman" w:cs="Times New Roman"/>
          <w:sz w:val="24"/>
        </w:rPr>
        <w:t>pendentemente da condução ou do resultado do processo licitatório.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w:t>
      </w:r>
      <w:r w:rsidRPr="0092721B">
        <w:rPr>
          <w:rFonts w:ascii="Times New Roman" w:hAnsi="Times New Roman" w:cs="Times New Roman"/>
          <w:sz w:val="24"/>
        </w:rPr>
        <w:t>s</w:t>
      </w:r>
      <w:r w:rsidRPr="0092721B">
        <w:rPr>
          <w:rFonts w:ascii="Times New Roman" w:hAnsi="Times New Roman" w:cs="Times New Roman"/>
          <w:sz w:val="24"/>
        </w:rPr>
        <w:t xml:space="preserve">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w:t>
      </w:r>
      <w:r w:rsidRPr="0092721B">
        <w:rPr>
          <w:rFonts w:ascii="Times New Roman" w:hAnsi="Times New Roman" w:cs="Times New Roman"/>
          <w:sz w:val="24"/>
        </w:rPr>
        <w:t>í</w:t>
      </w:r>
      <w:r w:rsidRPr="0092721B">
        <w:rPr>
          <w:rFonts w:ascii="Times New Roman" w:hAnsi="Times New Roman" w:cs="Times New Roman"/>
          <w:sz w:val="24"/>
        </w:rPr>
        <w:t>pios da isonomia e do interesse público.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5B05C5">
        <w:rPr>
          <w:rFonts w:ascii="Times New Roman" w:hAnsi="Times New Roman" w:cs="Times New Roman"/>
          <w:sz w:val="24"/>
        </w:rPr>
        <w:t>admini</w:t>
      </w:r>
      <w:r w:rsidRPr="005B05C5">
        <w:rPr>
          <w:rFonts w:ascii="Times New Roman" w:hAnsi="Times New Roman" w:cs="Times New Roman"/>
          <w:sz w:val="24"/>
        </w:rPr>
        <w:t>s</w:t>
      </w:r>
      <w:r w:rsidRPr="005B05C5">
        <w:rPr>
          <w:rFonts w:ascii="Times New Roman" w:hAnsi="Times New Roman" w:cs="Times New Roman"/>
          <w:sz w:val="24"/>
        </w:rPr>
        <w:t>trativo permanecerão com vi</w:t>
      </w:r>
      <w:r w:rsidR="005B05C5">
        <w:rPr>
          <w:rFonts w:ascii="Times New Roman" w:hAnsi="Times New Roman" w:cs="Times New Roman"/>
          <w:sz w:val="24"/>
        </w:rPr>
        <w:t>sta franqueada aos interessados.</w:t>
      </w:r>
    </w:p>
    <w:p w:rsidR="005B05C5" w:rsidRPr="005B05C5" w:rsidRDefault="005B05C5"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6C3FFF" w:rsidRDefault="000F104D"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rPr>
      </w:pPr>
      <w:r w:rsidRPr="006C3FFF">
        <w:rPr>
          <w:rFonts w:ascii="Times New Roman" w:hAnsi="Times New Roman" w:cs="Times New Roman"/>
          <w:sz w:val="24"/>
        </w:rPr>
        <w:t>Integram este Edital, para todos os fins e efeitos, os seguintes anexos:</w:t>
      </w:r>
    </w:p>
    <w:p w:rsidR="00424965" w:rsidRPr="006C3FFF" w:rsidRDefault="00424965" w:rsidP="00842D30">
      <w:pPr>
        <w:pStyle w:val="PargrafodaLista"/>
        <w:spacing w:line="360" w:lineRule="auto"/>
        <w:rPr>
          <w:rFonts w:ascii="Times New Roman" w:hAnsi="Times New Roman" w:cs="Times New Roman"/>
          <w:sz w:val="24"/>
        </w:rPr>
      </w:pP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w:t>
      </w:r>
      <w:r w:rsidR="001234D9" w:rsidRPr="006C3FFF">
        <w:rPr>
          <w:rFonts w:ascii="Times New Roman" w:hAnsi="Times New Roman" w:cs="Times New Roman"/>
          <w:sz w:val="24"/>
        </w:rPr>
        <w:tab/>
      </w:r>
      <w:r w:rsidRPr="006C3FFF">
        <w:rPr>
          <w:rFonts w:ascii="Times New Roman" w:hAnsi="Times New Roman" w:cs="Times New Roman"/>
          <w:sz w:val="24"/>
        </w:rPr>
        <w:t>Termo de Referência;</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w:t>
      </w:r>
      <w:r w:rsidR="001234D9" w:rsidRPr="006C3FFF">
        <w:rPr>
          <w:rFonts w:ascii="Times New Roman" w:hAnsi="Times New Roman" w:cs="Times New Roman"/>
          <w:sz w:val="24"/>
        </w:rPr>
        <w:tab/>
      </w:r>
      <w:r w:rsidRPr="006C3FFF">
        <w:rPr>
          <w:rFonts w:ascii="Times New Roman" w:hAnsi="Times New Roman" w:cs="Times New Roman"/>
          <w:sz w:val="24"/>
        </w:rPr>
        <w:t>Minuta de Ata de Registro de Preços;</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III</w:t>
      </w:r>
      <w:r w:rsidR="001234D9" w:rsidRPr="006C3FFF">
        <w:rPr>
          <w:rFonts w:ascii="Times New Roman" w:hAnsi="Times New Roman" w:cs="Times New Roman"/>
          <w:sz w:val="24"/>
        </w:rPr>
        <w:tab/>
      </w:r>
      <w:r w:rsidR="00F277F5" w:rsidRPr="006C3FFF">
        <w:rPr>
          <w:rFonts w:ascii="Times New Roman" w:hAnsi="Times New Roman" w:cs="Times New Roman"/>
          <w:sz w:val="24"/>
        </w:rPr>
        <w:t>Declarações</w:t>
      </w:r>
      <w:r w:rsidRPr="006C3FFF">
        <w:rPr>
          <w:rFonts w:ascii="Times New Roman" w:hAnsi="Times New Roman" w:cs="Times New Roman"/>
          <w:sz w:val="24"/>
        </w:rPr>
        <w:t>;</w:t>
      </w:r>
    </w:p>
    <w:p w:rsidR="0073470F" w:rsidRPr="006C3FFF" w:rsidRDefault="0073470F"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IV</w:t>
      </w:r>
      <w:r w:rsidR="001234D9" w:rsidRPr="006C3FFF">
        <w:rPr>
          <w:rFonts w:ascii="Times New Roman" w:hAnsi="Times New Roman" w:cs="Times New Roman"/>
          <w:sz w:val="24"/>
        </w:rPr>
        <w:tab/>
      </w:r>
      <w:r w:rsidRPr="006C3FFF">
        <w:rPr>
          <w:rFonts w:ascii="Times New Roman" w:hAnsi="Times New Roman" w:cs="Times New Roman"/>
          <w:sz w:val="24"/>
        </w:rPr>
        <w:t>Declaração de Sustentabilidade Ambiental</w:t>
      </w:r>
      <w:r w:rsidR="00EC53B6" w:rsidRPr="006C3FFF">
        <w:rPr>
          <w:rFonts w:ascii="Times New Roman" w:hAnsi="Times New Roman" w:cs="Times New Roman"/>
          <w:sz w:val="24"/>
        </w:rPr>
        <w:t>;</w:t>
      </w:r>
    </w:p>
    <w:p w:rsidR="00F92A57"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w:t>
      </w:r>
      <w:r w:rsidR="001234D9" w:rsidRPr="006C3FFF">
        <w:rPr>
          <w:rFonts w:ascii="Times New Roman" w:hAnsi="Times New Roman" w:cs="Times New Roman"/>
          <w:sz w:val="24"/>
        </w:rPr>
        <w:tab/>
      </w:r>
      <w:r w:rsidR="00C131C7" w:rsidRPr="006C3FFF">
        <w:rPr>
          <w:rFonts w:ascii="Times New Roman" w:hAnsi="Times New Roman" w:cs="Times New Roman"/>
          <w:bCs/>
          <w:sz w:val="24"/>
        </w:rPr>
        <w:t>Declaração de Conhecimento das Condições Locais e Dif</w:t>
      </w:r>
      <w:r w:rsidR="00C131C7" w:rsidRPr="006C3FFF">
        <w:rPr>
          <w:rFonts w:ascii="Times New Roman" w:hAnsi="Times New Roman" w:cs="Times New Roman"/>
          <w:bCs/>
          <w:sz w:val="24"/>
        </w:rPr>
        <w:t>i</w:t>
      </w:r>
      <w:r w:rsidR="00C131C7" w:rsidRPr="006C3FFF">
        <w:rPr>
          <w:rFonts w:ascii="Times New Roman" w:hAnsi="Times New Roman" w:cs="Times New Roman"/>
          <w:bCs/>
          <w:sz w:val="24"/>
        </w:rPr>
        <w:t>culdades do Serviço/Entrega do(s) Bem(</w:t>
      </w:r>
      <w:proofErr w:type="spellStart"/>
      <w:r w:rsidR="00C131C7" w:rsidRPr="006C3FFF">
        <w:rPr>
          <w:rFonts w:ascii="Times New Roman" w:hAnsi="Times New Roman" w:cs="Times New Roman"/>
          <w:bCs/>
          <w:sz w:val="24"/>
        </w:rPr>
        <w:t>ns</w:t>
      </w:r>
      <w:proofErr w:type="spellEnd"/>
      <w:r w:rsidR="00C131C7" w:rsidRPr="006C3FFF">
        <w:rPr>
          <w:rFonts w:ascii="Times New Roman" w:hAnsi="Times New Roman" w:cs="Times New Roman"/>
          <w:bCs/>
          <w:sz w:val="24"/>
        </w:rPr>
        <w:t>)</w:t>
      </w:r>
      <w:r w:rsidR="00F92A57" w:rsidRPr="006C3FFF">
        <w:rPr>
          <w:rFonts w:ascii="Times New Roman" w:hAnsi="Times New Roman" w:cs="Times New Roman"/>
          <w:bCs/>
          <w:i/>
          <w:sz w:val="24"/>
        </w:rPr>
        <w:t>;</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proofErr w:type="gramStart"/>
      <w:r w:rsidRPr="006C3FFF">
        <w:rPr>
          <w:rFonts w:ascii="Times New Roman" w:hAnsi="Times New Roman" w:cs="Times New Roman"/>
          <w:sz w:val="24"/>
        </w:rPr>
        <w:t>ANEXO V</w:t>
      </w:r>
      <w:r w:rsidR="0073470F" w:rsidRPr="006C3FFF">
        <w:rPr>
          <w:rFonts w:ascii="Times New Roman" w:hAnsi="Times New Roman" w:cs="Times New Roman"/>
          <w:sz w:val="24"/>
        </w:rPr>
        <w:t>I</w:t>
      </w:r>
      <w:proofErr w:type="gramEnd"/>
      <w:r w:rsidR="001234D9" w:rsidRPr="006C3FFF">
        <w:rPr>
          <w:rFonts w:ascii="Times New Roman" w:hAnsi="Times New Roman" w:cs="Times New Roman"/>
          <w:sz w:val="24"/>
        </w:rPr>
        <w:tab/>
      </w:r>
      <w:r w:rsidR="00F277F5" w:rsidRPr="006C3FFF">
        <w:rPr>
          <w:rFonts w:ascii="Times New Roman" w:hAnsi="Times New Roman" w:cs="Times New Roman"/>
          <w:sz w:val="24"/>
        </w:rPr>
        <w:t>Minuta de Termo de Contrato</w:t>
      </w:r>
      <w:r w:rsidRPr="006C3FFF">
        <w:rPr>
          <w:rFonts w:ascii="Times New Roman" w:hAnsi="Times New Roman" w:cs="Times New Roman"/>
          <w:sz w:val="24"/>
        </w:rPr>
        <w:t>;</w:t>
      </w:r>
    </w:p>
    <w:p w:rsidR="0073470F" w:rsidRPr="006C3FFF" w:rsidRDefault="0073470F"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VII</w:t>
      </w:r>
      <w:r w:rsidR="001234D9" w:rsidRPr="006C3FFF">
        <w:rPr>
          <w:rFonts w:ascii="Times New Roman" w:hAnsi="Times New Roman" w:cs="Times New Roman"/>
          <w:sz w:val="24"/>
        </w:rPr>
        <w:tab/>
      </w:r>
      <w:r w:rsidR="005A4022" w:rsidRPr="006C3FFF">
        <w:rPr>
          <w:rFonts w:ascii="Times New Roman" w:hAnsi="Times New Roman" w:cs="Times New Roman"/>
          <w:sz w:val="24"/>
        </w:rPr>
        <w:t>Planilha</w:t>
      </w:r>
      <w:r w:rsidR="007C437F" w:rsidRPr="006C3FFF">
        <w:rPr>
          <w:rFonts w:ascii="Times New Roman" w:hAnsi="Times New Roman" w:cs="Times New Roman"/>
          <w:sz w:val="24"/>
        </w:rPr>
        <w:t>s</w:t>
      </w:r>
      <w:r w:rsidR="005A4022" w:rsidRPr="006C3FFF">
        <w:rPr>
          <w:rFonts w:ascii="Times New Roman" w:hAnsi="Times New Roman" w:cs="Times New Roman"/>
          <w:sz w:val="24"/>
        </w:rPr>
        <w:t xml:space="preserve"> de </w:t>
      </w:r>
      <w:r w:rsidR="00F92A57" w:rsidRPr="006C3FFF">
        <w:rPr>
          <w:rFonts w:ascii="Times New Roman" w:hAnsi="Times New Roman" w:cs="Times New Roman"/>
          <w:sz w:val="24"/>
        </w:rPr>
        <w:t xml:space="preserve">Custos e </w:t>
      </w:r>
      <w:r w:rsidR="005A4022" w:rsidRPr="006C3FFF">
        <w:rPr>
          <w:rFonts w:ascii="Times New Roman" w:hAnsi="Times New Roman" w:cs="Times New Roman"/>
          <w:sz w:val="24"/>
        </w:rPr>
        <w:t>Formação de Preços;</w:t>
      </w:r>
    </w:p>
    <w:p w:rsidR="004177BD"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VI</w:t>
      </w:r>
      <w:r w:rsidR="005A4022" w:rsidRPr="006C3FFF">
        <w:rPr>
          <w:rFonts w:ascii="Times New Roman" w:hAnsi="Times New Roman" w:cs="Times New Roman"/>
          <w:sz w:val="24"/>
        </w:rPr>
        <w:t>II</w:t>
      </w:r>
      <w:r w:rsidR="001234D9" w:rsidRPr="006C3FFF">
        <w:rPr>
          <w:rFonts w:ascii="Times New Roman" w:hAnsi="Times New Roman" w:cs="Times New Roman"/>
          <w:sz w:val="24"/>
        </w:rPr>
        <w:tab/>
      </w:r>
      <w:r w:rsidR="00F277F5" w:rsidRPr="006C3FFF">
        <w:rPr>
          <w:rFonts w:ascii="Times New Roman" w:hAnsi="Times New Roman" w:cs="Times New Roman"/>
          <w:sz w:val="24"/>
        </w:rPr>
        <w:t>Modelo de Carta-Proposta;</w:t>
      </w:r>
    </w:p>
    <w:p w:rsidR="00F277F5" w:rsidRPr="006C3FFF" w:rsidRDefault="00F277F5"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 xml:space="preserve">ANEXO </w:t>
      </w:r>
      <w:r w:rsidR="005A4022" w:rsidRPr="006C3FFF">
        <w:rPr>
          <w:rFonts w:ascii="Times New Roman" w:hAnsi="Times New Roman" w:cs="Times New Roman"/>
          <w:sz w:val="24"/>
        </w:rPr>
        <w:t>IX</w:t>
      </w:r>
      <w:r w:rsidR="001234D9" w:rsidRPr="006C3FFF">
        <w:rPr>
          <w:rFonts w:ascii="Times New Roman" w:hAnsi="Times New Roman" w:cs="Times New Roman"/>
          <w:sz w:val="24"/>
        </w:rPr>
        <w:tab/>
      </w:r>
      <w:r w:rsidR="00F92A57" w:rsidRPr="006C3FFF">
        <w:rPr>
          <w:rFonts w:ascii="Times New Roman" w:hAnsi="Times New Roman" w:cs="Times New Roman"/>
          <w:iCs/>
          <w:sz w:val="24"/>
        </w:rPr>
        <w:t>Modelo de declaração de contratos firmados com a iniciat</w:t>
      </w:r>
      <w:r w:rsidR="00F92A57" w:rsidRPr="006C3FFF">
        <w:rPr>
          <w:rFonts w:ascii="Times New Roman" w:hAnsi="Times New Roman" w:cs="Times New Roman"/>
          <w:iCs/>
          <w:sz w:val="24"/>
        </w:rPr>
        <w:t>i</w:t>
      </w:r>
      <w:r w:rsidR="00F92A57" w:rsidRPr="006C3FFF">
        <w:rPr>
          <w:rFonts w:ascii="Times New Roman" w:hAnsi="Times New Roman" w:cs="Times New Roman"/>
          <w:iCs/>
          <w:sz w:val="24"/>
        </w:rPr>
        <w:t>va privada e a Administração Pública;</w:t>
      </w:r>
    </w:p>
    <w:p w:rsidR="00F856ED" w:rsidRPr="006C3FFF" w:rsidRDefault="00F856ED" w:rsidP="00842D30">
      <w:pPr>
        <w:numPr>
          <w:ilvl w:val="2"/>
          <w:numId w:val="2"/>
        </w:numPr>
        <w:tabs>
          <w:tab w:val="left" w:pos="1418"/>
          <w:tab w:val="left" w:pos="3119"/>
        </w:tabs>
        <w:spacing w:line="360" w:lineRule="auto"/>
        <w:ind w:left="0" w:firstLine="0"/>
        <w:jc w:val="both"/>
        <w:rPr>
          <w:rFonts w:ascii="Times New Roman" w:hAnsi="Times New Roman" w:cs="Times New Roman"/>
          <w:iCs/>
          <w:sz w:val="24"/>
        </w:rPr>
      </w:pPr>
      <w:r w:rsidRPr="006C3FFF">
        <w:rPr>
          <w:rFonts w:ascii="Times New Roman" w:hAnsi="Times New Roman" w:cs="Times New Roman"/>
          <w:iCs/>
          <w:sz w:val="24"/>
        </w:rPr>
        <w:t xml:space="preserve">ANEXO X </w:t>
      </w:r>
      <w:r w:rsidRPr="006C3FFF">
        <w:rPr>
          <w:rFonts w:ascii="Times New Roman" w:hAnsi="Times New Roman" w:cs="Times New Roman"/>
          <w:iCs/>
          <w:sz w:val="24"/>
        </w:rPr>
        <w:tab/>
        <w:t xml:space="preserve">Modelo de Instrumento de Medição de Resultado – </w:t>
      </w:r>
      <w:proofErr w:type="spellStart"/>
      <w:r w:rsidRPr="006C3FFF">
        <w:rPr>
          <w:rFonts w:ascii="Times New Roman" w:hAnsi="Times New Roman" w:cs="Times New Roman"/>
          <w:iCs/>
          <w:sz w:val="24"/>
        </w:rPr>
        <w:t>IMR</w:t>
      </w:r>
      <w:proofErr w:type="spellEnd"/>
      <w:r w:rsidRPr="006C3FFF">
        <w:rPr>
          <w:rFonts w:ascii="Times New Roman" w:hAnsi="Times New Roman" w:cs="Times New Roman"/>
          <w:iCs/>
          <w:sz w:val="24"/>
        </w:rPr>
        <w:t>, Anexo V-B da IN SEGES/</w:t>
      </w:r>
      <w:proofErr w:type="spellStart"/>
      <w:r w:rsidRPr="006C3FFF">
        <w:rPr>
          <w:rFonts w:ascii="Times New Roman" w:hAnsi="Times New Roman" w:cs="Times New Roman"/>
          <w:iCs/>
          <w:sz w:val="24"/>
        </w:rPr>
        <w:t>MPDG</w:t>
      </w:r>
      <w:proofErr w:type="spellEnd"/>
      <w:r w:rsidRPr="006C3FFF">
        <w:rPr>
          <w:rFonts w:ascii="Times New Roman" w:hAnsi="Times New Roman" w:cs="Times New Roman"/>
          <w:iCs/>
          <w:sz w:val="24"/>
        </w:rPr>
        <w:t xml:space="preserve"> N.5/2017.</w:t>
      </w:r>
    </w:p>
    <w:p w:rsidR="00655080" w:rsidRPr="00C231A3" w:rsidRDefault="00655080" w:rsidP="00842D30">
      <w:pPr>
        <w:tabs>
          <w:tab w:val="left" w:pos="1418"/>
        </w:tabs>
        <w:spacing w:line="360" w:lineRule="auto"/>
        <w:ind w:right="-15"/>
        <w:jc w:val="center"/>
        <w:rPr>
          <w:rFonts w:ascii="Times New Roman" w:hAnsi="Times New Roman" w:cs="Times New Roman"/>
          <w:sz w:val="24"/>
          <w:highlight w:val="yellow"/>
        </w:rPr>
      </w:pPr>
    </w:p>
    <w:p w:rsidR="00F856ED" w:rsidRPr="00C231A3" w:rsidRDefault="00F856ED" w:rsidP="00842D30">
      <w:pPr>
        <w:tabs>
          <w:tab w:val="left" w:pos="1418"/>
        </w:tabs>
        <w:spacing w:line="360" w:lineRule="auto"/>
        <w:ind w:right="-15"/>
        <w:jc w:val="center"/>
        <w:rPr>
          <w:rFonts w:ascii="Times New Roman" w:hAnsi="Times New Roman" w:cs="Times New Roman"/>
          <w:sz w:val="24"/>
          <w:highlight w:val="yellow"/>
        </w:rPr>
      </w:pPr>
    </w:p>
    <w:p w:rsidR="00F277F5" w:rsidRPr="00621BD4" w:rsidRDefault="00F277F5" w:rsidP="00842D30">
      <w:pPr>
        <w:tabs>
          <w:tab w:val="left" w:pos="1418"/>
        </w:tabs>
        <w:spacing w:line="360" w:lineRule="auto"/>
        <w:ind w:right="-15"/>
        <w:jc w:val="center"/>
        <w:rPr>
          <w:rFonts w:ascii="Times New Roman" w:hAnsi="Times New Roman" w:cs="Times New Roman"/>
          <w:sz w:val="24"/>
        </w:rPr>
      </w:pPr>
      <w:r w:rsidRPr="00621BD4">
        <w:rPr>
          <w:rFonts w:ascii="Times New Roman" w:hAnsi="Times New Roman" w:cs="Times New Roman"/>
          <w:sz w:val="24"/>
        </w:rPr>
        <w:t xml:space="preserve">João Pessoa – PB, </w:t>
      </w:r>
      <w:r w:rsidR="004F3A94">
        <w:rPr>
          <w:rFonts w:ascii="Times New Roman" w:hAnsi="Times New Roman" w:cs="Times New Roman"/>
          <w:sz w:val="24"/>
        </w:rPr>
        <w:t>15</w:t>
      </w:r>
      <w:r w:rsidRPr="00621BD4">
        <w:rPr>
          <w:rFonts w:ascii="Times New Roman" w:hAnsi="Times New Roman" w:cs="Times New Roman"/>
          <w:sz w:val="24"/>
        </w:rPr>
        <w:t xml:space="preserve"> de </w:t>
      </w:r>
      <w:r w:rsidR="004F3A94">
        <w:rPr>
          <w:rFonts w:ascii="Times New Roman" w:hAnsi="Times New Roman" w:cs="Times New Roman"/>
          <w:sz w:val="24"/>
        </w:rPr>
        <w:t>abril</w:t>
      </w:r>
      <w:r w:rsidRPr="00621BD4">
        <w:rPr>
          <w:rFonts w:ascii="Times New Roman" w:hAnsi="Times New Roman" w:cs="Times New Roman"/>
          <w:sz w:val="24"/>
        </w:rPr>
        <w:t xml:space="preserve"> de 201</w:t>
      </w:r>
      <w:r w:rsidR="004F3A94">
        <w:rPr>
          <w:rFonts w:ascii="Times New Roman" w:hAnsi="Times New Roman" w:cs="Times New Roman"/>
          <w:sz w:val="24"/>
        </w:rPr>
        <w:t>9</w:t>
      </w:r>
      <w:r w:rsidRPr="00621BD4">
        <w:rPr>
          <w:rFonts w:ascii="Times New Roman" w:hAnsi="Times New Roman" w:cs="Times New Roman"/>
          <w:sz w:val="24"/>
        </w:rPr>
        <w:t>.</w:t>
      </w:r>
    </w:p>
    <w:p w:rsidR="00F277F5" w:rsidRPr="00621BD4" w:rsidRDefault="00F277F5" w:rsidP="00842D30">
      <w:pPr>
        <w:tabs>
          <w:tab w:val="left" w:pos="1418"/>
        </w:tabs>
        <w:spacing w:line="360" w:lineRule="auto"/>
        <w:ind w:right="-15"/>
        <w:jc w:val="center"/>
        <w:rPr>
          <w:rFonts w:ascii="Times New Roman" w:hAnsi="Times New Roman" w:cs="Times New Roman"/>
          <w:sz w:val="24"/>
        </w:rPr>
      </w:pPr>
    </w:p>
    <w:p w:rsidR="00F277F5" w:rsidRPr="00621BD4" w:rsidRDefault="00F277F5" w:rsidP="00842D30">
      <w:pPr>
        <w:tabs>
          <w:tab w:val="left" w:pos="1418"/>
        </w:tabs>
        <w:spacing w:line="360" w:lineRule="auto"/>
        <w:jc w:val="center"/>
        <w:rPr>
          <w:rFonts w:ascii="Times New Roman" w:hAnsi="Times New Roman" w:cs="Times New Roman"/>
          <w:b/>
          <w:bCs/>
          <w:iCs/>
          <w:sz w:val="24"/>
        </w:rPr>
      </w:pPr>
      <w:r w:rsidRPr="00621BD4">
        <w:rPr>
          <w:rFonts w:ascii="Times New Roman" w:hAnsi="Times New Roman" w:cs="Times New Roman"/>
          <w:b/>
          <w:bCs/>
          <w:iCs/>
          <w:sz w:val="24"/>
        </w:rPr>
        <w:t>_______</w:t>
      </w:r>
      <w:r w:rsidR="00D5351B" w:rsidRPr="00621BD4">
        <w:rPr>
          <w:rFonts w:ascii="Times New Roman" w:hAnsi="Times New Roman" w:cs="Times New Roman"/>
          <w:b/>
          <w:bCs/>
          <w:iCs/>
          <w:sz w:val="24"/>
        </w:rPr>
        <w:t>_____________________________</w:t>
      </w:r>
    </w:p>
    <w:p w:rsidR="004F3A94" w:rsidRPr="00E63334" w:rsidRDefault="004F3A94" w:rsidP="004F3A94">
      <w:pPr>
        <w:tabs>
          <w:tab w:val="left" w:pos="1418"/>
        </w:tabs>
        <w:jc w:val="center"/>
        <w:rPr>
          <w:rFonts w:ascii="Times New Roman" w:hAnsi="Times New Roman" w:cs="Times New Roman"/>
          <w:b/>
          <w:szCs w:val="20"/>
        </w:rPr>
      </w:pPr>
      <w:proofErr w:type="spellStart"/>
      <w:r>
        <w:rPr>
          <w:rFonts w:ascii="Times New Roman" w:hAnsi="Times New Roman" w:cs="Times New Roman"/>
          <w:b/>
          <w:szCs w:val="20"/>
        </w:rPr>
        <w:t>IDÁCIO</w:t>
      </w:r>
      <w:proofErr w:type="spellEnd"/>
      <w:r>
        <w:rPr>
          <w:rFonts w:ascii="Times New Roman" w:hAnsi="Times New Roman" w:cs="Times New Roman"/>
          <w:b/>
          <w:szCs w:val="20"/>
        </w:rPr>
        <w:t xml:space="preserve"> RODRIGUES BARRETO PESSOA</w:t>
      </w:r>
    </w:p>
    <w:p w:rsidR="004F3A94" w:rsidRPr="00E63334" w:rsidRDefault="004F3A94" w:rsidP="004F3A94">
      <w:pPr>
        <w:tabs>
          <w:tab w:val="left" w:pos="1418"/>
        </w:tabs>
        <w:jc w:val="center"/>
        <w:rPr>
          <w:rFonts w:ascii="Times New Roman" w:hAnsi="Times New Roman" w:cs="Times New Roman"/>
          <w:b/>
          <w:szCs w:val="20"/>
        </w:rPr>
      </w:pPr>
      <w:r>
        <w:rPr>
          <w:rFonts w:ascii="Times New Roman" w:hAnsi="Times New Roman" w:cs="Times New Roman"/>
          <w:b/>
          <w:szCs w:val="20"/>
        </w:rPr>
        <w:t>Superintendente de Orçamento e Finanças</w:t>
      </w:r>
    </w:p>
    <w:p w:rsidR="000F104D" w:rsidRPr="0092721B" w:rsidRDefault="004F3A94" w:rsidP="004F3A94">
      <w:pPr>
        <w:spacing w:line="360" w:lineRule="auto"/>
        <w:jc w:val="center"/>
        <w:rPr>
          <w:rFonts w:ascii="Times New Roman" w:hAnsi="Times New Roman" w:cs="Times New Roman"/>
          <w:sz w:val="24"/>
        </w:rPr>
      </w:pPr>
      <w:r w:rsidRPr="00E63334">
        <w:rPr>
          <w:rFonts w:ascii="Times New Roman" w:hAnsi="Times New Roman" w:cs="Times New Roman"/>
          <w:b/>
          <w:szCs w:val="20"/>
        </w:rPr>
        <w:t xml:space="preserve">Mat. </w:t>
      </w:r>
      <w:proofErr w:type="spellStart"/>
      <w:r w:rsidRPr="00E63334">
        <w:rPr>
          <w:rFonts w:ascii="Times New Roman" w:hAnsi="Times New Roman" w:cs="Times New Roman"/>
          <w:b/>
          <w:szCs w:val="20"/>
        </w:rPr>
        <w:t>SIAPE</w:t>
      </w:r>
      <w:proofErr w:type="spellEnd"/>
      <w:r w:rsidRPr="00E63334">
        <w:rPr>
          <w:rFonts w:ascii="Times New Roman" w:hAnsi="Times New Roman" w:cs="Times New Roman"/>
          <w:b/>
          <w:szCs w:val="20"/>
        </w:rPr>
        <w:t xml:space="preserve"> nº. </w:t>
      </w:r>
      <w:r>
        <w:rPr>
          <w:rFonts w:ascii="Times New Roman" w:hAnsi="Times New Roman" w:cs="Times New Roman"/>
          <w:b/>
          <w:szCs w:val="20"/>
        </w:rPr>
        <w:t>2329157-1</w:t>
      </w:r>
    </w:p>
    <w:sectPr w:rsidR="000F104D" w:rsidRPr="0092721B" w:rsidSect="00D52362">
      <w:headerReference w:type="default" r:id="rId20"/>
      <w:footerReference w:type="default" r:id="rId21"/>
      <w:footerReference w:type="first" r:id="rId22"/>
      <w:pgSz w:w="11906" w:h="16838"/>
      <w:pgMar w:top="1418" w:right="1274" w:bottom="1702" w:left="1701" w:header="709" w:footer="8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9C8" w:rsidRDefault="00FB19C8">
      <w:r>
        <w:separator/>
      </w:r>
    </w:p>
  </w:endnote>
  <w:endnote w:type="continuationSeparator" w:id="0">
    <w:p w:rsidR="00FB19C8" w:rsidRDefault="00FB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C8" w:rsidRPr="0021698A" w:rsidRDefault="00FB19C8" w:rsidP="00FB19C8">
    <w:pPr>
      <w:pStyle w:val="Rodap"/>
      <w:pBdr>
        <w:top w:val="single" w:sz="4" w:space="1" w:color="auto"/>
      </w:pBdr>
      <w:rPr>
        <w:rFonts w:cs="Arial"/>
        <w:sz w:val="12"/>
        <w:szCs w:val="12"/>
      </w:rPr>
    </w:pPr>
    <w:r w:rsidRPr="2657C157">
      <w:rPr>
        <w:rFonts w:cs="Arial"/>
        <w:sz w:val="12"/>
        <w:szCs w:val="12"/>
      </w:rPr>
      <w:t>Comissão Permanente de Modelos de Licitações e Contratos Administrativos da Consultoria-Geral da União</w:t>
    </w:r>
  </w:p>
  <w:p w:rsidR="00FB19C8" w:rsidRPr="0021698A" w:rsidRDefault="00FB19C8" w:rsidP="00FB19C8">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rsidR="00FB19C8" w:rsidRPr="00BC03FB" w:rsidRDefault="00FB19C8" w:rsidP="00FB19C8">
    <w:pPr>
      <w:pStyle w:val="Rodap"/>
    </w:pPr>
    <w:r>
      <w:rPr>
        <w:rFonts w:cs="Arial"/>
        <w:sz w:val="12"/>
        <w:szCs w:val="12"/>
      </w:rPr>
      <w:t>Atualização: Dezembro</w:t>
    </w:r>
    <w:r w:rsidRPr="2657C157">
      <w:rPr>
        <w:rFonts w:cs="Arial"/>
        <w:sz w:val="12"/>
        <w:szCs w:val="12"/>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37" w:rsidRPr="0021698A" w:rsidRDefault="005A5437" w:rsidP="005A5437">
    <w:pPr>
      <w:pStyle w:val="Rodap"/>
      <w:pBdr>
        <w:top w:val="single" w:sz="4" w:space="1" w:color="auto"/>
      </w:pBdr>
      <w:rPr>
        <w:rFonts w:cs="Arial"/>
        <w:sz w:val="12"/>
        <w:szCs w:val="12"/>
      </w:rPr>
    </w:pPr>
    <w:r w:rsidRPr="0021698A">
      <w:rPr>
        <w:rFonts w:cs="Arial"/>
        <w:sz w:val="12"/>
        <w:szCs w:val="12"/>
      </w:rPr>
      <w:t xml:space="preserve">Comissão Permanente de </w:t>
    </w:r>
    <w:r>
      <w:rPr>
        <w:rFonts w:cs="Arial"/>
        <w:sz w:val="12"/>
        <w:szCs w:val="12"/>
      </w:rPr>
      <w:t xml:space="preserve">Modelos de Licitações e Contratos Administrativos </w:t>
    </w:r>
    <w:r w:rsidRPr="0021698A">
      <w:rPr>
        <w:rFonts w:cs="Arial"/>
        <w:sz w:val="12"/>
        <w:szCs w:val="12"/>
      </w:rPr>
      <w:t>da Consultoria-Geral da União</w:t>
    </w:r>
  </w:p>
  <w:p w:rsidR="005A5437" w:rsidRPr="0021698A" w:rsidRDefault="005A5437" w:rsidP="005A5437">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sem</w:t>
    </w:r>
    <w:proofErr w:type="gramStart"/>
    <w:r>
      <w:rPr>
        <w:rFonts w:cs="Arial"/>
        <w:sz w:val="12"/>
        <w:szCs w:val="12"/>
      </w:rPr>
      <w:t xml:space="preserve"> </w:t>
    </w:r>
    <w:r w:rsidRPr="0021698A">
      <w:rPr>
        <w:rFonts w:cs="Arial"/>
        <w:sz w:val="12"/>
        <w:szCs w:val="12"/>
      </w:rPr>
      <w:t xml:space="preserve"> </w:t>
    </w:r>
    <w:proofErr w:type="gramEnd"/>
    <w:r w:rsidRPr="0021698A">
      <w:rPr>
        <w:rFonts w:cs="Arial"/>
        <w:sz w:val="12"/>
        <w:szCs w:val="12"/>
      </w:rPr>
      <w:t>dedicação de mão de obra exclusiva, Ampla Participação</w:t>
    </w:r>
  </w:p>
  <w:p w:rsidR="00FB19C8" w:rsidRDefault="005A5437" w:rsidP="005A5437">
    <w:pPr>
      <w:pStyle w:val="Rodap"/>
    </w:pPr>
    <w:r>
      <w:rPr>
        <w:rFonts w:cs="Arial"/>
        <w:sz w:val="12"/>
        <w:szCs w:val="12"/>
      </w:rPr>
      <w:t>Atualização: AGOSTO/2017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C8" w:rsidRPr="0021698A" w:rsidRDefault="00FB19C8" w:rsidP="001D6938">
    <w:pPr>
      <w:pStyle w:val="Rodap"/>
      <w:pBdr>
        <w:top w:val="single" w:sz="4" w:space="1" w:color="auto"/>
      </w:pBdr>
      <w:rPr>
        <w:rFonts w:cs="Arial"/>
        <w:sz w:val="12"/>
        <w:szCs w:val="12"/>
      </w:rPr>
    </w:pPr>
    <w:r w:rsidRPr="0021698A">
      <w:rPr>
        <w:rFonts w:cs="Arial"/>
        <w:sz w:val="12"/>
        <w:szCs w:val="12"/>
      </w:rPr>
      <w:t xml:space="preserve">Comissão Permanente de </w:t>
    </w:r>
    <w:r>
      <w:rPr>
        <w:rFonts w:cs="Arial"/>
        <w:sz w:val="12"/>
        <w:szCs w:val="12"/>
      </w:rPr>
      <w:t xml:space="preserve">Modelos de Licitações e Contratos Administrativos </w:t>
    </w:r>
    <w:r w:rsidRPr="0021698A">
      <w:rPr>
        <w:rFonts w:cs="Arial"/>
        <w:sz w:val="12"/>
        <w:szCs w:val="12"/>
      </w:rPr>
      <w:t>da Consultoria-Geral da União</w:t>
    </w:r>
  </w:p>
  <w:p w:rsidR="00FB19C8" w:rsidRPr="0021698A" w:rsidRDefault="00FB19C8" w:rsidP="00080DF1">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sem</w:t>
    </w:r>
    <w:proofErr w:type="gramStart"/>
    <w:r>
      <w:rPr>
        <w:rFonts w:cs="Arial"/>
        <w:sz w:val="12"/>
        <w:szCs w:val="12"/>
      </w:rPr>
      <w:t xml:space="preserve"> </w:t>
    </w:r>
    <w:r w:rsidRPr="0021698A">
      <w:rPr>
        <w:rFonts w:cs="Arial"/>
        <w:sz w:val="12"/>
        <w:szCs w:val="12"/>
      </w:rPr>
      <w:t xml:space="preserve"> </w:t>
    </w:r>
    <w:proofErr w:type="gramEnd"/>
    <w:r w:rsidRPr="0021698A">
      <w:rPr>
        <w:rFonts w:cs="Arial"/>
        <w:sz w:val="12"/>
        <w:szCs w:val="12"/>
      </w:rPr>
      <w:t>dedicação de mão de obra exclusiva, Ampla Participação</w:t>
    </w:r>
  </w:p>
  <w:p w:rsidR="00FB19C8" w:rsidRPr="00080DF1" w:rsidRDefault="00FB19C8" w:rsidP="00080DF1">
    <w:pPr>
      <w:pStyle w:val="Rodap"/>
    </w:pPr>
    <w:r>
      <w:rPr>
        <w:rFonts w:cs="Arial"/>
        <w:sz w:val="12"/>
        <w:szCs w:val="12"/>
      </w:rPr>
      <w:t>Atualização: AGOSTO/2017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C8" w:rsidRPr="0021698A" w:rsidRDefault="00FB19C8" w:rsidP="00794186">
    <w:pPr>
      <w:pStyle w:val="Rodap"/>
      <w:pBdr>
        <w:top w:val="single" w:sz="4" w:space="1" w:color="auto"/>
      </w:pBdr>
      <w:rPr>
        <w:rFonts w:cs="Arial"/>
        <w:sz w:val="12"/>
        <w:szCs w:val="12"/>
      </w:rPr>
    </w:pPr>
    <w:r w:rsidRPr="0021698A">
      <w:rPr>
        <w:rFonts w:cs="Arial"/>
        <w:sz w:val="12"/>
        <w:szCs w:val="12"/>
      </w:rPr>
      <w:t xml:space="preserve">Comissão Permanente de </w:t>
    </w:r>
    <w:r>
      <w:rPr>
        <w:rFonts w:cs="Arial"/>
        <w:sz w:val="12"/>
        <w:szCs w:val="12"/>
      </w:rPr>
      <w:t xml:space="preserve">Modelos de Licitações e Contratos Administrativos </w:t>
    </w:r>
    <w:r w:rsidRPr="0021698A">
      <w:rPr>
        <w:rFonts w:cs="Arial"/>
        <w:sz w:val="12"/>
        <w:szCs w:val="12"/>
      </w:rPr>
      <w:t>da Consultoria-Geral da União</w:t>
    </w:r>
  </w:p>
  <w:p w:rsidR="00FB19C8" w:rsidRPr="0021698A" w:rsidRDefault="00FB19C8" w:rsidP="00080DF1">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sem</w:t>
    </w:r>
    <w:proofErr w:type="gramStart"/>
    <w:r>
      <w:rPr>
        <w:rFonts w:cs="Arial"/>
        <w:sz w:val="12"/>
        <w:szCs w:val="12"/>
      </w:rPr>
      <w:t xml:space="preserve"> </w:t>
    </w:r>
    <w:r w:rsidRPr="0021698A">
      <w:rPr>
        <w:rFonts w:cs="Arial"/>
        <w:sz w:val="12"/>
        <w:szCs w:val="12"/>
      </w:rPr>
      <w:t xml:space="preserve"> </w:t>
    </w:r>
    <w:proofErr w:type="gramEnd"/>
    <w:r w:rsidRPr="0021698A">
      <w:rPr>
        <w:rFonts w:cs="Arial"/>
        <w:sz w:val="12"/>
        <w:szCs w:val="12"/>
      </w:rPr>
      <w:t>dedicação de mão de obra exclusiva, Ampla Participação</w:t>
    </w:r>
  </w:p>
  <w:p w:rsidR="00FB19C8" w:rsidRPr="00D52362" w:rsidRDefault="00FB19C8" w:rsidP="00080DF1">
    <w:pPr>
      <w:pStyle w:val="Rodap"/>
      <w:rPr>
        <w:sz w:val="12"/>
        <w:szCs w:val="12"/>
      </w:rPr>
    </w:pPr>
    <w:r>
      <w:rPr>
        <w:rFonts w:cs="Arial"/>
        <w:sz w:val="12"/>
        <w:szCs w:val="12"/>
      </w:rPr>
      <w:t>Atualização: AGOSTO/2017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9C8" w:rsidRDefault="00FB19C8">
      <w:r>
        <w:separator/>
      </w:r>
    </w:p>
  </w:footnote>
  <w:footnote w:type="continuationSeparator" w:id="0">
    <w:p w:rsidR="00FB19C8" w:rsidRDefault="00FB19C8">
      <w:r>
        <w:continuationSeparator/>
      </w:r>
    </w:p>
  </w:footnote>
  <w:footnote w:id="1">
    <w:p w:rsidR="00FB19C8" w:rsidRPr="000C355E" w:rsidRDefault="00FB19C8" w:rsidP="000C355E">
      <w:pPr>
        <w:pStyle w:val="Textodenotaderodap"/>
        <w:jc w:val="both"/>
        <w:rPr>
          <w:rFonts w:ascii="Times New Roman" w:hAnsi="Times New Roman" w:cs="Times New Roman"/>
          <w:i/>
        </w:rPr>
      </w:pPr>
      <w:r w:rsidRPr="00794186">
        <w:rPr>
          <w:rStyle w:val="Refdenotaderodap"/>
          <w:rFonts w:ascii="Times New Roman" w:hAnsi="Times New Roman" w:cs="Times New Roman"/>
          <w:b/>
        </w:rPr>
        <w:footnoteRef/>
      </w:r>
      <w:r w:rsidRPr="00794186">
        <w:rPr>
          <w:rFonts w:ascii="Times New Roman" w:hAnsi="Times New Roman" w:cs="Times New Roman"/>
          <w:b/>
        </w:rPr>
        <w:t xml:space="preserve"> Licitação do tipo menor preço global anual por </w:t>
      </w:r>
      <w:r>
        <w:rPr>
          <w:rFonts w:ascii="Times New Roman" w:hAnsi="Times New Roman" w:cs="Times New Roman"/>
          <w:b/>
        </w:rPr>
        <w:t>grupo,</w:t>
      </w:r>
      <w:r w:rsidRPr="00794186">
        <w:rPr>
          <w:rFonts w:ascii="Times New Roman" w:hAnsi="Times New Roman" w:cs="Times New Roman"/>
          <w:b/>
        </w:rPr>
        <w:t xml:space="preserve"> de acordo com as justificativas da cláusula </w:t>
      </w:r>
      <w:proofErr w:type="spellStart"/>
      <w:r w:rsidRPr="00794186">
        <w:rPr>
          <w:rFonts w:ascii="Times New Roman" w:hAnsi="Times New Roman" w:cs="Times New Roman"/>
          <w:b/>
        </w:rPr>
        <w:t>IX</w:t>
      </w:r>
      <w:proofErr w:type="spellEnd"/>
      <w:r w:rsidRPr="00794186">
        <w:rPr>
          <w:rFonts w:ascii="Times New Roman" w:hAnsi="Times New Roman" w:cs="Times New Roman"/>
          <w:b/>
        </w:rPr>
        <w:t xml:space="preserve"> dos Estudos Preliminares (inserta às fls. 12 deste processo administrativo). </w:t>
      </w:r>
      <w:proofErr w:type="gramStart"/>
      <w:r w:rsidRPr="00794186">
        <w:rPr>
          <w:rFonts w:ascii="Times New Roman" w:hAnsi="Times New Roman" w:cs="Times New Roman"/>
          <w:b/>
        </w:rPr>
        <w:t>e</w:t>
      </w:r>
      <w:proofErr w:type="gramEnd"/>
      <w:r w:rsidRPr="00794186">
        <w:rPr>
          <w:rFonts w:ascii="Times New Roman" w:hAnsi="Times New Roman" w:cs="Times New Roman"/>
          <w:b/>
        </w:rPr>
        <w:t xml:space="preserve"> do item 1.2 do Termo de Referência (inserido às fls. 17 deste processo administrativo). Atendimento da justificativa ressalvada na Súmula nº 247 do TCU e no art. 24, § 1º, </w:t>
      </w:r>
      <w:proofErr w:type="spellStart"/>
      <w:r w:rsidRPr="00794186">
        <w:rPr>
          <w:rFonts w:ascii="Times New Roman" w:hAnsi="Times New Roman" w:cs="Times New Roman"/>
          <w:b/>
        </w:rPr>
        <w:t>VIII</w:t>
      </w:r>
      <w:proofErr w:type="spellEnd"/>
      <w:r w:rsidRPr="00794186">
        <w:rPr>
          <w:rFonts w:ascii="Times New Roman" w:hAnsi="Times New Roman" w:cs="Times New Roman"/>
          <w:b/>
        </w:rPr>
        <w:t xml:space="preserve"> da novel Instrução Normativa </w:t>
      </w:r>
      <w:proofErr w:type="spellStart"/>
      <w:r w:rsidRPr="00794186">
        <w:rPr>
          <w:rFonts w:ascii="Times New Roman" w:hAnsi="Times New Roman" w:cs="Times New Roman"/>
          <w:b/>
        </w:rPr>
        <w:t>SLTI</w:t>
      </w:r>
      <w:proofErr w:type="spellEnd"/>
      <w:r w:rsidRPr="00794186">
        <w:rPr>
          <w:rFonts w:ascii="Times New Roman" w:hAnsi="Times New Roman" w:cs="Times New Roman"/>
          <w:b/>
        </w:rPr>
        <w:t>/</w:t>
      </w:r>
      <w:proofErr w:type="spellStart"/>
      <w:r w:rsidRPr="00794186">
        <w:rPr>
          <w:rFonts w:ascii="Times New Roman" w:hAnsi="Times New Roman" w:cs="Times New Roman"/>
          <w:b/>
        </w:rPr>
        <w:t>MPOG</w:t>
      </w:r>
      <w:proofErr w:type="spellEnd"/>
      <w:r w:rsidRPr="00794186">
        <w:rPr>
          <w:rFonts w:ascii="Times New Roman" w:hAnsi="Times New Roman" w:cs="Times New Roman"/>
          <w:b/>
        </w:rPr>
        <w:t xml:space="preserve"> nº 05/2017.</w:t>
      </w:r>
    </w:p>
  </w:footnote>
  <w:footnote w:id="2">
    <w:p w:rsidR="00FB19C8" w:rsidRPr="00A46758" w:rsidRDefault="00FB19C8" w:rsidP="00A46758">
      <w:pPr>
        <w:pStyle w:val="Textodenotaderodap"/>
        <w:jc w:val="both"/>
        <w:rPr>
          <w:rFonts w:ascii="Times New Roman" w:hAnsi="Times New Roman" w:cs="Times New Roman"/>
          <w:b/>
        </w:rPr>
      </w:pPr>
      <w:r w:rsidRPr="00794186">
        <w:rPr>
          <w:rStyle w:val="Refdenotaderodap"/>
          <w:rFonts w:ascii="Times New Roman" w:hAnsi="Times New Roman" w:cs="Times New Roman"/>
          <w:b/>
        </w:rPr>
        <w:footnoteRef/>
      </w:r>
      <w:r w:rsidRPr="00794186">
        <w:rPr>
          <w:rFonts w:ascii="Times New Roman" w:hAnsi="Times New Roman" w:cs="Times New Roman"/>
          <w:b/>
        </w:rPr>
        <w:t xml:space="preserve"> Foram utilizadas as Planilhas de Custos e Formação de Preços (Anexo VII) e não o Termo de Referê</w:t>
      </w:r>
      <w:r w:rsidRPr="00794186">
        <w:rPr>
          <w:rFonts w:ascii="Times New Roman" w:hAnsi="Times New Roman" w:cs="Times New Roman"/>
          <w:b/>
        </w:rPr>
        <w:t>n</w:t>
      </w:r>
      <w:r w:rsidRPr="00794186">
        <w:rPr>
          <w:rFonts w:ascii="Times New Roman" w:hAnsi="Times New Roman" w:cs="Times New Roman"/>
          <w:b/>
        </w:rPr>
        <w:t>cia (Anexo I). Licitação do tipo menor preço global anual por lote (Campus) de acordo com as justific</w:t>
      </w:r>
      <w:r w:rsidRPr="00794186">
        <w:rPr>
          <w:rFonts w:ascii="Times New Roman" w:hAnsi="Times New Roman" w:cs="Times New Roman"/>
          <w:b/>
        </w:rPr>
        <w:t>a</w:t>
      </w:r>
      <w:r w:rsidRPr="00794186">
        <w:rPr>
          <w:rFonts w:ascii="Times New Roman" w:hAnsi="Times New Roman" w:cs="Times New Roman"/>
          <w:b/>
        </w:rPr>
        <w:t xml:space="preserve">tivas da cláusula </w:t>
      </w:r>
      <w:proofErr w:type="spellStart"/>
      <w:r w:rsidRPr="00794186">
        <w:rPr>
          <w:rFonts w:ascii="Times New Roman" w:hAnsi="Times New Roman" w:cs="Times New Roman"/>
          <w:b/>
        </w:rPr>
        <w:t>IX</w:t>
      </w:r>
      <w:proofErr w:type="spellEnd"/>
      <w:r w:rsidRPr="00794186">
        <w:rPr>
          <w:rFonts w:ascii="Times New Roman" w:hAnsi="Times New Roman" w:cs="Times New Roman"/>
          <w:b/>
        </w:rPr>
        <w:t xml:space="preserve"> dos Estudos Preliminares (inserta às fls. 12 deste processo administrativo). </w:t>
      </w:r>
      <w:proofErr w:type="gramStart"/>
      <w:r w:rsidRPr="00794186">
        <w:rPr>
          <w:rFonts w:ascii="Times New Roman" w:hAnsi="Times New Roman" w:cs="Times New Roman"/>
          <w:b/>
        </w:rPr>
        <w:t>e</w:t>
      </w:r>
      <w:proofErr w:type="gramEnd"/>
      <w:r w:rsidRPr="00794186">
        <w:rPr>
          <w:rFonts w:ascii="Times New Roman" w:hAnsi="Times New Roman" w:cs="Times New Roman"/>
          <w:b/>
        </w:rPr>
        <w:t xml:space="preserve"> do item 1.2 do Termo de Referência (inserido às fls. 17 deste processo administrativo). Atendimento da justific</w:t>
      </w:r>
      <w:r w:rsidRPr="00794186">
        <w:rPr>
          <w:rFonts w:ascii="Times New Roman" w:hAnsi="Times New Roman" w:cs="Times New Roman"/>
          <w:b/>
        </w:rPr>
        <w:t>a</w:t>
      </w:r>
      <w:r w:rsidRPr="00794186">
        <w:rPr>
          <w:rFonts w:ascii="Times New Roman" w:hAnsi="Times New Roman" w:cs="Times New Roman"/>
          <w:b/>
        </w:rPr>
        <w:t xml:space="preserve">tiva ressalvada na Súmula nº 247 do TCU e no art. 24, § 1º, </w:t>
      </w:r>
      <w:proofErr w:type="spellStart"/>
      <w:r w:rsidRPr="00794186">
        <w:rPr>
          <w:rFonts w:ascii="Times New Roman" w:hAnsi="Times New Roman" w:cs="Times New Roman"/>
          <w:b/>
        </w:rPr>
        <w:t>VIII</w:t>
      </w:r>
      <w:proofErr w:type="spellEnd"/>
      <w:r w:rsidRPr="00794186">
        <w:rPr>
          <w:rFonts w:ascii="Times New Roman" w:hAnsi="Times New Roman" w:cs="Times New Roman"/>
          <w:b/>
        </w:rPr>
        <w:t xml:space="preserve"> da novel Instrução Normativa </w:t>
      </w:r>
      <w:proofErr w:type="spellStart"/>
      <w:r w:rsidRPr="00794186">
        <w:rPr>
          <w:rFonts w:ascii="Times New Roman" w:hAnsi="Times New Roman" w:cs="Times New Roman"/>
          <w:b/>
        </w:rPr>
        <w:t>SLTI</w:t>
      </w:r>
      <w:proofErr w:type="spellEnd"/>
      <w:r w:rsidRPr="00794186">
        <w:rPr>
          <w:rFonts w:ascii="Times New Roman" w:hAnsi="Times New Roman" w:cs="Times New Roman"/>
          <w:b/>
        </w:rPr>
        <w:t>/</w:t>
      </w:r>
      <w:proofErr w:type="spellStart"/>
      <w:r w:rsidRPr="00794186">
        <w:rPr>
          <w:rFonts w:ascii="Times New Roman" w:hAnsi="Times New Roman" w:cs="Times New Roman"/>
          <w:b/>
        </w:rPr>
        <w:t>MPOG</w:t>
      </w:r>
      <w:proofErr w:type="spellEnd"/>
      <w:r w:rsidRPr="00794186">
        <w:rPr>
          <w:rFonts w:ascii="Times New Roman" w:hAnsi="Times New Roman" w:cs="Times New Roman"/>
          <w:b/>
        </w:rPr>
        <w:t xml:space="preserve"> nº 05/2017.</w:t>
      </w:r>
    </w:p>
  </w:footnote>
  <w:footnote w:id="3">
    <w:p w:rsidR="00FB19C8" w:rsidRPr="00A46758" w:rsidRDefault="00FB19C8"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rPr>
        <w:footnoteRef/>
      </w:r>
      <w:r w:rsidRPr="00A46758">
        <w:rPr>
          <w:rStyle w:val="Refdenotaderodap"/>
          <w:rFonts w:ascii="Times New Roman" w:hAnsi="Times New Roman" w:cs="Times New Roman"/>
        </w:rPr>
        <w:t xml:space="preserve"> </w:t>
      </w:r>
      <w:r w:rsidRPr="00A46758">
        <w:rPr>
          <w:rFonts w:ascii="Times New Roman" w:hAnsi="Times New Roman" w:cs="Times New Roman"/>
          <w:b/>
        </w:rPr>
        <w:t>Art. 48 da Lei nº 8.666/93: Serão desclassificadas:</w:t>
      </w:r>
      <w:bookmarkStart w:id="1" w:name="art48i"/>
      <w:bookmarkEnd w:id="1"/>
      <w:r w:rsidRPr="00A46758">
        <w:rPr>
          <w:rFonts w:ascii="Times New Roman" w:hAnsi="Times New Roman" w:cs="Times New Roman"/>
          <w:b/>
        </w:rPr>
        <w:t xml:space="preserve"> I – as propostas que não atendam às exigências do ato convocatório da licitação;</w:t>
      </w:r>
      <w:bookmarkStart w:id="2" w:name="art48ii."/>
      <w:bookmarkStart w:id="3" w:name="art48ii"/>
      <w:bookmarkEnd w:id="2"/>
      <w:bookmarkEnd w:id="3"/>
      <w:r w:rsidRPr="00A46758">
        <w:rPr>
          <w:rFonts w:ascii="Times New Roman" w:hAnsi="Times New Roman" w:cs="Times New Roman"/>
          <w:b/>
        </w:rPr>
        <w:t xml:space="preserve"> II – propostas com valor global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p>
  </w:footnote>
  <w:footnote w:id="4">
    <w:p w:rsidR="00FB19C8" w:rsidRPr="00AE7A20" w:rsidRDefault="00FB19C8"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b/>
        </w:rPr>
        <w:footnoteRef/>
      </w:r>
      <w:r w:rsidRPr="00A46758">
        <w:rPr>
          <w:rFonts w:ascii="Times New Roman" w:hAnsi="Times New Roman" w:cs="Times New Roman"/>
          <w:b/>
        </w:rPr>
        <w:t xml:space="preserve"> Órgãos participantes a serem inseridos quando da aprovação das minutas editalícias pela Procuradoria Jurídica, bem como quando da finalização da Inten</w:t>
      </w:r>
      <w:r>
        <w:rPr>
          <w:rFonts w:ascii="Times New Roman" w:hAnsi="Times New Roman" w:cs="Times New Roman"/>
          <w:b/>
        </w:rPr>
        <w:t xml:space="preserve">ção de Registro de Preços – </w:t>
      </w:r>
      <w:proofErr w:type="spellStart"/>
      <w:r>
        <w:rPr>
          <w:rFonts w:ascii="Times New Roman" w:hAnsi="Times New Roman" w:cs="Times New Roman"/>
          <w:b/>
        </w:rPr>
        <w:t>IRP</w:t>
      </w:r>
      <w:proofErr w:type="spellEnd"/>
      <w:r w:rsidRPr="00A46758">
        <w:rPr>
          <w:rFonts w:ascii="Times New Roman" w:hAnsi="Times New Roman" w:cs="Times New Roman"/>
          <w:b/>
        </w:rPr>
        <w:t>.</w:t>
      </w:r>
    </w:p>
  </w:footnote>
  <w:footnote w:id="5">
    <w:p w:rsidR="00FB19C8" w:rsidRPr="00677184" w:rsidRDefault="00FB19C8">
      <w:pPr>
        <w:pStyle w:val="Textodenotaderodap"/>
        <w:rPr>
          <w:rFonts w:ascii="Times New Roman" w:hAnsi="Times New Roman" w:cs="Times New Roman"/>
          <w:b/>
        </w:rPr>
      </w:pPr>
      <w:r w:rsidRPr="00677184">
        <w:rPr>
          <w:rStyle w:val="Refdenotaderodap"/>
          <w:rFonts w:ascii="Times New Roman" w:hAnsi="Times New Roman" w:cs="Times New Roman"/>
          <w:b/>
        </w:rPr>
        <w:footnoteRef/>
      </w:r>
      <w:r w:rsidRPr="00677184">
        <w:rPr>
          <w:rFonts w:ascii="Times New Roman" w:hAnsi="Times New Roman" w:cs="Times New Roman"/>
          <w:b/>
        </w:rPr>
        <w:t xml:space="preserve"> Os dados referentes a este item serão preenchidos quando da aprovação desta minuta de Edital.</w:t>
      </w:r>
    </w:p>
  </w:footnote>
  <w:footnote w:id="6">
    <w:p w:rsidR="00FB19C8" w:rsidRPr="00AE7A20" w:rsidRDefault="00FB19C8"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Acórdãos 1.979/2006, 601/2011, 2.247/2011, 2.956/2011, 1214/2013, todos do Plenário c/c Parecer Nº 04/2015/</w:t>
      </w:r>
      <w:proofErr w:type="spellStart"/>
      <w:r w:rsidRPr="00AE7A20">
        <w:rPr>
          <w:rFonts w:ascii="Times New Roman" w:hAnsi="Times New Roman" w:cs="Times New Roman"/>
          <w:b/>
          <w:bCs/>
        </w:rPr>
        <w:t>CPLC</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DEPCONSU</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PGF</w:t>
      </w:r>
      <w:proofErr w:type="spellEnd"/>
      <w:proofErr w:type="gramStart"/>
      <w:r w:rsidRPr="00AE7A20">
        <w:rPr>
          <w:rFonts w:ascii="Times New Roman" w:hAnsi="Times New Roman" w:cs="Times New Roman"/>
          <w:b/>
          <w:bCs/>
        </w:rPr>
        <w:t>/AGU)</w:t>
      </w:r>
      <w:proofErr w:type="gramEnd"/>
      <w:r w:rsidRPr="00AE7A20">
        <w:rPr>
          <w:rFonts w:ascii="Times New Roman" w:hAnsi="Times New Roman" w:cs="Times New Roman"/>
          <w:b/>
          <w:bCs/>
        </w:rPr>
        <w:t>.</w:t>
      </w:r>
    </w:p>
  </w:footnote>
  <w:footnote w:id="7">
    <w:p w:rsidR="00FB19C8" w:rsidRPr="00207124" w:rsidRDefault="00FB19C8" w:rsidP="00207124">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w:t>
      </w:r>
      <w:r>
        <w:rPr>
          <w:rFonts w:ascii="Times New Roman" w:hAnsi="Times New Roman" w:cs="Times New Roman"/>
          <w:b/>
        </w:rPr>
        <w:t>Dispositivo alterado por decisão Autoridade Competente (fls. 174), em atendimento ao recurso de i</w:t>
      </w:r>
      <w:r>
        <w:rPr>
          <w:rFonts w:ascii="Times New Roman" w:hAnsi="Times New Roman" w:cs="Times New Roman"/>
          <w:b/>
        </w:rPr>
        <w:t>m</w:t>
      </w:r>
      <w:r>
        <w:rPr>
          <w:rFonts w:ascii="Times New Roman" w:hAnsi="Times New Roman" w:cs="Times New Roman"/>
          <w:b/>
        </w:rPr>
        <w:t>pugnação acostado aos autos (fls. 132 a 147).</w:t>
      </w:r>
    </w:p>
  </w:footnote>
  <w:footnote w:id="8">
    <w:p w:rsidR="00FB19C8" w:rsidRPr="00AE7A20" w:rsidRDefault="00FB19C8"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Súmula 281 do TCU: É vedada a participação de cooperativas em licitação quando, pela natureza do serviço ou pelo modo como é usualmente executado no mercado em geral, houver necessidade de subo</w:t>
      </w:r>
      <w:r w:rsidRPr="00AE7A20">
        <w:rPr>
          <w:rFonts w:ascii="Times New Roman" w:hAnsi="Times New Roman" w:cs="Times New Roman"/>
          <w:b/>
          <w:bCs/>
        </w:rPr>
        <w:t>r</w:t>
      </w:r>
      <w:r w:rsidRPr="00AE7A20">
        <w:rPr>
          <w:rFonts w:ascii="Times New Roman" w:hAnsi="Times New Roman" w:cs="Times New Roman"/>
          <w:b/>
          <w:bCs/>
        </w:rPr>
        <w:t>dinação jurídica entre o obreiro e o contratado, bem como de pessoalidade e habitualidade.</w:t>
      </w:r>
    </w:p>
  </w:footnote>
  <w:footnote w:id="9">
    <w:p w:rsidR="00FB19C8" w:rsidRPr="000B62FC" w:rsidRDefault="00FB19C8">
      <w:pPr>
        <w:pStyle w:val="Textodenotaderodap"/>
        <w:rPr>
          <w:rFonts w:ascii="Times New Roman" w:hAnsi="Times New Roman" w:cs="Times New Roman"/>
          <w:b/>
        </w:rPr>
      </w:pPr>
      <w:r w:rsidRPr="000B62FC">
        <w:rPr>
          <w:rStyle w:val="Refdenotaderodap"/>
          <w:rFonts w:ascii="Times New Roman" w:hAnsi="Times New Roman" w:cs="Times New Roman"/>
          <w:b/>
        </w:rPr>
        <w:footnoteRef/>
      </w:r>
      <w:r w:rsidRPr="000B62FC">
        <w:rPr>
          <w:rFonts w:ascii="Times New Roman" w:hAnsi="Times New Roman" w:cs="Times New Roman"/>
          <w:b/>
        </w:rPr>
        <w:t xml:space="preserve"> Item </w:t>
      </w:r>
      <w:r>
        <w:rPr>
          <w:rFonts w:ascii="Times New Roman" w:hAnsi="Times New Roman" w:cs="Times New Roman"/>
          <w:b/>
        </w:rPr>
        <w:t>suprimido</w:t>
      </w:r>
      <w:r w:rsidRPr="000B62FC">
        <w:rPr>
          <w:rFonts w:ascii="Times New Roman" w:hAnsi="Times New Roman" w:cs="Times New Roman"/>
          <w:b/>
        </w:rPr>
        <w:t xml:space="preserve"> uma vez que o objeto deste pregão não se trata de serviços de informática.</w:t>
      </w:r>
    </w:p>
  </w:footnote>
  <w:footnote w:id="10">
    <w:p w:rsidR="00FB19C8" w:rsidRPr="00476B6F" w:rsidRDefault="00FB19C8" w:rsidP="00476B6F">
      <w:pPr>
        <w:jc w:val="both"/>
        <w:rPr>
          <w:rFonts w:ascii="Times New Roman" w:hAnsi="Times New Roman" w:cs="Times New Roman"/>
          <w:b/>
          <w:szCs w:val="20"/>
        </w:rPr>
      </w:pPr>
      <w:r w:rsidRPr="00794186">
        <w:rPr>
          <w:rStyle w:val="Refdenotaderodap"/>
          <w:rFonts w:ascii="Times New Roman" w:hAnsi="Times New Roman" w:cs="Times New Roman"/>
          <w:b/>
          <w:szCs w:val="20"/>
        </w:rPr>
        <w:footnoteRef/>
      </w:r>
      <w:r w:rsidRPr="00794186">
        <w:rPr>
          <w:rFonts w:ascii="Times New Roman" w:hAnsi="Times New Roman" w:cs="Times New Roman"/>
          <w:b/>
          <w:szCs w:val="20"/>
        </w:rPr>
        <w:t xml:space="preserve"> </w:t>
      </w:r>
      <w:r w:rsidRPr="00794186">
        <w:rPr>
          <w:rFonts w:ascii="Times New Roman" w:hAnsi="Times New Roman" w:cs="Times New Roman"/>
          <w:b/>
        </w:rPr>
        <w:t>A Administração obriga-se a definir, de forma correta, o objeto a ser licitado, a fim de que o resultado, ao final, não prejudique a si mesma, e nem ao licitante, possibilitando a perfeita compreensão e quantif</w:t>
      </w:r>
      <w:r w:rsidRPr="00794186">
        <w:rPr>
          <w:rFonts w:ascii="Times New Roman" w:hAnsi="Times New Roman" w:cs="Times New Roman"/>
          <w:b/>
        </w:rPr>
        <w:t>i</w:t>
      </w:r>
      <w:r w:rsidRPr="00794186">
        <w:rPr>
          <w:rFonts w:ascii="Times New Roman" w:hAnsi="Times New Roman" w:cs="Times New Roman"/>
          <w:b/>
        </w:rPr>
        <w:t xml:space="preserve">cação de tal objeto e suas propostas, para a contratação almejada. Desta forma, a conjugação dos </w:t>
      </w:r>
      <w:proofErr w:type="spellStart"/>
      <w:r w:rsidRPr="00794186">
        <w:rPr>
          <w:rFonts w:ascii="Times New Roman" w:hAnsi="Times New Roman" w:cs="Times New Roman"/>
          <w:b/>
        </w:rPr>
        <w:t>arts</w:t>
      </w:r>
      <w:proofErr w:type="spellEnd"/>
      <w:r w:rsidRPr="00794186">
        <w:rPr>
          <w:rFonts w:ascii="Times New Roman" w:hAnsi="Times New Roman" w:cs="Times New Roman"/>
          <w:b/>
        </w:rPr>
        <w:t xml:space="preserve">. 14, 38, </w:t>
      </w:r>
      <w:r w:rsidRPr="00794186">
        <w:rPr>
          <w:rFonts w:ascii="Times New Roman" w:hAnsi="Times New Roman" w:cs="Times New Roman"/>
          <w:b/>
          <w:i/>
        </w:rPr>
        <w:t>caput</w:t>
      </w:r>
      <w:r w:rsidRPr="00794186">
        <w:rPr>
          <w:rFonts w:ascii="Times New Roman" w:hAnsi="Times New Roman" w:cs="Times New Roman"/>
          <w:b/>
        </w:rPr>
        <w:t xml:space="preserve"> e 40, inciso I, da Lei nº 8.666, de 21/06/1993, dispõem que o objeto da licitação deva ser caracterizado de forma adequada, sucinta e clara.</w:t>
      </w:r>
    </w:p>
  </w:footnote>
  <w:footnote w:id="11">
    <w:p w:rsidR="00FB19C8" w:rsidRPr="001D6EFD" w:rsidRDefault="00FB19C8"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nº </w:t>
      </w:r>
      <w:r>
        <w:rPr>
          <w:rFonts w:ascii="Times New Roman" w:hAnsi="Times New Roman" w:cs="Times New Roman"/>
          <w:b/>
        </w:rPr>
        <w:t>10</w:t>
      </w:r>
      <w:r w:rsidRPr="001D6EFD">
        <w:rPr>
          <w:rFonts w:ascii="Times New Roman" w:hAnsi="Times New Roman" w:cs="Times New Roman"/>
          <w:b/>
        </w:rPr>
        <w:t>.</w:t>
      </w:r>
    </w:p>
  </w:footnote>
  <w:footnote w:id="12">
    <w:p w:rsidR="00FB19C8" w:rsidRPr="001D6EFD" w:rsidRDefault="00FB19C8"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ser uma informação não adotada neste pregão.</w:t>
      </w:r>
    </w:p>
  </w:footnote>
  <w:footnote w:id="13">
    <w:p w:rsidR="00FB19C8" w:rsidRPr="001D6EFD" w:rsidRDefault="00FB19C8"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Item suprimido por </w:t>
      </w:r>
      <w:r>
        <w:rPr>
          <w:rFonts w:ascii="Times New Roman" w:hAnsi="Times New Roman" w:cs="Times New Roman"/>
          <w:b/>
        </w:rPr>
        <w:t>ser uma</w:t>
      </w:r>
      <w:r w:rsidRPr="001D6EFD">
        <w:rPr>
          <w:rFonts w:ascii="Times New Roman" w:hAnsi="Times New Roman" w:cs="Times New Roman"/>
          <w:b/>
        </w:rPr>
        <w:t xml:space="preserve"> informação </w:t>
      </w:r>
      <w:r>
        <w:rPr>
          <w:rFonts w:ascii="Times New Roman" w:hAnsi="Times New Roman" w:cs="Times New Roman"/>
          <w:b/>
        </w:rPr>
        <w:t>não adotada neste pregão</w:t>
      </w:r>
      <w:r w:rsidRPr="001D6EFD">
        <w:rPr>
          <w:rFonts w:ascii="Times New Roman" w:hAnsi="Times New Roman" w:cs="Times New Roman"/>
          <w:b/>
        </w:rPr>
        <w:t>.</w:t>
      </w:r>
    </w:p>
  </w:footnote>
  <w:footnote w:id="14">
    <w:p w:rsidR="00FB19C8" w:rsidRPr="0057749E" w:rsidRDefault="00FB19C8" w:rsidP="0057749E">
      <w:pPr>
        <w:pStyle w:val="Textodenotaderodap"/>
        <w:jc w:val="both"/>
        <w:rPr>
          <w:rFonts w:ascii="Times New Roman" w:hAnsi="Times New Roman" w:cs="Times New Roman"/>
          <w:b/>
        </w:rPr>
      </w:pPr>
      <w:r w:rsidRPr="0057749E">
        <w:rPr>
          <w:rStyle w:val="Refdenotaderodap"/>
          <w:rFonts w:ascii="Times New Roman" w:hAnsi="Times New Roman" w:cs="Times New Roman"/>
          <w:b/>
        </w:rPr>
        <w:footnoteRef/>
      </w:r>
      <w:r w:rsidRPr="0057749E">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57749E">
        <w:rPr>
          <w:rFonts w:ascii="Times New Roman" w:hAnsi="Times New Roman" w:cs="Times New Roman"/>
          <w:b/>
        </w:rPr>
        <w:t xml:space="preserve">.3 e Nota de Rodapé nº </w:t>
      </w:r>
      <w:r>
        <w:rPr>
          <w:rFonts w:ascii="Times New Roman" w:hAnsi="Times New Roman" w:cs="Times New Roman"/>
          <w:b/>
        </w:rPr>
        <w:t>8</w:t>
      </w:r>
      <w:r w:rsidRPr="0057749E">
        <w:rPr>
          <w:rFonts w:ascii="Times New Roman" w:hAnsi="Times New Roman" w:cs="Times New Roman"/>
          <w:b/>
        </w:rPr>
        <w:t>. Todavia, nos ativemos em não alterar o texto do Edital do modelo da AGU neste item.</w:t>
      </w:r>
    </w:p>
  </w:footnote>
  <w:footnote w:id="15">
    <w:p w:rsidR="00FB19C8" w:rsidRPr="0057749E" w:rsidRDefault="00FB19C8" w:rsidP="0057749E">
      <w:pPr>
        <w:pStyle w:val="Textodenotaderodap"/>
        <w:jc w:val="both"/>
        <w:rPr>
          <w:rFonts w:ascii="Times New Roman" w:hAnsi="Times New Roman" w:cs="Times New Roman"/>
          <w:b/>
        </w:rPr>
      </w:pPr>
      <w:r w:rsidRPr="0057749E">
        <w:rPr>
          <w:rStyle w:val="Refdenotaderodap"/>
          <w:rFonts w:ascii="Times New Roman" w:hAnsi="Times New Roman" w:cs="Times New Roman"/>
          <w:b/>
        </w:rPr>
        <w:footnoteRef/>
      </w:r>
      <w:r w:rsidRPr="0057749E">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57749E">
        <w:rPr>
          <w:rFonts w:ascii="Times New Roman" w:hAnsi="Times New Roman" w:cs="Times New Roman"/>
          <w:b/>
        </w:rPr>
        <w:t xml:space="preserve">.3 e Nota de Rodapé nº </w:t>
      </w:r>
      <w:r>
        <w:rPr>
          <w:rFonts w:ascii="Times New Roman" w:hAnsi="Times New Roman" w:cs="Times New Roman"/>
          <w:b/>
        </w:rPr>
        <w:t>8</w:t>
      </w:r>
      <w:r w:rsidRPr="0057749E">
        <w:rPr>
          <w:rFonts w:ascii="Times New Roman" w:hAnsi="Times New Roman" w:cs="Times New Roman"/>
          <w:b/>
        </w:rPr>
        <w:t>. Todavia, nos ativemos em não alterar o texto do Edital do modelo da AGU neste item.</w:t>
      </w:r>
    </w:p>
  </w:footnote>
  <w:footnote w:id="16">
    <w:p w:rsidR="00FB19C8" w:rsidRPr="00BD3718" w:rsidRDefault="00FB19C8">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17">
    <w:p w:rsidR="00FB19C8" w:rsidRPr="00BD3718" w:rsidRDefault="00FB19C8">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18">
    <w:p w:rsidR="00FB19C8" w:rsidRPr="00BD3718" w:rsidRDefault="00FB19C8">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19">
    <w:p w:rsidR="00FB19C8" w:rsidRPr="00CC216C" w:rsidRDefault="00FB19C8" w:rsidP="00CC216C">
      <w:pPr>
        <w:pStyle w:val="Textodenotaderodap"/>
        <w:jc w:val="both"/>
        <w:rPr>
          <w:rFonts w:ascii="Times New Roman" w:hAnsi="Times New Roman" w:cs="Times New Roman"/>
          <w:b/>
        </w:rPr>
      </w:pPr>
      <w:r w:rsidRPr="00CC216C">
        <w:rPr>
          <w:rStyle w:val="Refdenotaderodap"/>
          <w:rFonts w:ascii="Times New Roman" w:hAnsi="Times New Roman" w:cs="Times New Roman"/>
          <w:b/>
        </w:rPr>
        <w:footnoteRef/>
      </w:r>
      <w:r w:rsidRPr="00CC216C">
        <w:rPr>
          <w:rFonts w:ascii="Times New Roman" w:hAnsi="Times New Roman" w:cs="Times New Roman"/>
          <w:b/>
        </w:rPr>
        <w:t xml:space="preserve"> </w:t>
      </w:r>
      <w:r w:rsidRPr="00CC216C">
        <w:rPr>
          <w:rFonts w:ascii="Times New Roman" w:hAnsi="Times New Roman" w:cs="Times New Roman"/>
          <w:b/>
          <w:bCs/>
          <w:iCs/>
        </w:rPr>
        <w:t xml:space="preserve">Instrução Normativa do </w:t>
      </w:r>
      <w:proofErr w:type="spellStart"/>
      <w:r w:rsidRPr="00CC216C">
        <w:rPr>
          <w:rFonts w:ascii="Times New Roman" w:hAnsi="Times New Roman" w:cs="Times New Roman"/>
          <w:b/>
          <w:bCs/>
          <w:iCs/>
        </w:rPr>
        <w:t>SLTI</w:t>
      </w:r>
      <w:proofErr w:type="spellEnd"/>
      <w:r w:rsidRPr="00CC216C">
        <w:rPr>
          <w:rFonts w:ascii="Times New Roman" w:hAnsi="Times New Roman" w:cs="Times New Roman"/>
          <w:b/>
          <w:bCs/>
          <w:iCs/>
        </w:rPr>
        <w:t>/</w:t>
      </w:r>
      <w:proofErr w:type="spellStart"/>
      <w:r w:rsidRPr="00CC216C">
        <w:rPr>
          <w:rFonts w:ascii="Times New Roman" w:hAnsi="Times New Roman" w:cs="Times New Roman"/>
          <w:b/>
          <w:bCs/>
          <w:iCs/>
        </w:rPr>
        <w:t>MPOG</w:t>
      </w:r>
      <w:proofErr w:type="spellEnd"/>
      <w:r w:rsidRPr="00CC216C">
        <w:rPr>
          <w:rFonts w:ascii="Times New Roman" w:hAnsi="Times New Roman" w:cs="Times New Roman"/>
          <w:b/>
          <w:bCs/>
          <w:iCs/>
        </w:rPr>
        <w:t xml:space="preserve"> nº 01 de 26/03/2014.</w:t>
      </w:r>
    </w:p>
  </w:footnote>
  <w:footnote w:id="20">
    <w:p w:rsidR="00FB19C8" w:rsidRPr="00350724" w:rsidRDefault="00FB19C8">
      <w:pPr>
        <w:pStyle w:val="Textodenotaderodap"/>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21">
    <w:p w:rsidR="00FB19C8" w:rsidRPr="00476B6F" w:rsidRDefault="00FB19C8" w:rsidP="00476B6F">
      <w:pPr>
        <w:pStyle w:val="Textodenotaderodap"/>
        <w:jc w:val="both"/>
        <w:rPr>
          <w:rFonts w:ascii="Times New Roman" w:hAnsi="Times New Roman" w:cs="Times New Roman"/>
          <w:b/>
        </w:rPr>
      </w:pPr>
      <w:r w:rsidRPr="00476B6F">
        <w:rPr>
          <w:rStyle w:val="Refdenotaderodap"/>
          <w:rFonts w:ascii="Times New Roman" w:hAnsi="Times New Roman" w:cs="Times New Roman"/>
          <w:b/>
        </w:rPr>
        <w:footnoteRef/>
      </w:r>
      <w:r w:rsidRPr="00476B6F">
        <w:rPr>
          <w:rFonts w:ascii="Times New Roman" w:hAnsi="Times New Roman" w:cs="Times New Roman"/>
          <w:b/>
        </w:rPr>
        <w:t xml:space="preserve"> A</w:t>
      </w:r>
      <w:r w:rsidRPr="00476B6F">
        <w:rPr>
          <w:rFonts w:ascii="Times New Roman" w:hAnsi="Times New Roman" w:cs="Times New Roman"/>
          <w:b/>
          <w:lang w:eastAsia="en-US"/>
        </w:rPr>
        <w:t>rt. 24, §§ 8º e 9º do Decreto 5.450/05 c/c Acórdão 2637/2015 do TCU.</w:t>
      </w:r>
    </w:p>
  </w:footnote>
  <w:footnote w:id="22">
    <w:p w:rsidR="00FB19C8" w:rsidRPr="00350724" w:rsidRDefault="00FB19C8"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w:t>
      </w:r>
      <w:proofErr w:type="spellStart"/>
      <w:r w:rsidRPr="00350724">
        <w:rPr>
          <w:rFonts w:ascii="Times New Roman" w:hAnsi="Times New Roman" w:cs="Times New Roman"/>
          <w:b/>
          <w:bCs/>
        </w:rPr>
        <w:t>MPOG</w:t>
      </w:r>
      <w:proofErr w:type="spellEnd"/>
      <w:r w:rsidRPr="00350724">
        <w:rPr>
          <w:rFonts w:ascii="Times New Roman" w:hAnsi="Times New Roman" w:cs="Times New Roman"/>
          <w:b/>
          <w:bCs/>
        </w:rPr>
        <w:t xml:space="preserve"> Nº 2, de 06 de Junho de 2016, Anexo II, alíneas 14 e 14.1.</w:t>
      </w:r>
    </w:p>
  </w:footnote>
  <w:footnote w:id="23">
    <w:p w:rsidR="00FB19C8" w:rsidRPr="002802BD" w:rsidRDefault="00FB19C8" w:rsidP="002802BD">
      <w:pPr>
        <w:pStyle w:val="Textodenotaderodap"/>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Esta licitação não permite a participação de sociedades cooperativas.</w:t>
      </w:r>
    </w:p>
  </w:footnote>
  <w:footnote w:id="24">
    <w:p w:rsidR="00FB19C8" w:rsidRPr="00CB0143" w:rsidRDefault="00FB19C8" w:rsidP="007F32AD">
      <w:pPr>
        <w:pStyle w:val="Textodenotaderodap"/>
        <w:jc w:val="both"/>
        <w:rPr>
          <w:rFonts w:ascii="Times New Roman" w:hAnsi="Times New Roman" w:cs="Times New Roman"/>
          <w:i/>
        </w:rPr>
      </w:pPr>
      <w:r w:rsidRPr="00794186">
        <w:rPr>
          <w:rStyle w:val="Refdenotaderodap"/>
          <w:rFonts w:ascii="Times New Roman" w:hAnsi="Times New Roman" w:cs="Times New Roman"/>
          <w:b/>
        </w:rPr>
        <w:footnoteRef/>
      </w:r>
      <w:r w:rsidRPr="00794186">
        <w:rPr>
          <w:rFonts w:ascii="Times New Roman" w:hAnsi="Times New Roman" w:cs="Times New Roman"/>
          <w:b/>
        </w:rPr>
        <w:t xml:space="preserve"> A atividade relativa ao objeto licitado exige registro ou autorização para funcionamento expedido por órgão competente, no caso, a ANATEL. </w:t>
      </w:r>
      <w:r w:rsidRPr="00794186">
        <w:rPr>
          <w:rFonts w:ascii="Times New Roman" w:hAnsi="Times New Roman" w:cs="Times New Roman"/>
          <w:b/>
          <w:i/>
        </w:rPr>
        <w:t>Vide</w:t>
      </w:r>
      <w:r w:rsidRPr="00794186">
        <w:rPr>
          <w:rFonts w:ascii="Times New Roman" w:hAnsi="Times New Roman" w:cs="Times New Roman"/>
          <w:b/>
        </w:rPr>
        <w:t xml:space="preserve"> itens 1.5 e 1.6 do Termo de Referência (Anexo I deste Ed</w:t>
      </w:r>
      <w:r w:rsidRPr="00794186">
        <w:rPr>
          <w:rFonts w:ascii="Times New Roman" w:hAnsi="Times New Roman" w:cs="Times New Roman"/>
          <w:b/>
        </w:rPr>
        <w:t>i</w:t>
      </w:r>
      <w:r w:rsidRPr="00794186">
        <w:rPr>
          <w:rFonts w:ascii="Times New Roman" w:hAnsi="Times New Roman" w:cs="Times New Roman"/>
          <w:b/>
        </w:rPr>
        <w:t>tal).</w:t>
      </w:r>
    </w:p>
  </w:footnote>
  <w:footnote w:id="25">
    <w:p w:rsidR="00FB19C8" w:rsidRPr="00350724" w:rsidRDefault="00FB19C8" w:rsidP="00350724">
      <w:pPr>
        <w:pStyle w:val="Textodenotaderodap"/>
        <w:jc w:val="both"/>
        <w:rPr>
          <w:rFonts w:ascii="Times New Roman" w:hAnsi="Times New Roman" w:cs="Times New Roman"/>
          <w:b/>
        </w:rPr>
      </w:pPr>
      <w:r w:rsidRPr="00036CDE">
        <w:rPr>
          <w:rStyle w:val="Refdenotaderodap"/>
          <w:rFonts w:ascii="Times New Roman" w:hAnsi="Times New Roman" w:cs="Times New Roman"/>
          <w:b/>
        </w:rPr>
        <w:footnoteRef/>
      </w:r>
      <w:r w:rsidRPr="00036CDE">
        <w:rPr>
          <w:rFonts w:ascii="Times New Roman" w:hAnsi="Times New Roman" w:cs="Times New Roman"/>
          <w:b/>
        </w:rPr>
        <w:t xml:space="preserve"> A inserção do item encontra guarida no inciso </w:t>
      </w:r>
      <w:proofErr w:type="spellStart"/>
      <w:r w:rsidRPr="00036CDE">
        <w:rPr>
          <w:rFonts w:ascii="Times New Roman" w:hAnsi="Times New Roman" w:cs="Times New Roman"/>
          <w:b/>
        </w:rPr>
        <w:t>III</w:t>
      </w:r>
      <w:proofErr w:type="spellEnd"/>
      <w:r w:rsidRPr="00036CDE">
        <w:rPr>
          <w:rFonts w:ascii="Times New Roman" w:hAnsi="Times New Roman" w:cs="Times New Roman"/>
          <w:b/>
        </w:rPr>
        <w:t xml:space="preserve"> do art. 28 da Lei nº 8.666/93.</w:t>
      </w:r>
    </w:p>
  </w:footnote>
  <w:footnote w:id="26">
    <w:p w:rsidR="00FB19C8" w:rsidRPr="00873FDF" w:rsidRDefault="00FB19C8">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7 de Julho de 2011.</w:t>
      </w:r>
    </w:p>
  </w:footnote>
  <w:footnote w:id="27">
    <w:p w:rsidR="00FB19C8" w:rsidRPr="00A3548E" w:rsidRDefault="00FB19C8" w:rsidP="00A3548E">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Dispõe a Instrução Normativa </w:t>
      </w:r>
      <w:proofErr w:type="spellStart"/>
      <w:r w:rsidRPr="00A3548E">
        <w:rPr>
          <w:rFonts w:ascii="Times New Roman" w:hAnsi="Times New Roman" w:cs="Times New Roman"/>
          <w:b/>
        </w:rPr>
        <w:t>SLTI</w:t>
      </w:r>
      <w:proofErr w:type="spellEnd"/>
      <w:r w:rsidRPr="00A3548E">
        <w:rPr>
          <w:rFonts w:ascii="Times New Roman" w:hAnsi="Times New Roman" w:cs="Times New Roman"/>
          <w:b/>
        </w:rPr>
        <w:t xml:space="preserve">/MP nº 2, de 2010, que: “Art. 16. </w:t>
      </w:r>
      <w:proofErr w:type="gramStart"/>
      <w:r w:rsidRPr="00A3548E">
        <w:rPr>
          <w:rFonts w:ascii="Times New Roman" w:hAnsi="Times New Roman" w:cs="Times New Roman"/>
          <w:b/>
        </w:rPr>
        <w:t xml:space="preserve">A regularidade, junto ao </w:t>
      </w:r>
      <w:proofErr w:type="spellStart"/>
      <w:r w:rsidRPr="00A3548E">
        <w:rPr>
          <w:rFonts w:ascii="Times New Roman" w:hAnsi="Times New Roman" w:cs="Times New Roman"/>
          <w:b/>
        </w:rPr>
        <w:t>SICAF</w:t>
      </w:r>
      <w:proofErr w:type="spellEnd"/>
      <w:r w:rsidRPr="00A3548E">
        <w:rPr>
          <w:rFonts w:ascii="Times New Roman" w:hAnsi="Times New Roman" w:cs="Times New Roman"/>
          <w:b/>
        </w:rPr>
        <w:t>, do fornecedor considerado isento</w:t>
      </w:r>
      <w:proofErr w:type="gramEnd"/>
      <w:r w:rsidRPr="00A3548E">
        <w:rPr>
          <w:rFonts w:ascii="Times New Roman" w:hAnsi="Times New Roman" w:cs="Times New Roman"/>
          <w:b/>
        </w:rPr>
        <w:t xml:space="preserve"> dos tributos estaduais ou municipais, será comprovada mediante a apresentação de declaração da Fazenda Estadual ou da Fazenda Municipal do domicílio ou sede do fo</w:t>
      </w:r>
      <w:r w:rsidRPr="00A3548E">
        <w:rPr>
          <w:rFonts w:ascii="Times New Roman" w:hAnsi="Times New Roman" w:cs="Times New Roman"/>
          <w:b/>
        </w:rPr>
        <w:t>r</w:t>
      </w:r>
      <w:r w:rsidRPr="00A3548E">
        <w:rPr>
          <w:rFonts w:ascii="Times New Roman" w:hAnsi="Times New Roman" w:cs="Times New Roman"/>
          <w:b/>
        </w:rPr>
        <w:t>necedor, ou outra equivalente, na forma da lei</w:t>
      </w:r>
      <w:r>
        <w:rPr>
          <w:rFonts w:ascii="Times New Roman" w:hAnsi="Times New Roman" w:cs="Times New Roman"/>
          <w:b/>
        </w:rPr>
        <w:t>”</w:t>
      </w:r>
      <w:r w:rsidRPr="00A3548E">
        <w:rPr>
          <w:rFonts w:ascii="Times New Roman" w:hAnsi="Times New Roman" w:cs="Times New Roman"/>
          <w:b/>
        </w:rPr>
        <w:t>.</w:t>
      </w:r>
    </w:p>
  </w:footnote>
  <w:footnote w:id="28">
    <w:p w:rsidR="00FB19C8" w:rsidRPr="00B01797" w:rsidRDefault="00FB19C8" w:rsidP="00B01797">
      <w:pPr>
        <w:pStyle w:val="Textodenotaderodap"/>
        <w:jc w:val="both"/>
        <w:rPr>
          <w:rFonts w:ascii="Times New Roman" w:hAnsi="Times New Roman" w:cs="Times New Roman"/>
        </w:rPr>
      </w:pPr>
      <w:r w:rsidRPr="00B01797">
        <w:rPr>
          <w:rStyle w:val="Refdenotaderodap"/>
          <w:rFonts w:ascii="Times New Roman" w:hAnsi="Times New Roman" w:cs="Times New Roman"/>
          <w:b/>
        </w:rPr>
        <w:footnoteRef/>
      </w:r>
      <w:r w:rsidRPr="00B01797">
        <w:rPr>
          <w:rFonts w:ascii="Times New Roman" w:hAnsi="Times New Roman" w:cs="Times New Roman"/>
          <w:b/>
        </w:rPr>
        <w:t xml:space="preserve"> Este Edital não prevê a participação de cooperativas, conforme cláusula 6.3 e Nota de Rodapé nº 8. Todavia, nos ativemos em não alterar o texto do Edital do modelo da AGU neste item.</w:t>
      </w:r>
    </w:p>
  </w:footnote>
  <w:footnote w:id="29">
    <w:p w:rsidR="00FB19C8" w:rsidRPr="000E36DE" w:rsidRDefault="00FB19C8"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Esta licitação não permite a subcontratação.</w:t>
      </w:r>
    </w:p>
  </w:footnote>
  <w:footnote w:id="30">
    <w:p w:rsidR="00FB19C8" w:rsidRPr="0054373B" w:rsidRDefault="00FB19C8" w:rsidP="00280E55">
      <w:pPr>
        <w:pStyle w:val="Textodenotaderodap"/>
        <w:jc w:val="both"/>
        <w:rPr>
          <w:rFonts w:ascii="Times New Roman" w:hAnsi="Times New Roman" w:cs="Times New Roman"/>
          <w:b/>
        </w:rPr>
      </w:pPr>
      <w:r w:rsidRPr="0054373B">
        <w:rPr>
          <w:rStyle w:val="Refdenotaderodap"/>
          <w:rFonts w:ascii="Times New Roman" w:hAnsi="Times New Roman" w:cs="Times New Roman"/>
          <w:b/>
        </w:rPr>
        <w:footnoteRef/>
      </w:r>
      <w:r w:rsidRPr="0054373B">
        <w:rPr>
          <w:rFonts w:ascii="Times New Roman" w:hAnsi="Times New Roman" w:cs="Times New Roman"/>
          <w:b/>
        </w:rPr>
        <w:t xml:space="preserve"> </w:t>
      </w:r>
      <w:proofErr w:type="gramStart"/>
      <w:r w:rsidRPr="0054373B">
        <w:rPr>
          <w:rFonts w:ascii="Times New Roman" w:hAnsi="Times New Roman" w:cs="Times New Roman"/>
          <w:b/>
          <w:i/>
        </w:rPr>
        <w:t>Vide</w:t>
      </w:r>
      <w:r w:rsidRPr="0054373B">
        <w:rPr>
          <w:rFonts w:ascii="Times New Roman" w:hAnsi="Times New Roman" w:cs="Times New Roman"/>
          <w:b/>
        </w:rPr>
        <w:t xml:space="preserve"> inciso I do art.</w:t>
      </w:r>
      <w:proofErr w:type="gramEnd"/>
      <w:r w:rsidRPr="0054373B">
        <w:rPr>
          <w:rFonts w:ascii="Times New Roman" w:hAnsi="Times New Roman" w:cs="Times New Roman"/>
          <w:b/>
        </w:rPr>
        <w:t xml:space="preserve"> 31 da Lei nº 8.666/1993 c/c art. 1.078 do Código Civil, em consonância com o Acórdão 1999/2014 TCU-Plenário.</w:t>
      </w:r>
    </w:p>
  </w:footnote>
  <w:footnote w:id="31">
    <w:p w:rsidR="00FB19C8" w:rsidRPr="005E7120" w:rsidRDefault="00FB19C8" w:rsidP="005E7120">
      <w:pPr>
        <w:pStyle w:val="Textodenotaderodap"/>
        <w:jc w:val="both"/>
        <w:rPr>
          <w:rFonts w:ascii="Times New Roman" w:hAnsi="Times New Roman" w:cs="Times New Roman"/>
          <w:b/>
        </w:rPr>
      </w:pPr>
      <w:r w:rsidRPr="005E7120">
        <w:rPr>
          <w:rStyle w:val="Refdenotaderodap"/>
          <w:rFonts w:ascii="Times New Roman" w:hAnsi="Times New Roman" w:cs="Times New Roman"/>
          <w:b/>
        </w:rPr>
        <w:footnoteRef/>
      </w:r>
      <w:r w:rsidRPr="005E7120">
        <w:rPr>
          <w:rFonts w:ascii="Times New Roman" w:hAnsi="Times New Roman" w:cs="Times New Roman"/>
          <w:b/>
        </w:rPr>
        <w:t xml:space="preserve"> Inserção de conteúdo meramente didático.</w:t>
      </w:r>
    </w:p>
  </w:footnote>
  <w:footnote w:id="32">
    <w:p w:rsidR="00FB19C8" w:rsidRPr="001D6938" w:rsidRDefault="00FB19C8" w:rsidP="001D6938">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O objeto desta licitação não prevê registro ou inscrição da licitante em órgão(s) ou entidade(s) de cla</w:t>
      </w:r>
      <w:r w:rsidRPr="00A3548E">
        <w:rPr>
          <w:rFonts w:ascii="Times New Roman" w:hAnsi="Times New Roman" w:cs="Times New Roman"/>
          <w:b/>
        </w:rPr>
        <w:t>s</w:t>
      </w:r>
      <w:r w:rsidRPr="00A3548E">
        <w:rPr>
          <w:rFonts w:ascii="Times New Roman" w:hAnsi="Times New Roman" w:cs="Times New Roman"/>
          <w:b/>
        </w:rPr>
        <w:t>se.</w:t>
      </w:r>
    </w:p>
  </w:footnote>
  <w:footnote w:id="33">
    <w:p w:rsidR="00FB19C8" w:rsidRPr="00000BA1" w:rsidRDefault="00FB19C8" w:rsidP="00000BA1">
      <w:pPr>
        <w:pStyle w:val="Textodenotaderodap"/>
        <w:jc w:val="both"/>
        <w:rPr>
          <w:rFonts w:ascii="Times New Roman" w:hAnsi="Times New Roman" w:cs="Times New Roman"/>
        </w:rPr>
      </w:pPr>
      <w:r w:rsidRPr="00000BA1">
        <w:rPr>
          <w:rStyle w:val="Refdenotaderodap"/>
          <w:rFonts w:ascii="Times New Roman" w:hAnsi="Times New Roman" w:cs="Times New Roman"/>
          <w:b/>
        </w:rPr>
        <w:footnoteRef/>
      </w:r>
      <w:r w:rsidRPr="00000BA1">
        <w:rPr>
          <w:rFonts w:ascii="Times New Roman" w:hAnsi="Times New Roman" w:cs="Times New Roman"/>
          <w:b/>
        </w:rPr>
        <w:t xml:space="preserve"> Declaração prevista no item 10.6, alínea “a”, do Anexo </w:t>
      </w:r>
      <w:proofErr w:type="spellStart"/>
      <w:r w:rsidRPr="00000BA1">
        <w:rPr>
          <w:rFonts w:ascii="Times New Roman" w:hAnsi="Times New Roman" w:cs="Times New Roman"/>
          <w:b/>
        </w:rPr>
        <w:t>VII-A</w:t>
      </w:r>
      <w:proofErr w:type="spellEnd"/>
      <w:r w:rsidRPr="00000BA1">
        <w:rPr>
          <w:rFonts w:ascii="Times New Roman" w:hAnsi="Times New Roman" w:cs="Times New Roman"/>
          <w:b/>
        </w:rPr>
        <w:t xml:space="preserve"> da IN nº 05/2017. Texto da AGU ad</w:t>
      </w:r>
      <w:r w:rsidRPr="00000BA1">
        <w:rPr>
          <w:rFonts w:ascii="Times New Roman" w:hAnsi="Times New Roman" w:cs="Times New Roman"/>
          <w:b/>
        </w:rPr>
        <w:t>e</w:t>
      </w:r>
      <w:r w:rsidRPr="00000BA1">
        <w:rPr>
          <w:rFonts w:ascii="Times New Roman" w:hAnsi="Times New Roman" w:cs="Times New Roman"/>
          <w:b/>
        </w:rPr>
        <w:t>quado à especificidade deste pregão.</w:t>
      </w:r>
    </w:p>
  </w:footnote>
  <w:footnote w:id="34">
    <w:p w:rsidR="00FB19C8" w:rsidRPr="00B01797" w:rsidRDefault="00FB19C8" w:rsidP="00B01797">
      <w:pPr>
        <w:pStyle w:val="Textodenotaderodap"/>
        <w:jc w:val="both"/>
        <w:rPr>
          <w:rFonts w:ascii="Times New Roman" w:hAnsi="Times New Roman" w:cs="Times New Roman"/>
          <w:b/>
        </w:rPr>
      </w:pPr>
      <w:r w:rsidRPr="00B01797">
        <w:rPr>
          <w:rStyle w:val="Refdenotaderodap"/>
          <w:rFonts w:ascii="Times New Roman" w:hAnsi="Times New Roman" w:cs="Times New Roman"/>
          <w:b/>
        </w:rPr>
        <w:footnoteRef/>
      </w:r>
      <w:r w:rsidRPr="00B01797">
        <w:rPr>
          <w:rFonts w:ascii="Times New Roman" w:hAnsi="Times New Roman" w:cs="Times New Roman"/>
          <w:b/>
        </w:rPr>
        <w:t xml:space="preserve"> Item suprimido tendo em vista a desnecessidade do mesmo neste pregão.</w:t>
      </w:r>
    </w:p>
  </w:footnote>
  <w:footnote w:id="35">
    <w:p w:rsidR="00FB19C8" w:rsidRPr="00D6226B" w:rsidRDefault="00FB19C8" w:rsidP="0075433F">
      <w:pPr>
        <w:pStyle w:val="Rodap"/>
        <w:jc w:val="both"/>
        <w:rPr>
          <w:rFonts w:ascii="Times New Roman" w:hAnsi="Times New Roman" w:cs="Times New Roman"/>
          <w:b/>
          <w:i/>
          <w:szCs w:val="20"/>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Anexo inserido por se coadunar com a cláusula </w:t>
      </w:r>
      <w:r>
        <w:rPr>
          <w:rFonts w:ascii="Times New Roman" w:hAnsi="Times New Roman" w:cs="Times New Roman"/>
          <w:b/>
        </w:rPr>
        <w:t>10</w:t>
      </w:r>
      <w:r w:rsidRPr="00AE3381">
        <w:rPr>
          <w:rFonts w:ascii="Times New Roman" w:hAnsi="Times New Roman" w:cs="Times New Roman"/>
          <w:b/>
        </w:rPr>
        <w:t>.8.</w:t>
      </w:r>
      <w:r>
        <w:rPr>
          <w:rFonts w:ascii="Times New Roman" w:hAnsi="Times New Roman" w:cs="Times New Roman"/>
          <w:b/>
        </w:rPr>
        <w:t>1</w:t>
      </w:r>
      <w:r w:rsidRPr="00AE3381">
        <w:rPr>
          <w:rFonts w:ascii="Times New Roman" w:hAnsi="Times New Roman" w:cs="Times New Roman"/>
          <w:b/>
        </w:rPr>
        <w:t xml:space="preserve"> do modelo de Edital adotado pela </w:t>
      </w:r>
      <w:r w:rsidRPr="0075433F">
        <w:rPr>
          <w:rFonts w:ascii="Times New Roman" w:hAnsi="Times New Roman" w:cs="Times New Roman"/>
          <w:b/>
          <w:szCs w:val="20"/>
        </w:rPr>
        <w:t xml:space="preserve">AGU </w:t>
      </w:r>
      <w:r>
        <w:rPr>
          <w:rFonts w:ascii="Times New Roman" w:hAnsi="Times New Roman" w:cs="Times New Roman"/>
          <w:b/>
          <w:szCs w:val="20"/>
        </w:rPr>
        <w:t>(</w:t>
      </w:r>
      <w:r w:rsidRPr="0075433F">
        <w:rPr>
          <w:rFonts w:ascii="Times New Roman" w:hAnsi="Times New Roman" w:cs="Times New Roman"/>
          <w:b/>
          <w:szCs w:val="20"/>
        </w:rPr>
        <w:t>Edital modelo para Pregão Eletrônico: Serviços Contínuos sem dedicação de mão de obra exclusiva, Ampla Participação</w:t>
      </w:r>
      <w:r>
        <w:rPr>
          <w:rFonts w:ascii="Times New Roman" w:hAnsi="Times New Roman" w:cs="Times New Roman"/>
          <w:b/>
          <w:szCs w:val="20"/>
        </w:rPr>
        <w:t xml:space="preserve"> – </w:t>
      </w:r>
      <w:r w:rsidRPr="0075433F">
        <w:rPr>
          <w:rFonts w:ascii="Times New Roman" w:hAnsi="Times New Roman" w:cs="Times New Roman"/>
          <w:b/>
          <w:szCs w:val="20"/>
        </w:rPr>
        <w:t>Atualização: AGOSTO/2017</w:t>
      </w:r>
      <w:r>
        <w:rPr>
          <w:rFonts w:ascii="Times New Roman" w:hAnsi="Times New Roman" w:cs="Times New Roman"/>
          <w:b/>
          <w:szCs w:val="20"/>
        </w:rPr>
        <w:t xml:space="preserve">, disponível em </w:t>
      </w:r>
      <w:hyperlink r:id="rId1" w:history="1">
        <w:r w:rsidRPr="00E43B98">
          <w:rPr>
            <w:rStyle w:val="Hyperlink"/>
            <w:rFonts w:ascii="Times New Roman" w:hAnsi="Times New Roman" w:cs="Times New Roman"/>
            <w:b/>
            <w:i/>
            <w:szCs w:val="20"/>
          </w:rPr>
          <w:t>http://www.agu.gov.br/page/content/detail/id_conteudo/244975</w:t>
        </w:r>
      </w:hyperlink>
      <w:r>
        <w:rPr>
          <w:rFonts w:ascii="Times New Roman" w:hAnsi="Times New Roman" w:cs="Times New Roman"/>
          <w:b/>
          <w:i/>
          <w:szCs w:val="20"/>
        </w:rPr>
        <w:t>).</w:t>
      </w:r>
      <w:r>
        <w:rPr>
          <w:rFonts w:ascii="Times New Roman" w:hAnsi="Times New Roman" w:cs="Times New Roman"/>
          <w:b/>
          <w:szCs w:val="20"/>
        </w:rPr>
        <w:t xml:space="preserve"> Esta licitação optou pela não obrigatori</w:t>
      </w:r>
      <w:r>
        <w:rPr>
          <w:rFonts w:ascii="Times New Roman" w:hAnsi="Times New Roman" w:cs="Times New Roman"/>
          <w:b/>
          <w:szCs w:val="20"/>
        </w:rPr>
        <w:t>e</w:t>
      </w:r>
      <w:r>
        <w:rPr>
          <w:rFonts w:ascii="Times New Roman" w:hAnsi="Times New Roman" w:cs="Times New Roman"/>
          <w:b/>
          <w:szCs w:val="20"/>
        </w:rPr>
        <w:t>dade da</w:t>
      </w:r>
      <w:r w:rsidRPr="00D6226B">
        <w:rPr>
          <w:rFonts w:ascii="Times New Roman" w:hAnsi="Times New Roman" w:cs="Times New Roman"/>
          <w:b/>
          <w:szCs w:val="20"/>
        </w:rPr>
        <w:t xml:space="preserve"> vistoria</w:t>
      </w:r>
      <w:r>
        <w:rPr>
          <w:rFonts w:ascii="Times New Roman" w:hAnsi="Times New Roman" w:cs="Times New Roman"/>
          <w:b/>
          <w:szCs w:val="20"/>
        </w:rPr>
        <w:t xml:space="preserve">, exigindo apenas a </w:t>
      </w:r>
      <w:r w:rsidRPr="00D6226B">
        <w:rPr>
          <w:rFonts w:ascii="Times New Roman" w:hAnsi="Times New Roman" w:cs="Times New Roman"/>
          <w:b/>
          <w:bCs/>
          <w:szCs w:val="20"/>
        </w:rPr>
        <w:t xml:space="preserve">Declaração de Conhecimento das Condições Locais e Dificuldades do Serviço/Entrega do(s) </w:t>
      </w:r>
      <w:proofErr w:type="gramStart"/>
      <w:r w:rsidRPr="00D6226B">
        <w:rPr>
          <w:rFonts w:ascii="Times New Roman" w:hAnsi="Times New Roman" w:cs="Times New Roman"/>
          <w:b/>
          <w:bCs/>
          <w:szCs w:val="20"/>
        </w:rPr>
        <w:t>Bem(</w:t>
      </w:r>
      <w:proofErr w:type="spellStart"/>
      <w:proofErr w:type="gramEnd"/>
      <w:r w:rsidRPr="00D6226B">
        <w:rPr>
          <w:rFonts w:ascii="Times New Roman" w:hAnsi="Times New Roman" w:cs="Times New Roman"/>
          <w:b/>
          <w:bCs/>
          <w:szCs w:val="20"/>
        </w:rPr>
        <w:t>ns</w:t>
      </w:r>
      <w:proofErr w:type="spellEnd"/>
      <w:r w:rsidRPr="00D6226B">
        <w:rPr>
          <w:rFonts w:ascii="Times New Roman" w:hAnsi="Times New Roman" w:cs="Times New Roman"/>
          <w:b/>
          <w:bCs/>
          <w:szCs w:val="20"/>
        </w:rPr>
        <w:t>)</w:t>
      </w:r>
      <w:r>
        <w:rPr>
          <w:rFonts w:ascii="Times New Roman" w:hAnsi="Times New Roman" w:cs="Times New Roman"/>
          <w:b/>
          <w:bCs/>
          <w:szCs w:val="20"/>
        </w:rPr>
        <w:t>.</w:t>
      </w:r>
    </w:p>
  </w:footnote>
  <w:footnote w:id="36">
    <w:p w:rsidR="00FB19C8" w:rsidRPr="00DF3F6A" w:rsidRDefault="00FB19C8" w:rsidP="00DF3F6A">
      <w:pPr>
        <w:pStyle w:val="Textodenotaderodap"/>
        <w:jc w:val="both"/>
        <w:rPr>
          <w:rFonts w:ascii="Times New Roman" w:hAnsi="Times New Roman" w:cs="Times New Roman"/>
          <w:b/>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w:t>
      </w:r>
      <w:proofErr w:type="spellStart"/>
      <w:r w:rsidRPr="00AE3381">
        <w:rPr>
          <w:rFonts w:ascii="Times New Roman" w:hAnsi="Times New Roman" w:cs="Times New Roman"/>
          <w:b/>
        </w:rPr>
        <w:t>Arts</w:t>
      </w:r>
      <w:proofErr w:type="spellEnd"/>
      <w:r w:rsidRPr="00DF3F6A">
        <w:rPr>
          <w:rFonts w:ascii="Times New Roman" w:hAnsi="Times New Roman" w:cs="Times New Roman"/>
          <w:b/>
        </w:rPr>
        <w:t>. 170</w:t>
      </w:r>
      <w:proofErr w:type="gramStart"/>
      <w:r w:rsidRPr="00DF3F6A">
        <w:rPr>
          <w:rFonts w:ascii="Times New Roman" w:hAnsi="Times New Roman" w:cs="Times New Roman"/>
          <w:b/>
        </w:rPr>
        <w:t>, VI</w:t>
      </w:r>
      <w:proofErr w:type="gramEnd"/>
      <w:r w:rsidRPr="00DF3F6A">
        <w:rPr>
          <w:rFonts w:ascii="Times New Roman" w:hAnsi="Times New Roman" w:cs="Times New Roman"/>
          <w:b/>
        </w:rPr>
        <w:t xml:space="preserve"> e 225 da </w:t>
      </w:r>
      <w:proofErr w:type="spellStart"/>
      <w:r w:rsidRPr="00DF3F6A">
        <w:rPr>
          <w:rFonts w:ascii="Times New Roman" w:hAnsi="Times New Roman" w:cs="Times New Roman"/>
          <w:b/>
        </w:rPr>
        <w:t>CF</w:t>
      </w:r>
      <w:proofErr w:type="spellEnd"/>
      <w:r w:rsidRPr="00DF3F6A">
        <w:rPr>
          <w:rFonts w:ascii="Times New Roman" w:hAnsi="Times New Roman" w:cs="Times New Roman"/>
          <w:b/>
        </w:rPr>
        <w:t xml:space="preserve"> c/c art. 3º, </w:t>
      </w:r>
      <w:r w:rsidRPr="00DF3F6A">
        <w:rPr>
          <w:rFonts w:ascii="Times New Roman" w:hAnsi="Times New Roman" w:cs="Times New Roman"/>
          <w:b/>
          <w:i/>
        </w:rPr>
        <w:t>caput</w:t>
      </w:r>
      <w:r w:rsidRPr="00DF3F6A">
        <w:rPr>
          <w:rFonts w:ascii="Times New Roman" w:hAnsi="Times New Roman" w:cs="Times New Roman"/>
          <w:b/>
        </w:rPr>
        <w:t xml:space="preserve"> da Lei nº 8.666/93. Atualmente, o artigo 3º da citada lei ordinária preceitua a promoção do desenvolvimento nacional sustentável como um dos objetivos </w:t>
      </w:r>
      <w:r>
        <w:rPr>
          <w:rFonts w:ascii="Times New Roman" w:hAnsi="Times New Roman" w:cs="Times New Roman"/>
          <w:b/>
        </w:rPr>
        <w:t>a serem alcançados por</w:t>
      </w:r>
      <w:r w:rsidRPr="00DF3F6A">
        <w:rPr>
          <w:rFonts w:ascii="Times New Roman" w:hAnsi="Times New Roman" w:cs="Times New Roman"/>
          <w:b/>
        </w:rPr>
        <w:t xml:space="preserve"> quaisquer modalidades licitatórias. Ademais, a presente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w:t>
      </w:r>
      <w:r w:rsidRPr="00DF3F6A">
        <w:rPr>
          <w:rFonts w:ascii="Times New Roman" w:hAnsi="Times New Roman" w:cs="Times New Roman"/>
          <w:b/>
        </w:rPr>
        <w:t>ó</w:t>
      </w:r>
      <w:r w:rsidRPr="00DF3F6A">
        <w:rPr>
          <w:rFonts w:ascii="Times New Roman" w:hAnsi="Times New Roman" w:cs="Times New Roman"/>
          <w:b/>
        </w:rPr>
        <w:t>rio, da mesma forma como se apresenta na Lei nº 10.520/02, regulamentada pelo Decreto nº 5.450/05.</w:t>
      </w:r>
    </w:p>
  </w:footnote>
  <w:footnote w:id="37">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38">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39">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0">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1">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2">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3">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4">
    <w:p w:rsidR="00FB19C8" w:rsidRPr="001056D9" w:rsidRDefault="00FB19C8"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de sociedades cooperativas.</w:t>
      </w:r>
    </w:p>
  </w:footnote>
  <w:footnote w:id="45">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Parte da redação deste item foi suprimida. </w:t>
      </w:r>
      <w:r w:rsidRPr="004C4197">
        <w:rPr>
          <w:rFonts w:ascii="Times New Roman" w:hAnsi="Times New Roman" w:cs="Times New Roman"/>
          <w:b/>
          <w:i/>
        </w:rPr>
        <w:t>Vide</w:t>
      </w:r>
      <w:r w:rsidRPr="004C4197">
        <w:rPr>
          <w:rFonts w:ascii="Times New Roman" w:hAnsi="Times New Roman" w:cs="Times New Roman"/>
          <w:b/>
        </w:rPr>
        <w:t xml:space="preserve"> itens </w:t>
      </w:r>
      <w:r>
        <w:rPr>
          <w:rFonts w:ascii="Times New Roman" w:hAnsi="Times New Roman" w:cs="Times New Roman"/>
          <w:b/>
        </w:rPr>
        <w:t>10</w:t>
      </w:r>
      <w:r w:rsidRPr="004C4197">
        <w:rPr>
          <w:rFonts w:ascii="Times New Roman" w:hAnsi="Times New Roman" w:cs="Times New Roman"/>
          <w:b/>
        </w:rPr>
        <w:t>.1</w:t>
      </w:r>
      <w:r>
        <w:rPr>
          <w:rFonts w:ascii="Times New Roman" w:hAnsi="Times New Roman" w:cs="Times New Roman"/>
          <w:b/>
        </w:rPr>
        <w:t>7.1</w:t>
      </w:r>
      <w:r w:rsidRPr="004C4197">
        <w:rPr>
          <w:rFonts w:ascii="Times New Roman" w:hAnsi="Times New Roman" w:cs="Times New Roman"/>
          <w:b/>
        </w:rPr>
        <w:t xml:space="preserve"> a </w:t>
      </w:r>
      <w:r>
        <w:rPr>
          <w:rFonts w:ascii="Times New Roman" w:hAnsi="Times New Roman" w:cs="Times New Roman"/>
          <w:b/>
        </w:rPr>
        <w:t>10</w:t>
      </w:r>
      <w:r w:rsidRPr="004C4197">
        <w:rPr>
          <w:rFonts w:ascii="Times New Roman" w:hAnsi="Times New Roman" w:cs="Times New Roman"/>
          <w:b/>
        </w:rPr>
        <w:t>.</w:t>
      </w:r>
      <w:r>
        <w:rPr>
          <w:rFonts w:ascii="Times New Roman" w:hAnsi="Times New Roman" w:cs="Times New Roman"/>
          <w:b/>
        </w:rPr>
        <w:t>17.2</w:t>
      </w:r>
      <w:r w:rsidRPr="004C4197">
        <w:rPr>
          <w:rFonts w:ascii="Times New Roman" w:hAnsi="Times New Roman" w:cs="Times New Roman"/>
          <w:b/>
        </w:rPr>
        <w:t>.</w:t>
      </w:r>
    </w:p>
  </w:footnote>
  <w:footnote w:id="46">
    <w:p w:rsidR="00FB19C8" w:rsidRPr="002802BD" w:rsidRDefault="00FB19C8" w:rsidP="002802BD">
      <w:pPr>
        <w:pStyle w:val="Textodenotaderodap"/>
        <w:jc w:val="both"/>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2802BD">
        <w:rPr>
          <w:rFonts w:ascii="Times New Roman" w:hAnsi="Times New Roman" w:cs="Times New Roman"/>
          <w:b/>
        </w:rPr>
        <w:t xml:space="preserve">.3 e Nota de Rodapé nº </w:t>
      </w:r>
      <w:r>
        <w:rPr>
          <w:rFonts w:ascii="Times New Roman" w:hAnsi="Times New Roman" w:cs="Times New Roman"/>
          <w:b/>
        </w:rPr>
        <w:t>8</w:t>
      </w:r>
      <w:r w:rsidRPr="002802BD">
        <w:rPr>
          <w:rFonts w:ascii="Times New Roman" w:hAnsi="Times New Roman" w:cs="Times New Roman"/>
          <w:b/>
        </w:rPr>
        <w:t>. Todavia, nos ativemos em não alterar o texto do Edital do modelo da AGU neste item.</w:t>
      </w:r>
    </w:p>
  </w:footnote>
  <w:footnote w:id="47">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deste item é justificada pela </w:t>
      </w:r>
      <w:r w:rsidRPr="004C4197">
        <w:rPr>
          <w:rFonts w:ascii="Times New Roman" w:hAnsi="Times New Roman" w:cs="Times New Roman"/>
          <w:b/>
          <w:bCs/>
        </w:rPr>
        <w:t>Portaria Normativa</w:t>
      </w:r>
      <w:r>
        <w:rPr>
          <w:rFonts w:ascii="Times New Roman" w:hAnsi="Times New Roman" w:cs="Times New Roman"/>
          <w:b/>
          <w:bCs/>
        </w:rPr>
        <w:t xml:space="preserve"> </w:t>
      </w:r>
      <w:proofErr w:type="spellStart"/>
      <w:r>
        <w:rPr>
          <w:rFonts w:ascii="Times New Roman" w:hAnsi="Times New Roman" w:cs="Times New Roman"/>
          <w:b/>
          <w:bCs/>
        </w:rPr>
        <w:t>SLTI-MPOG</w:t>
      </w:r>
      <w:proofErr w:type="spellEnd"/>
      <w:r>
        <w:rPr>
          <w:rFonts w:ascii="Times New Roman" w:hAnsi="Times New Roman" w:cs="Times New Roman"/>
          <w:b/>
          <w:bCs/>
        </w:rPr>
        <w:t xml:space="preserve"> Nº 05, de 19/12/2002</w:t>
      </w:r>
      <w:r w:rsidRPr="004C4197">
        <w:rPr>
          <w:rFonts w:ascii="Times New Roman" w:hAnsi="Times New Roman" w:cs="Times New Roman"/>
          <w:b/>
          <w:bCs/>
        </w:rPr>
        <w:t>.</w:t>
      </w:r>
    </w:p>
  </w:footnote>
  <w:footnote w:id="48">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 xml:space="preserve">A inserção deste item é justificada pela </w:t>
      </w:r>
      <w:r w:rsidRPr="004C4197">
        <w:rPr>
          <w:rFonts w:ascii="Times New Roman" w:hAnsi="Times New Roman" w:cs="Times New Roman"/>
          <w:b/>
          <w:bCs/>
        </w:rPr>
        <w:t xml:space="preserve">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49">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A inserção deste item é justificada</w:t>
      </w:r>
      <w:r w:rsidRPr="004C4197">
        <w:rPr>
          <w:rFonts w:ascii="Times New Roman" w:hAnsi="Times New Roman" w:cs="Times New Roman"/>
          <w:b/>
          <w:bCs/>
        </w:rPr>
        <w:t xml:space="preserve"> </w:t>
      </w:r>
      <w:r>
        <w:rPr>
          <w:rFonts w:ascii="Times New Roman" w:hAnsi="Times New Roman" w:cs="Times New Roman"/>
          <w:b/>
          <w:bCs/>
        </w:rPr>
        <w:t xml:space="preserve">pela </w:t>
      </w:r>
      <w:r w:rsidRPr="004C4197">
        <w:rPr>
          <w:rFonts w:ascii="Times New Roman" w:hAnsi="Times New Roman" w:cs="Times New Roman"/>
          <w:b/>
          <w:bCs/>
        </w:rPr>
        <w:t xml:space="preserve">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50">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A inserção deste item é justificada</w:t>
      </w:r>
      <w:r w:rsidRPr="004C4197">
        <w:rPr>
          <w:rFonts w:ascii="Times New Roman" w:hAnsi="Times New Roman" w:cs="Times New Roman"/>
          <w:b/>
          <w:bCs/>
        </w:rPr>
        <w:t xml:space="preserve"> </w:t>
      </w:r>
      <w:r>
        <w:rPr>
          <w:rFonts w:ascii="Times New Roman" w:hAnsi="Times New Roman" w:cs="Times New Roman"/>
          <w:b/>
          <w:bCs/>
        </w:rPr>
        <w:t>pela</w:t>
      </w:r>
      <w:r w:rsidRPr="004C4197">
        <w:rPr>
          <w:rFonts w:ascii="Times New Roman" w:hAnsi="Times New Roman" w:cs="Times New Roman"/>
          <w:b/>
          <w:bCs/>
        </w:rPr>
        <w:t xml:space="preserve"> 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51">
    <w:p w:rsidR="00FB19C8" w:rsidRPr="004C4197" w:rsidRDefault="00FB19C8"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deste item pauta-se pela necessidade de atendimento ao princípio administrativo da publ</w:t>
      </w:r>
      <w:r w:rsidRPr="004C4197">
        <w:rPr>
          <w:rFonts w:ascii="Times New Roman" w:hAnsi="Times New Roman" w:cs="Times New Roman"/>
          <w:b/>
        </w:rPr>
        <w:t>i</w:t>
      </w:r>
      <w:r w:rsidRPr="004C4197">
        <w:rPr>
          <w:rFonts w:ascii="Times New Roman" w:hAnsi="Times New Roman" w:cs="Times New Roman"/>
          <w:b/>
        </w:rPr>
        <w:t>cidade.</w:t>
      </w:r>
    </w:p>
  </w:footnote>
  <w:footnote w:id="52">
    <w:p w:rsidR="00FB19C8" w:rsidRPr="00AF5A96" w:rsidRDefault="00FB19C8" w:rsidP="00AF5A96">
      <w:pPr>
        <w:pStyle w:val="Textodenotaderodap"/>
        <w:jc w:val="both"/>
        <w:rPr>
          <w:rFonts w:ascii="Times New Roman" w:hAnsi="Times New Roman" w:cs="Times New Roman"/>
          <w:b/>
        </w:rPr>
      </w:pPr>
      <w:r w:rsidRPr="00AF5A96">
        <w:rPr>
          <w:rStyle w:val="Refdenotaderodap"/>
          <w:rFonts w:ascii="Times New Roman" w:hAnsi="Times New Roman" w:cs="Times New Roman"/>
          <w:b/>
        </w:rPr>
        <w:footnoteRef/>
      </w:r>
      <w:r w:rsidRPr="00AF5A96">
        <w:rPr>
          <w:rFonts w:ascii="Times New Roman" w:hAnsi="Times New Roman" w:cs="Times New Roman"/>
          <w:b/>
        </w:rPr>
        <w:t xml:space="preserve"> Todas as informações pertinentes a este item foram retratadas no item 10.</w:t>
      </w:r>
      <w:r>
        <w:rPr>
          <w:rFonts w:ascii="Times New Roman" w:hAnsi="Times New Roman" w:cs="Times New Roman"/>
          <w:b/>
        </w:rPr>
        <w:t>1</w:t>
      </w:r>
      <w:r w:rsidRPr="00AF5A96">
        <w:rPr>
          <w:rFonts w:ascii="Times New Roman" w:hAnsi="Times New Roman" w:cs="Times New Roman"/>
          <w:b/>
        </w:rPr>
        <w:t xml:space="preserve">1 do Edital. Ademais, a </w:t>
      </w:r>
      <w:proofErr w:type="spellStart"/>
      <w:r w:rsidRPr="00AF5A96">
        <w:rPr>
          <w:rFonts w:ascii="Times New Roman" w:hAnsi="Times New Roman" w:cs="Times New Roman"/>
          <w:b/>
        </w:rPr>
        <w:t>CPL-PU</w:t>
      </w:r>
      <w:proofErr w:type="spellEnd"/>
      <w:r w:rsidRPr="00AF5A96">
        <w:rPr>
          <w:rFonts w:ascii="Times New Roman" w:hAnsi="Times New Roman" w:cs="Times New Roman"/>
          <w:b/>
        </w:rPr>
        <w:t xml:space="preserve"> não trabalha com fac-símile.</w:t>
      </w:r>
    </w:p>
  </w:footnote>
  <w:footnote w:id="53">
    <w:p w:rsidR="00FB19C8" w:rsidRPr="00357369" w:rsidRDefault="00FB19C8"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w:t>
      </w:r>
      <w:r w:rsidRPr="00357369">
        <w:rPr>
          <w:rFonts w:ascii="Times New Roman" w:hAnsi="Times New Roman" w:cs="Times New Roman"/>
          <w:b/>
        </w:rPr>
        <w:t>n</w:t>
      </w:r>
      <w:r w:rsidRPr="00357369">
        <w:rPr>
          <w:rFonts w:ascii="Times New Roman" w:hAnsi="Times New Roman" w:cs="Times New Roman"/>
          <w:b/>
        </w:rPr>
        <w:t xml:space="preserve">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uma vez que este s</w:t>
      </w:r>
      <w:r>
        <w:rPr>
          <w:rFonts w:ascii="Times New Roman" w:hAnsi="Times New Roman" w:cs="Times New Roman"/>
          <w:b/>
        </w:rPr>
        <w:t>o</w:t>
      </w:r>
      <w:r>
        <w:rPr>
          <w:rFonts w:ascii="Times New Roman" w:hAnsi="Times New Roman" w:cs="Times New Roman"/>
          <w:b/>
        </w:rPr>
        <w:t xml:space="preserve">mente </w:t>
      </w:r>
      <w:r w:rsidRPr="00357369">
        <w:rPr>
          <w:rFonts w:ascii="Times New Roman" w:hAnsi="Times New Roman" w:cs="Times New Roman"/>
          <w:b/>
        </w:rPr>
        <w:t>será conhecido após a fase de habilitação.</w:t>
      </w:r>
    </w:p>
  </w:footnote>
  <w:footnote w:id="54">
    <w:p w:rsidR="00FB19C8" w:rsidRPr="006C1615" w:rsidRDefault="00FB19C8" w:rsidP="006C1615">
      <w:pPr>
        <w:pStyle w:val="Textodenotaderodap"/>
        <w:jc w:val="both"/>
        <w:rPr>
          <w:rFonts w:ascii="Times New Roman" w:hAnsi="Times New Roman" w:cs="Times New Roman"/>
          <w:b/>
        </w:rPr>
      </w:pPr>
      <w:r w:rsidRPr="006C1615">
        <w:rPr>
          <w:rStyle w:val="Refdenotaderodap"/>
          <w:rFonts w:ascii="Times New Roman" w:hAnsi="Times New Roman" w:cs="Times New Roman"/>
          <w:b/>
        </w:rPr>
        <w:footnoteRef/>
      </w:r>
      <w:r w:rsidRPr="006C1615">
        <w:rPr>
          <w:rFonts w:ascii="Times New Roman" w:hAnsi="Times New Roman" w:cs="Times New Roman"/>
          <w:b/>
        </w:rPr>
        <w:t xml:space="preserve"> Subitem suprimido em função de a Administração optar pela prestação da garantia, conforme Nota Explicativa do item 16 do Modelo de Edital da AGU para serviços contínuos sem dedicação de mão de obra exclusiva.</w:t>
      </w:r>
    </w:p>
  </w:footnote>
  <w:footnote w:id="55">
    <w:p w:rsidR="00FB19C8" w:rsidRPr="006C1615" w:rsidRDefault="00FB19C8" w:rsidP="006C1615">
      <w:pPr>
        <w:pStyle w:val="Textodenotaderodap"/>
        <w:jc w:val="both"/>
        <w:rPr>
          <w:rFonts w:ascii="Times New Roman" w:hAnsi="Times New Roman" w:cs="Times New Roman"/>
          <w:b/>
        </w:rPr>
      </w:pPr>
      <w:r w:rsidRPr="006C1615">
        <w:rPr>
          <w:rStyle w:val="Refdenotaderodap"/>
          <w:rFonts w:ascii="Times New Roman" w:hAnsi="Times New Roman" w:cs="Times New Roman"/>
          <w:b/>
        </w:rPr>
        <w:footnoteRef/>
      </w:r>
      <w:r w:rsidRPr="006C1615">
        <w:rPr>
          <w:rFonts w:ascii="Times New Roman" w:hAnsi="Times New Roman" w:cs="Times New Roman"/>
          <w:b/>
        </w:rPr>
        <w:t xml:space="preserve"> Subitem suprimido em função de a Administração optar pela prestação da garantia, conforme Nota Explicativa do item 16 do Modelo de Edital da AGU para serviços contínuos sem dedicação de mão de obra exclusiva.</w:t>
      </w:r>
    </w:p>
  </w:footnote>
  <w:footnote w:id="56">
    <w:p w:rsidR="00FB19C8" w:rsidRPr="00184107" w:rsidRDefault="00FB19C8" w:rsidP="00184107">
      <w:pPr>
        <w:pStyle w:val="Textodenotaderodap"/>
        <w:jc w:val="both"/>
        <w:rPr>
          <w:rFonts w:ascii="Times New Roman" w:hAnsi="Times New Roman" w:cs="Times New Roman"/>
          <w:b/>
        </w:rPr>
      </w:pPr>
      <w:r w:rsidRPr="00184107">
        <w:rPr>
          <w:rStyle w:val="Refdenotaderodap"/>
          <w:rFonts w:ascii="Times New Roman" w:hAnsi="Times New Roman" w:cs="Times New Roman"/>
          <w:b/>
        </w:rPr>
        <w:footnoteRef/>
      </w:r>
      <w:r w:rsidRPr="00184107">
        <w:rPr>
          <w:rFonts w:ascii="Times New Roman" w:hAnsi="Times New Roman" w:cs="Times New Roman"/>
          <w:b/>
        </w:rPr>
        <w:t xml:space="preserve"> Foi substituída a expressão “</w:t>
      </w:r>
      <w:r>
        <w:rPr>
          <w:rFonts w:ascii="Times New Roman" w:hAnsi="Times New Roman" w:cs="Times New Roman"/>
          <w:b/>
        </w:rPr>
        <w:t>n</w:t>
      </w:r>
      <w:r w:rsidRPr="00184107">
        <w:rPr>
          <w:rFonts w:ascii="Times New Roman" w:hAnsi="Times New Roman" w:cs="Times New Roman"/>
          <w:b/>
        </w:rPr>
        <w:t xml:space="preserve">ota </w:t>
      </w:r>
      <w:r>
        <w:rPr>
          <w:rFonts w:ascii="Times New Roman" w:hAnsi="Times New Roman" w:cs="Times New Roman"/>
          <w:b/>
        </w:rPr>
        <w:t>f</w:t>
      </w:r>
      <w:r w:rsidRPr="00184107">
        <w:rPr>
          <w:rFonts w:ascii="Times New Roman" w:hAnsi="Times New Roman" w:cs="Times New Roman"/>
          <w:b/>
        </w:rPr>
        <w:t>iscal” pela expressão “fatura”</w:t>
      </w:r>
      <w:r>
        <w:rPr>
          <w:rFonts w:ascii="Times New Roman" w:hAnsi="Times New Roman" w:cs="Times New Roman"/>
          <w:b/>
        </w:rPr>
        <w:t>, mais adequada aos padrões deste certame.</w:t>
      </w:r>
    </w:p>
  </w:footnote>
  <w:footnote w:id="57">
    <w:p w:rsidR="00FB19C8" w:rsidRPr="00F7230C" w:rsidRDefault="00FB19C8" w:rsidP="00F7230C">
      <w:pPr>
        <w:pStyle w:val="Textodenotaderodap"/>
        <w:jc w:val="both"/>
        <w:rPr>
          <w:rFonts w:ascii="Times New Roman" w:hAnsi="Times New Roman" w:cs="Times New Roman"/>
          <w:b/>
        </w:rPr>
      </w:pPr>
      <w:r w:rsidRPr="00F7230C">
        <w:rPr>
          <w:rStyle w:val="Refdenotaderodap"/>
          <w:rFonts w:ascii="Times New Roman" w:hAnsi="Times New Roman" w:cs="Times New Roman"/>
          <w:b/>
        </w:rPr>
        <w:footnoteRef/>
      </w:r>
      <w:r w:rsidRPr="00F7230C">
        <w:rPr>
          <w:rFonts w:ascii="Times New Roman" w:hAnsi="Times New Roman" w:cs="Times New Roman"/>
          <w:b/>
        </w:rPr>
        <w:t xml:space="preserve"> Dispositivo alterado por decisão Autoridade Competente (fls. 174</w:t>
      </w:r>
      <w:r>
        <w:rPr>
          <w:rFonts w:ascii="Times New Roman" w:hAnsi="Times New Roman" w:cs="Times New Roman"/>
          <w:b/>
        </w:rPr>
        <w:t xml:space="preserve"> e 175</w:t>
      </w:r>
      <w:r w:rsidRPr="00F7230C">
        <w:rPr>
          <w:rFonts w:ascii="Times New Roman" w:hAnsi="Times New Roman" w:cs="Times New Roman"/>
          <w:b/>
        </w:rPr>
        <w:t>), em atendimento ao</w:t>
      </w:r>
      <w:r>
        <w:rPr>
          <w:rFonts w:ascii="Times New Roman" w:hAnsi="Times New Roman" w:cs="Times New Roman"/>
          <w:b/>
        </w:rPr>
        <w:t>s</w:t>
      </w:r>
      <w:r w:rsidRPr="00F7230C">
        <w:rPr>
          <w:rFonts w:ascii="Times New Roman" w:hAnsi="Times New Roman" w:cs="Times New Roman"/>
          <w:b/>
        </w:rPr>
        <w:t xml:space="preserve"> recurso</w:t>
      </w:r>
      <w:r>
        <w:rPr>
          <w:rFonts w:ascii="Times New Roman" w:hAnsi="Times New Roman" w:cs="Times New Roman"/>
          <w:b/>
        </w:rPr>
        <w:t>s</w:t>
      </w:r>
      <w:r w:rsidRPr="00F7230C">
        <w:rPr>
          <w:rFonts w:ascii="Times New Roman" w:hAnsi="Times New Roman" w:cs="Times New Roman"/>
          <w:b/>
        </w:rPr>
        <w:t xml:space="preserve"> de impugnação acostado</w:t>
      </w:r>
      <w:r>
        <w:rPr>
          <w:rFonts w:ascii="Times New Roman" w:hAnsi="Times New Roman" w:cs="Times New Roman"/>
          <w:b/>
        </w:rPr>
        <w:t>s</w:t>
      </w:r>
      <w:r w:rsidRPr="00F7230C">
        <w:rPr>
          <w:rFonts w:ascii="Times New Roman" w:hAnsi="Times New Roman" w:cs="Times New Roman"/>
          <w:b/>
        </w:rPr>
        <w:t xml:space="preserve"> aos autos (fls. 132 a 147</w:t>
      </w:r>
      <w:r>
        <w:rPr>
          <w:rFonts w:ascii="Times New Roman" w:hAnsi="Times New Roman" w:cs="Times New Roman"/>
          <w:b/>
        </w:rPr>
        <w:t xml:space="preserve"> e fls. 163 a 166-V</w:t>
      </w:r>
      <w:r w:rsidRPr="00F7230C">
        <w:rPr>
          <w:rFonts w:ascii="Times New Roman" w:hAnsi="Times New Roman" w:cs="Times New Roman"/>
          <w:b/>
        </w:rPr>
        <w:t>).</w:t>
      </w:r>
    </w:p>
  </w:footnote>
  <w:footnote w:id="58">
    <w:p w:rsidR="00FB19C8" w:rsidRPr="008A4E0D" w:rsidRDefault="00FB19C8" w:rsidP="008A4E0D">
      <w:pPr>
        <w:pStyle w:val="Textodenotaderodap"/>
        <w:jc w:val="both"/>
        <w:rPr>
          <w:rFonts w:ascii="Times New Roman" w:hAnsi="Times New Roman" w:cs="Times New Roman"/>
          <w:b/>
        </w:rPr>
      </w:pPr>
      <w:r w:rsidRPr="008A4E0D">
        <w:rPr>
          <w:rStyle w:val="Refdenotaderodap"/>
          <w:rFonts w:ascii="Times New Roman" w:hAnsi="Times New Roman" w:cs="Times New Roman"/>
          <w:b/>
        </w:rPr>
        <w:footnoteRef/>
      </w:r>
      <w:r w:rsidRPr="008A4E0D">
        <w:rPr>
          <w:rFonts w:ascii="Times New Roman" w:hAnsi="Times New Roman" w:cs="Times New Roman"/>
          <w:b/>
        </w:rPr>
        <w:t xml:space="preserve"> Dispositivo alterado por decisão Autoridade Competente (fls. 174), em atendimento ao recurso de impugnação acostado aos autos (fls. 132 a 147).</w:t>
      </w:r>
    </w:p>
  </w:footnote>
  <w:footnote w:id="59">
    <w:p w:rsidR="00FB19C8" w:rsidRPr="00D938C9" w:rsidRDefault="00FB19C8"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60">
    <w:p w:rsidR="00FB19C8" w:rsidRPr="00843DB5" w:rsidRDefault="00FB19C8"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w:t>
      </w:r>
      <w:r w:rsidRPr="00843DB5">
        <w:rPr>
          <w:rFonts w:ascii="Times New Roman" w:hAnsi="Times New Roman" w:cs="Times New Roman"/>
          <w:b/>
          <w:bCs/>
        </w:rPr>
        <w:t>a</w:t>
      </w:r>
      <w:r w:rsidRPr="00843DB5">
        <w:rPr>
          <w:rFonts w:ascii="Times New Roman" w:hAnsi="Times New Roman" w:cs="Times New Roman"/>
          <w:b/>
          <w:bCs/>
        </w:rPr>
        <w:t xml:space="preserve">ções, Contratos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w:t>
      </w:r>
      <w:r w:rsidRPr="00843DB5">
        <w:rPr>
          <w:rFonts w:ascii="Times New Roman" w:hAnsi="Times New Roman" w:cs="Times New Roman"/>
          <w:b/>
          <w:bCs/>
        </w:rPr>
        <w:t>E</w:t>
      </w:r>
      <w:r w:rsidRPr="00843DB5">
        <w:rPr>
          <w:rFonts w:ascii="Times New Roman" w:hAnsi="Times New Roman" w:cs="Times New Roman"/>
          <w:b/>
          <w:bCs/>
        </w:rPr>
        <w:t>TRÔNICO, página 75:</w:t>
      </w:r>
    </w:p>
    <w:p w:rsidR="00FB19C8" w:rsidRPr="00843DB5" w:rsidRDefault="00FB19C8"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FB19C8" w:rsidRPr="00843DB5" w:rsidRDefault="00FB19C8" w:rsidP="00843DB5">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FB19C8" w:rsidRPr="00D422D3" w:rsidRDefault="00FB19C8" w:rsidP="00D422D3">
      <w:pPr>
        <w:pStyle w:val="Textodenotaderodap"/>
        <w:jc w:val="both"/>
        <w:rPr>
          <w:rFonts w:ascii="Times New Roman" w:hAnsi="Times New Roman" w:cs="Times New Roman"/>
          <w:b/>
        </w:rPr>
      </w:pPr>
    </w:p>
  </w:footnote>
  <w:footnote w:id="61">
    <w:p w:rsidR="00FB19C8" w:rsidRPr="00D422D3" w:rsidRDefault="00FB19C8"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técnica relativas ao objeto deste pregão, trazendo à tona o setor competente para dirimir quaisquer d</w:t>
      </w:r>
      <w:r w:rsidRPr="00D422D3">
        <w:rPr>
          <w:rFonts w:ascii="Times New Roman" w:hAnsi="Times New Roman" w:cs="Times New Roman"/>
          <w:b/>
        </w:rPr>
        <w:t>ú</w:t>
      </w:r>
      <w:r w:rsidRPr="00D422D3">
        <w:rPr>
          <w:rFonts w:ascii="Times New Roman" w:hAnsi="Times New Roman" w:cs="Times New Roman"/>
          <w:b/>
        </w:rPr>
        <w:t xml:space="preserve">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C8" w:rsidRPr="00FC45FF" w:rsidRDefault="00FB19C8" w:rsidP="00FB19C8">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w:t>
    </w:r>
    <w:proofErr w:type="spellStart"/>
    <w:r w:rsidRPr="007F6DE8">
      <w:rPr>
        <w:rFonts w:ascii="Calibri" w:hAnsi="Calibri"/>
        <w:i/>
        <w:szCs w:val="20"/>
      </w:rPr>
      <w:t>CPL-PU</w:t>
    </w:r>
    <w:proofErr w:type="spellEnd"/>
    <w:r w:rsidRPr="007F6DE8">
      <w:rPr>
        <w:rFonts w:ascii="Calibri" w:hAnsi="Calibri"/>
        <w:i/>
        <w:szCs w:val="20"/>
      </w:rPr>
      <w:t xml:space="preserve"> Nº 0</w:t>
    </w:r>
    <w:r>
      <w:rPr>
        <w:rFonts w:ascii="Calibri" w:hAnsi="Calibri"/>
        <w:i/>
        <w:szCs w:val="20"/>
      </w:rPr>
      <w:t>12</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Pr>
        <w:rFonts w:ascii="Calibri" w:hAnsi="Calibri"/>
        <w:i/>
        <w:noProof/>
        <w:szCs w:val="20"/>
      </w:rPr>
      <w:t>36</w:t>
    </w:r>
    <w:r w:rsidRPr="002F343B">
      <w:rPr>
        <w:rFonts w:ascii="Calibri" w:hAnsi="Calibri"/>
        <w:i/>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9C8" w:rsidRPr="007F6DE8" w:rsidRDefault="00FB19C8"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w:t>
    </w:r>
    <w:proofErr w:type="spellStart"/>
    <w:r w:rsidRPr="007F6DE8">
      <w:rPr>
        <w:rFonts w:ascii="Calibri" w:hAnsi="Calibri"/>
        <w:i/>
        <w:szCs w:val="20"/>
      </w:rPr>
      <w:t>CPL-PU</w:t>
    </w:r>
    <w:proofErr w:type="spellEnd"/>
    <w:r w:rsidRPr="007F6DE8">
      <w:rPr>
        <w:rFonts w:ascii="Calibri" w:hAnsi="Calibri"/>
        <w:i/>
        <w:szCs w:val="20"/>
      </w:rPr>
      <w:t xml:space="preserve"> Nº 0</w:t>
    </w:r>
    <w:r>
      <w:rPr>
        <w:rFonts w:ascii="Calibri" w:hAnsi="Calibri"/>
        <w:i/>
        <w:szCs w:val="20"/>
      </w:rPr>
      <w:t>12</w:t>
    </w:r>
    <w:r w:rsidRPr="007F6DE8">
      <w:rPr>
        <w:rFonts w:ascii="Calibri" w:hAnsi="Calibri"/>
        <w:i/>
        <w:szCs w:val="20"/>
      </w:rPr>
      <w:t>/201</w:t>
    </w:r>
    <w:r>
      <w:rPr>
        <w:rFonts w:ascii="Calibri" w:hAnsi="Calibri"/>
        <w:i/>
        <w:szCs w:val="20"/>
      </w:rPr>
      <w:t>8</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353782">
      <w:rPr>
        <w:rFonts w:ascii="Calibri" w:hAnsi="Calibri"/>
        <w:i/>
        <w:noProof/>
        <w:szCs w:val="20"/>
      </w:rPr>
      <w:t>34</w:t>
    </w:r>
    <w:r w:rsidRPr="002F343B">
      <w:rPr>
        <w:rFonts w:ascii="Calibri" w:hAnsi="Calibri"/>
        <w:i/>
        <w:szCs w:val="20"/>
      </w:rPr>
      <w:fldChar w:fldCharType="end"/>
    </w:r>
  </w:p>
  <w:p w:rsidR="00FB19C8" w:rsidRDefault="00FB19C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56C7BE5"/>
    <w:multiLevelType w:val="multilevel"/>
    <w:tmpl w:val="992CCB18"/>
    <w:lvl w:ilvl="0">
      <w:start w:val="1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BB23AF4"/>
    <w:multiLevelType w:val="multilevel"/>
    <w:tmpl w:val="DD5C9CEC"/>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40733C92"/>
    <w:multiLevelType w:val="hybridMultilevel"/>
    <w:tmpl w:val="D22C9408"/>
    <w:lvl w:ilvl="0" w:tplc="3270389A">
      <w:start w:val="1"/>
      <w:numFmt w:val="lowerLetter"/>
      <w:lvlText w:val="%1)"/>
      <w:lvlJc w:val="left"/>
      <w:pPr>
        <w:ind w:left="2487" w:hanging="360"/>
      </w:pPr>
      <w:rPr>
        <w:rFonts w:hint="default"/>
      </w:rPr>
    </w:lvl>
    <w:lvl w:ilvl="1" w:tplc="04160019" w:tentative="1">
      <w:start w:val="1"/>
      <w:numFmt w:val="lowerLetter"/>
      <w:lvlText w:val="%2."/>
      <w:lvlJc w:val="left"/>
      <w:pPr>
        <w:ind w:left="3207" w:hanging="360"/>
      </w:pPr>
    </w:lvl>
    <w:lvl w:ilvl="2" w:tplc="0416001B" w:tentative="1">
      <w:start w:val="1"/>
      <w:numFmt w:val="lowerRoman"/>
      <w:lvlText w:val="%3."/>
      <w:lvlJc w:val="right"/>
      <w:pPr>
        <w:ind w:left="3927" w:hanging="180"/>
      </w:pPr>
    </w:lvl>
    <w:lvl w:ilvl="3" w:tplc="0416000F" w:tentative="1">
      <w:start w:val="1"/>
      <w:numFmt w:val="decimal"/>
      <w:lvlText w:val="%4."/>
      <w:lvlJc w:val="left"/>
      <w:pPr>
        <w:ind w:left="4647" w:hanging="360"/>
      </w:pPr>
    </w:lvl>
    <w:lvl w:ilvl="4" w:tplc="04160019" w:tentative="1">
      <w:start w:val="1"/>
      <w:numFmt w:val="lowerLetter"/>
      <w:lvlText w:val="%5."/>
      <w:lvlJc w:val="left"/>
      <w:pPr>
        <w:ind w:left="5367" w:hanging="360"/>
      </w:pPr>
    </w:lvl>
    <w:lvl w:ilvl="5" w:tplc="0416001B" w:tentative="1">
      <w:start w:val="1"/>
      <w:numFmt w:val="lowerRoman"/>
      <w:lvlText w:val="%6."/>
      <w:lvlJc w:val="right"/>
      <w:pPr>
        <w:ind w:left="6087" w:hanging="180"/>
      </w:pPr>
    </w:lvl>
    <w:lvl w:ilvl="6" w:tplc="0416000F" w:tentative="1">
      <w:start w:val="1"/>
      <w:numFmt w:val="decimal"/>
      <w:lvlText w:val="%7."/>
      <w:lvlJc w:val="left"/>
      <w:pPr>
        <w:ind w:left="6807" w:hanging="360"/>
      </w:pPr>
    </w:lvl>
    <w:lvl w:ilvl="7" w:tplc="04160019" w:tentative="1">
      <w:start w:val="1"/>
      <w:numFmt w:val="lowerLetter"/>
      <w:lvlText w:val="%8."/>
      <w:lvlJc w:val="left"/>
      <w:pPr>
        <w:ind w:left="7527" w:hanging="360"/>
      </w:pPr>
    </w:lvl>
    <w:lvl w:ilvl="8" w:tplc="0416001B" w:tentative="1">
      <w:start w:val="1"/>
      <w:numFmt w:val="lowerRoman"/>
      <w:lvlText w:val="%9."/>
      <w:lvlJc w:val="right"/>
      <w:pPr>
        <w:ind w:left="8247" w:hanging="180"/>
      </w:pPr>
    </w:lvl>
  </w:abstractNum>
  <w:abstractNum w:abstractNumId="5">
    <w:nsid w:val="54E0520B"/>
    <w:multiLevelType w:val="multilevel"/>
    <w:tmpl w:val="6826DE06"/>
    <w:lvl w:ilvl="0">
      <w:start w:val="1"/>
      <w:numFmt w:val="lowerLetter"/>
      <w:lvlText w:val="%1)"/>
      <w:lvlJc w:val="left"/>
      <w:pPr>
        <w:ind w:left="3900" w:hanging="360"/>
      </w:pPr>
      <w:rPr>
        <w:rFonts w:hint="default"/>
        <w:b/>
      </w:rPr>
    </w:lvl>
    <w:lvl w:ilvl="1">
      <w:start w:val="1"/>
      <w:numFmt w:val="decimal"/>
      <w:lvlText w:val="%1.%2."/>
      <w:lvlJc w:val="left"/>
      <w:pPr>
        <w:ind w:left="7800" w:hanging="432"/>
      </w:pPr>
      <w:rPr>
        <w:rFonts w:hint="default"/>
        <w:b w:val="0"/>
        <w:sz w:val="24"/>
        <w:szCs w:val="24"/>
      </w:rPr>
    </w:lvl>
    <w:lvl w:ilvl="2">
      <w:start w:val="1"/>
      <w:numFmt w:val="decimal"/>
      <w:lvlText w:val="%1.%2.%3."/>
      <w:lvlJc w:val="left"/>
      <w:pPr>
        <w:ind w:left="4044" w:hanging="504"/>
      </w:pPr>
      <w:rPr>
        <w:rFonts w:hint="default"/>
        <w:b w:val="0"/>
        <w:i w:val="0"/>
      </w:rPr>
    </w:lvl>
    <w:lvl w:ilvl="3">
      <w:start w:val="1"/>
      <w:numFmt w:val="decimal"/>
      <w:lvlText w:val="%1.%2.%3.%4."/>
      <w:lvlJc w:val="left"/>
      <w:pPr>
        <w:ind w:left="5268" w:hanging="648"/>
      </w:pPr>
      <w:rPr>
        <w:rFonts w:hint="default"/>
      </w:rPr>
    </w:lvl>
    <w:lvl w:ilvl="4">
      <w:start w:val="1"/>
      <w:numFmt w:val="decimal"/>
      <w:lvlText w:val="%1.%2.%3.%4.%5."/>
      <w:lvlJc w:val="left"/>
      <w:pPr>
        <w:ind w:left="5772" w:hanging="792"/>
      </w:pPr>
      <w:rPr>
        <w:rFonts w:hint="default"/>
      </w:rPr>
    </w:lvl>
    <w:lvl w:ilvl="5">
      <w:start w:val="1"/>
      <w:numFmt w:val="decimal"/>
      <w:lvlText w:val="%1.%2.%3.%4.%5.%6."/>
      <w:lvlJc w:val="left"/>
      <w:pPr>
        <w:ind w:left="6276" w:hanging="936"/>
      </w:pPr>
      <w:rPr>
        <w:rFonts w:hint="default"/>
      </w:rPr>
    </w:lvl>
    <w:lvl w:ilvl="6">
      <w:start w:val="1"/>
      <w:numFmt w:val="decimal"/>
      <w:lvlText w:val="%1.%2.%3.%4.%5.%6.%7."/>
      <w:lvlJc w:val="left"/>
      <w:pPr>
        <w:ind w:left="6780" w:hanging="1080"/>
      </w:pPr>
      <w:rPr>
        <w:rFonts w:hint="default"/>
      </w:rPr>
    </w:lvl>
    <w:lvl w:ilvl="7">
      <w:start w:val="1"/>
      <w:numFmt w:val="decimal"/>
      <w:lvlText w:val="%1.%2.%3.%4.%5.%6.%7.%8."/>
      <w:lvlJc w:val="left"/>
      <w:pPr>
        <w:ind w:left="7284" w:hanging="1224"/>
      </w:pPr>
      <w:rPr>
        <w:rFonts w:hint="default"/>
      </w:rPr>
    </w:lvl>
    <w:lvl w:ilvl="8">
      <w:start w:val="1"/>
      <w:numFmt w:val="decimal"/>
      <w:lvlText w:val="%1.%2.%3.%4.%5.%6.%7.%8.%9."/>
      <w:lvlJc w:val="left"/>
      <w:pPr>
        <w:ind w:left="7860" w:hanging="1440"/>
      </w:pPr>
      <w:rPr>
        <w:rFonts w:hint="default"/>
      </w:rPr>
    </w:lvl>
  </w:abstractNum>
  <w:abstractNum w:abstractNumId="6">
    <w:nsid w:val="70541939"/>
    <w:multiLevelType w:val="multilevel"/>
    <w:tmpl w:val="97AACD1C"/>
    <w:lvl w:ilvl="0">
      <w:start w:val="9"/>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
  </w:num>
  <w:num w:numId="3">
    <w:abstractNumId w:val="6"/>
  </w:num>
  <w:num w:numId="4">
    <w:abstractNumId w:val="3"/>
  </w:num>
  <w:num w:numId="5">
    <w:abstractNumId w:val="2"/>
  </w:num>
  <w:num w:numId="6">
    <w:abstractNumId w:val="4"/>
  </w:num>
  <w:num w:numId="7">
    <w:abstractNumId w:val="5"/>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E264BC"/>
    <w:rsid w:val="00000BA1"/>
    <w:rsid w:val="0000236D"/>
    <w:rsid w:val="00002F9D"/>
    <w:rsid w:val="00003298"/>
    <w:rsid w:val="000037F6"/>
    <w:rsid w:val="00006CA3"/>
    <w:rsid w:val="00011730"/>
    <w:rsid w:val="0001305A"/>
    <w:rsid w:val="00014FF2"/>
    <w:rsid w:val="00016273"/>
    <w:rsid w:val="00016D0B"/>
    <w:rsid w:val="00017735"/>
    <w:rsid w:val="0002260C"/>
    <w:rsid w:val="0002306D"/>
    <w:rsid w:val="00023BE7"/>
    <w:rsid w:val="000242C8"/>
    <w:rsid w:val="00027155"/>
    <w:rsid w:val="0003020E"/>
    <w:rsid w:val="00030455"/>
    <w:rsid w:val="000318BA"/>
    <w:rsid w:val="00034A29"/>
    <w:rsid w:val="00036CDE"/>
    <w:rsid w:val="00040957"/>
    <w:rsid w:val="00047D73"/>
    <w:rsid w:val="00047F06"/>
    <w:rsid w:val="00050B3E"/>
    <w:rsid w:val="00050CFD"/>
    <w:rsid w:val="00052CB1"/>
    <w:rsid w:val="00056433"/>
    <w:rsid w:val="0005755A"/>
    <w:rsid w:val="00060414"/>
    <w:rsid w:val="00062853"/>
    <w:rsid w:val="00064A49"/>
    <w:rsid w:val="0006537A"/>
    <w:rsid w:val="000670EC"/>
    <w:rsid w:val="000677A2"/>
    <w:rsid w:val="00067ED2"/>
    <w:rsid w:val="00070375"/>
    <w:rsid w:val="00070EA5"/>
    <w:rsid w:val="0007230A"/>
    <w:rsid w:val="0007252E"/>
    <w:rsid w:val="00074018"/>
    <w:rsid w:val="00076135"/>
    <w:rsid w:val="00076CBC"/>
    <w:rsid w:val="000779C7"/>
    <w:rsid w:val="00080DF1"/>
    <w:rsid w:val="00081098"/>
    <w:rsid w:val="00081452"/>
    <w:rsid w:val="00081853"/>
    <w:rsid w:val="00081FA0"/>
    <w:rsid w:val="00082466"/>
    <w:rsid w:val="000826B8"/>
    <w:rsid w:val="00086590"/>
    <w:rsid w:val="0008724D"/>
    <w:rsid w:val="0008750D"/>
    <w:rsid w:val="00087EF2"/>
    <w:rsid w:val="00090F5D"/>
    <w:rsid w:val="00092759"/>
    <w:rsid w:val="0009345E"/>
    <w:rsid w:val="00094321"/>
    <w:rsid w:val="000A102A"/>
    <w:rsid w:val="000A1A7B"/>
    <w:rsid w:val="000A1B88"/>
    <w:rsid w:val="000A23DA"/>
    <w:rsid w:val="000A2FA2"/>
    <w:rsid w:val="000A674F"/>
    <w:rsid w:val="000A743D"/>
    <w:rsid w:val="000B0288"/>
    <w:rsid w:val="000B62FC"/>
    <w:rsid w:val="000B6451"/>
    <w:rsid w:val="000B7B55"/>
    <w:rsid w:val="000C123B"/>
    <w:rsid w:val="000C21AD"/>
    <w:rsid w:val="000C2C16"/>
    <w:rsid w:val="000C355E"/>
    <w:rsid w:val="000C35B1"/>
    <w:rsid w:val="000C670A"/>
    <w:rsid w:val="000D223B"/>
    <w:rsid w:val="000D2AC3"/>
    <w:rsid w:val="000D4996"/>
    <w:rsid w:val="000D5288"/>
    <w:rsid w:val="000D5B8B"/>
    <w:rsid w:val="000E13E5"/>
    <w:rsid w:val="000E326F"/>
    <w:rsid w:val="000E36DE"/>
    <w:rsid w:val="000E3EA7"/>
    <w:rsid w:val="000F0C63"/>
    <w:rsid w:val="000F104D"/>
    <w:rsid w:val="000F1C1C"/>
    <w:rsid w:val="000F20C9"/>
    <w:rsid w:val="000F4088"/>
    <w:rsid w:val="000F4F96"/>
    <w:rsid w:val="000F5A07"/>
    <w:rsid w:val="00100990"/>
    <w:rsid w:val="001056D9"/>
    <w:rsid w:val="00105707"/>
    <w:rsid w:val="001075C4"/>
    <w:rsid w:val="001103FF"/>
    <w:rsid w:val="00110D99"/>
    <w:rsid w:val="00113EEB"/>
    <w:rsid w:val="001156B3"/>
    <w:rsid w:val="00117E15"/>
    <w:rsid w:val="001219B0"/>
    <w:rsid w:val="001220F7"/>
    <w:rsid w:val="001234D9"/>
    <w:rsid w:val="0012389A"/>
    <w:rsid w:val="00124002"/>
    <w:rsid w:val="00124990"/>
    <w:rsid w:val="0012525E"/>
    <w:rsid w:val="00125CCF"/>
    <w:rsid w:val="001304C0"/>
    <w:rsid w:val="001315F2"/>
    <w:rsid w:val="0013412F"/>
    <w:rsid w:val="0014004B"/>
    <w:rsid w:val="001402A1"/>
    <w:rsid w:val="0014325E"/>
    <w:rsid w:val="00146BDF"/>
    <w:rsid w:val="00150295"/>
    <w:rsid w:val="0015099E"/>
    <w:rsid w:val="001516EA"/>
    <w:rsid w:val="0015370A"/>
    <w:rsid w:val="00153E25"/>
    <w:rsid w:val="00154505"/>
    <w:rsid w:val="0015525A"/>
    <w:rsid w:val="0015684D"/>
    <w:rsid w:val="00157CE3"/>
    <w:rsid w:val="00160BBD"/>
    <w:rsid w:val="00160DA4"/>
    <w:rsid w:val="001617F3"/>
    <w:rsid w:val="00165763"/>
    <w:rsid w:val="0016584A"/>
    <w:rsid w:val="00165AB1"/>
    <w:rsid w:val="00170CE1"/>
    <w:rsid w:val="0017115C"/>
    <w:rsid w:val="00172A87"/>
    <w:rsid w:val="00174CAA"/>
    <w:rsid w:val="0017536F"/>
    <w:rsid w:val="00177CD5"/>
    <w:rsid w:val="001809B9"/>
    <w:rsid w:val="00181460"/>
    <w:rsid w:val="001817D2"/>
    <w:rsid w:val="0018218A"/>
    <w:rsid w:val="00184086"/>
    <w:rsid w:val="00184107"/>
    <w:rsid w:val="00187C4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6938"/>
    <w:rsid w:val="001D6D39"/>
    <w:rsid w:val="001D6EFD"/>
    <w:rsid w:val="001D7B52"/>
    <w:rsid w:val="001E3AAF"/>
    <w:rsid w:val="001F0A6E"/>
    <w:rsid w:val="001F1E52"/>
    <w:rsid w:val="001F393A"/>
    <w:rsid w:val="001F39FA"/>
    <w:rsid w:val="00201C23"/>
    <w:rsid w:val="00202A04"/>
    <w:rsid w:val="002039AA"/>
    <w:rsid w:val="00203BD2"/>
    <w:rsid w:val="00205197"/>
    <w:rsid w:val="0020593D"/>
    <w:rsid w:val="00207124"/>
    <w:rsid w:val="002071A4"/>
    <w:rsid w:val="00207B98"/>
    <w:rsid w:val="00210001"/>
    <w:rsid w:val="0021106D"/>
    <w:rsid w:val="002130DF"/>
    <w:rsid w:val="00216640"/>
    <w:rsid w:val="00221BA5"/>
    <w:rsid w:val="00221BDC"/>
    <w:rsid w:val="00222980"/>
    <w:rsid w:val="0022325E"/>
    <w:rsid w:val="002232BE"/>
    <w:rsid w:val="002241A2"/>
    <w:rsid w:val="00224F3A"/>
    <w:rsid w:val="002317D2"/>
    <w:rsid w:val="00231E9C"/>
    <w:rsid w:val="002321DE"/>
    <w:rsid w:val="0023446C"/>
    <w:rsid w:val="00235967"/>
    <w:rsid w:val="002405F1"/>
    <w:rsid w:val="00240B17"/>
    <w:rsid w:val="00241D78"/>
    <w:rsid w:val="002455E8"/>
    <w:rsid w:val="00246DAE"/>
    <w:rsid w:val="00253416"/>
    <w:rsid w:val="002538B4"/>
    <w:rsid w:val="002538E3"/>
    <w:rsid w:val="00255907"/>
    <w:rsid w:val="00255C24"/>
    <w:rsid w:val="002564A2"/>
    <w:rsid w:val="00260802"/>
    <w:rsid w:val="0026179F"/>
    <w:rsid w:val="002632DD"/>
    <w:rsid w:val="0026386A"/>
    <w:rsid w:val="00267125"/>
    <w:rsid w:val="00267B22"/>
    <w:rsid w:val="00271CB6"/>
    <w:rsid w:val="0027301A"/>
    <w:rsid w:val="00276ECC"/>
    <w:rsid w:val="002802BD"/>
    <w:rsid w:val="00280E55"/>
    <w:rsid w:val="00281152"/>
    <w:rsid w:val="00281528"/>
    <w:rsid w:val="0028469E"/>
    <w:rsid w:val="0028765E"/>
    <w:rsid w:val="0029037D"/>
    <w:rsid w:val="002937D4"/>
    <w:rsid w:val="00295192"/>
    <w:rsid w:val="00296F31"/>
    <w:rsid w:val="002A17C6"/>
    <w:rsid w:val="002A371D"/>
    <w:rsid w:val="002A3994"/>
    <w:rsid w:val="002A5B83"/>
    <w:rsid w:val="002A770A"/>
    <w:rsid w:val="002A79E1"/>
    <w:rsid w:val="002B16DA"/>
    <w:rsid w:val="002B5E72"/>
    <w:rsid w:val="002B77C4"/>
    <w:rsid w:val="002C21FE"/>
    <w:rsid w:val="002C54C1"/>
    <w:rsid w:val="002C64DE"/>
    <w:rsid w:val="002C661C"/>
    <w:rsid w:val="002D6E76"/>
    <w:rsid w:val="002D78B4"/>
    <w:rsid w:val="002D7C8E"/>
    <w:rsid w:val="002E0C84"/>
    <w:rsid w:val="002E160F"/>
    <w:rsid w:val="002E3F91"/>
    <w:rsid w:val="002E41C6"/>
    <w:rsid w:val="002E45DF"/>
    <w:rsid w:val="002E4709"/>
    <w:rsid w:val="002E480D"/>
    <w:rsid w:val="002E4941"/>
    <w:rsid w:val="002E5F6B"/>
    <w:rsid w:val="002E65FF"/>
    <w:rsid w:val="002E7515"/>
    <w:rsid w:val="002F084D"/>
    <w:rsid w:val="002F1A30"/>
    <w:rsid w:val="002F308B"/>
    <w:rsid w:val="002F710E"/>
    <w:rsid w:val="003065EB"/>
    <w:rsid w:val="00310B4A"/>
    <w:rsid w:val="00312A2A"/>
    <w:rsid w:val="00313D10"/>
    <w:rsid w:val="00313F2A"/>
    <w:rsid w:val="00314264"/>
    <w:rsid w:val="00314576"/>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1182"/>
    <w:rsid w:val="0033678D"/>
    <w:rsid w:val="00336E39"/>
    <w:rsid w:val="00340DAB"/>
    <w:rsid w:val="00340EE0"/>
    <w:rsid w:val="00343032"/>
    <w:rsid w:val="00350724"/>
    <w:rsid w:val="00351278"/>
    <w:rsid w:val="003536FF"/>
    <w:rsid w:val="00353782"/>
    <w:rsid w:val="0035658A"/>
    <w:rsid w:val="00357369"/>
    <w:rsid w:val="00364141"/>
    <w:rsid w:val="0036457D"/>
    <w:rsid w:val="00367647"/>
    <w:rsid w:val="00367EF6"/>
    <w:rsid w:val="00373F2A"/>
    <w:rsid w:val="003769E3"/>
    <w:rsid w:val="003779A2"/>
    <w:rsid w:val="00380632"/>
    <w:rsid w:val="0038139C"/>
    <w:rsid w:val="003857F5"/>
    <w:rsid w:val="00386157"/>
    <w:rsid w:val="00386ADE"/>
    <w:rsid w:val="00390815"/>
    <w:rsid w:val="00391E14"/>
    <w:rsid w:val="00392DD9"/>
    <w:rsid w:val="00393DCA"/>
    <w:rsid w:val="0039498E"/>
    <w:rsid w:val="003959F6"/>
    <w:rsid w:val="003A0874"/>
    <w:rsid w:val="003A711D"/>
    <w:rsid w:val="003A73C1"/>
    <w:rsid w:val="003B39DA"/>
    <w:rsid w:val="003B791E"/>
    <w:rsid w:val="003C25A7"/>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C30"/>
    <w:rsid w:val="00413F65"/>
    <w:rsid w:val="00415D0B"/>
    <w:rsid w:val="00415F27"/>
    <w:rsid w:val="00416A59"/>
    <w:rsid w:val="004177BD"/>
    <w:rsid w:val="00417CA8"/>
    <w:rsid w:val="0042190C"/>
    <w:rsid w:val="00421C55"/>
    <w:rsid w:val="00424965"/>
    <w:rsid w:val="00425359"/>
    <w:rsid w:val="004316D7"/>
    <w:rsid w:val="00431EDA"/>
    <w:rsid w:val="00431F33"/>
    <w:rsid w:val="0043231C"/>
    <w:rsid w:val="00432470"/>
    <w:rsid w:val="00435447"/>
    <w:rsid w:val="00435BB3"/>
    <w:rsid w:val="00441EA1"/>
    <w:rsid w:val="0044264C"/>
    <w:rsid w:val="0044354B"/>
    <w:rsid w:val="004455DA"/>
    <w:rsid w:val="00445798"/>
    <w:rsid w:val="0044725C"/>
    <w:rsid w:val="00447465"/>
    <w:rsid w:val="00450CD0"/>
    <w:rsid w:val="00451B0C"/>
    <w:rsid w:val="004524BC"/>
    <w:rsid w:val="00455CBE"/>
    <w:rsid w:val="00455EB7"/>
    <w:rsid w:val="00455FD5"/>
    <w:rsid w:val="00460E8A"/>
    <w:rsid w:val="0046230A"/>
    <w:rsid w:val="004629B8"/>
    <w:rsid w:val="00462C95"/>
    <w:rsid w:val="00463267"/>
    <w:rsid w:val="004634B2"/>
    <w:rsid w:val="0046486A"/>
    <w:rsid w:val="00464AAF"/>
    <w:rsid w:val="00464B67"/>
    <w:rsid w:val="004749E1"/>
    <w:rsid w:val="00476810"/>
    <w:rsid w:val="00476B6F"/>
    <w:rsid w:val="004773FC"/>
    <w:rsid w:val="00477AF3"/>
    <w:rsid w:val="00480328"/>
    <w:rsid w:val="004834FC"/>
    <w:rsid w:val="00483B15"/>
    <w:rsid w:val="00483FB9"/>
    <w:rsid w:val="0048612E"/>
    <w:rsid w:val="00494AE7"/>
    <w:rsid w:val="004A0319"/>
    <w:rsid w:val="004A0BB9"/>
    <w:rsid w:val="004A22BA"/>
    <w:rsid w:val="004A3C08"/>
    <w:rsid w:val="004B05B0"/>
    <w:rsid w:val="004B0CAC"/>
    <w:rsid w:val="004B19B5"/>
    <w:rsid w:val="004B1D7D"/>
    <w:rsid w:val="004B31D5"/>
    <w:rsid w:val="004B460A"/>
    <w:rsid w:val="004B5129"/>
    <w:rsid w:val="004B68C4"/>
    <w:rsid w:val="004C0212"/>
    <w:rsid w:val="004C05F9"/>
    <w:rsid w:val="004C12B3"/>
    <w:rsid w:val="004C2F93"/>
    <w:rsid w:val="004C4197"/>
    <w:rsid w:val="004C49F0"/>
    <w:rsid w:val="004C53FE"/>
    <w:rsid w:val="004D122C"/>
    <w:rsid w:val="004D1D3C"/>
    <w:rsid w:val="004D374E"/>
    <w:rsid w:val="004D39EF"/>
    <w:rsid w:val="004D4585"/>
    <w:rsid w:val="004E0194"/>
    <w:rsid w:val="004E18CC"/>
    <w:rsid w:val="004E35AA"/>
    <w:rsid w:val="004E5811"/>
    <w:rsid w:val="004F3A94"/>
    <w:rsid w:val="004F45F2"/>
    <w:rsid w:val="004F4D4E"/>
    <w:rsid w:val="004F5DF9"/>
    <w:rsid w:val="004F66B4"/>
    <w:rsid w:val="004F6C38"/>
    <w:rsid w:val="004F78C6"/>
    <w:rsid w:val="0050224C"/>
    <w:rsid w:val="005037A6"/>
    <w:rsid w:val="00505A46"/>
    <w:rsid w:val="00512D53"/>
    <w:rsid w:val="00513EDD"/>
    <w:rsid w:val="00514883"/>
    <w:rsid w:val="0052007B"/>
    <w:rsid w:val="00520488"/>
    <w:rsid w:val="00520955"/>
    <w:rsid w:val="00521067"/>
    <w:rsid w:val="00524860"/>
    <w:rsid w:val="00525E57"/>
    <w:rsid w:val="0053132E"/>
    <w:rsid w:val="00533B33"/>
    <w:rsid w:val="0054373B"/>
    <w:rsid w:val="00547E8F"/>
    <w:rsid w:val="0055042A"/>
    <w:rsid w:val="00550520"/>
    <w:rsid w:val="00552422"/>
    <w:rsid w:val="005531EA"/>
    <w:rsid w:val="00555095"/>
    <w:rsid w:val="00555863"/>
    <w:rsid w:val="00557D41"/>
    <w:rsid w:val="00561C04"/>
    <w:rsid w:val="0056213B"/>
    <w:rsid w:val="00562CA0"/>
    <w:rsid w:val="00562F82"/>
    <w:rsid w:val="005634BD"/>
    <w:rsid w:val="00563B5F"/>
    <w:rsid w:val="00564913"/>
    <w:rsid w:val="0057749E"/>
    <w:rsid w:val="005800D8"/>
    <w:rsid w:val="005846C9"/>
    <w:rsid w:val="00584A97"/>
    <w:rsid w:val="0058525F"/>
    <w:rsid w:val="0058560A"/>
    <w:rsid w:val="005873FC"/>
    <w:rsid w:val="00590EAF"/>
    <w:rsid w:val="00592CA3"/>
    <w:rsid w:val="00593268"/>
    <w:rsid w:val="00595C9A"/>
    <w:rsid w:val="00595DA6"/>
    <w:rsid w:val="005A1526"/>
    <w:rsid w:val="005A4022"/>
    <w:rsid w:val="005A47B4"/>
    <w:rsid w:val="005A510C"/>
    <w:rsid w:val="005A5437"/>
    <w:rsid w:val="005A568C"/>
    <w:rsid w:val="005A6A91"/>
    <w:rsid w:val="005A7FB4"/>
    <w:rsid w:val="005B0066"/>
    <w:rsid w:val="005B05C5"/>
    <w:rsid w:val="005C259B"/>
    <w:rsid w:val="005C25B5"/>
    <w:rsid w:val="005C3930"/>
    <w:rsid w:val="005C3CCC"/>
    <w:rsid w:val="005C76D8"/>
    <w:rsid w:val="005D1992"/>
    <w:rsid w:val="005D52A1"/>
    <w:rsid w:val="005E1321"/>
    <w:rsid w:val="005E1666"/>
    <w:rsid w:val="005E2DD4"/>
    <w:rsid w:val="005E6730"/>
    <w:rsid w:val="005E6D43"/>
    <w:rsid w:val="005E7120"/>
    <w:rsid w:val="005F1733"/>
    <w:rsid w:val="005F57A2"/>
    <w:rsid w:val="005F5A4D"/>
    <w:rsid w:val="005F65EF"/>
    <w:rsid w:val="005F6F64"/>
    <w:rsid w:val="005F75FD"/>
    <w:rsid w:val="005F7B0A"/>
    <w:rsid w:val="00602FBE"/>
    <w:rsid w:val="006048E3"/>
    <w:rsid w:val="00605C11"/>
    <w:rsid w:val="00606440"/>
    <w:rsid w:val="00607331"/>
    <w:rsid w:val="006078C2"/>
    <w:rsid w:val="00610568"/>
    <w:rsid w:val="006127EA"/>
    <w:rsid w:val="0061470E"/>
    <w:rsid w:val="006171A9"/>
    <w:rsid w:val="006202CB"/>
    <w:rsid w:val="00621BD4"/>
    <w:rsid w:val="006228A3"/>
    <w:rsid w:val="00623436"/>
    <w:rsid w:val="00626431"/>
    <w:rsid w:val="0063138C"/>
    <w:rsid w:val="00632067"/>
    <w:rsid w:val="006351CD"/>
    <w:rsid w:val="0063630B"/>
    <w:rsid w:val="00640423"/>
    <w:rsid w:val="00640F39"/>
    <w:rsid w:val="006412B4"/>
    <w:rsid w:val="00645010"/>
    <w:rsid w:val="006469E0"/>
    <w:rsid w:val="00646BB8"/>
    <w:rsid w:val="006501E9"/>
    <w:rsid w:val="006520F3"/>
    <w:rsid w:val="00655080"/>
    <w:rsid w:val="00655AAF"/>
    <w:rsid w:val="00656A30"/>
    <w:rsid w:val="00657E82"/>
    <w:rsid w:val="006632EC"/>
    <w:rsid w:val="00666A31"/>
    <w:rsid w:val="006673E7"/>
    <w:rsid w:val="00671254"/>
    <w:rsid w:val="00674964"/>
    <w:rsid w:val="006759EC"/>
    <w:rsid w:val="00677184"/>
    <w:rsid w:val="00680B7E"/>
    <w:rsid w:val="00681A29"/>
    <w:rsid w:val="00683B94"/>
    <w:rsid w:val="00685F52"/>
    <w:rsid w:val="006861EE"/>
    <w:rsid w:val="00686692"/>
    <w:rsid w:val="00691845"/>
    <w:rsid w:val="006918C1"/>
    <w:rsid w:val="00693033"/>
    <w:rsid w:val="00693321"/>
    <w:rsid w:val="00694893"/>
    <w:rsid w:val="00694DD9"/>
    <w:rsid w:val="00694FB6"/>
    <w:rsid w:val="006957C9"/>
    <w:rsid w:val="00697BA2"/>
    <w:rsid w:val="006A07B1"/>
    <w:rsid w:val="006A12B1"/>
    <w:rsid w:val="006A1FD6"/>
    <w:rsid w:val="006A41E8"/>
    <w:rsid w:val="006A446E"/>
    <w:rsid w:val="006A4D20"/>
    <w:rsid w:val="006A4E44"/>
    <w:rsid w:val="006A5674"/>
    <w:rsid w:val="006A5F42"/>
    <w:rsid w:val="006A6103"/>
    <w:rsid w:val="006B10ED"/>
    <w:rsid w:val="006B156A"/>
    <w:rsid w:val="006B1AFF"/>
    <w:rsid w:val="006B2A06"/>
    <w:rsid w:val="006B3334"/>
    <w:rsid w:val="006B51B2"/>
    <w:rsid w:val="006B6DB2"/>
    <w:rsid w:val="006C0AA2"/>
    <w:rsid w:val="006C1615"/>
    <w:rsid w:val="006C17A0"/>
    <w:rsid w:val="006C3FFF"/>
    <w:rsid w:val="006D27E3"/>
    <w:rsid w:val="006D3E91"/>
    <w:rsid w:val="006D4135"/>
    <w:rsid w:val="006D6DE8"/>
    <w:rsid w:val="006E09F2"/>
    <w:rsid w:val="006E13D4"/>
    <w:rsid w:val="006E1E3F"/>
    <w:rsid w:val="006E3032"/>
    <w:rsid w:val="006E721C"/>
    <w:rsid w:val="006F0772"/>
    <w:rsid w:val="006F1E4D"/>
    <w:rsid w:val="006F2F53"/>
    <w:rsid w:val="006F3EE2"/>
    <w:rsid w:val="006F5A50"/>
    <w:rsid w:val="006F5AD7"/>
    <w:rsid w:val="00700CBD"/>
    <w:rsid w:val="007028C7"/>
    <w:rsid w:val="00704115"/>
    <w:rsid w:val="00704462"/>
    <w:rsid w:val="00707224"/>
    <w:rsid w:val="00710C7E"/>
    <w:rsid w:val="00716DDF"/>
    <w:rsid w:val="00717FC1"/>
    <w:rsid w:val="0072373D"/>
    <w:rsid w:val="00726F2D"/>
    <w:rsid w:val="007305B1"/>
    <w:rsid w:val="0073215F"/>
    <w:rsid w:val="00733DE0"/>
    <w:rsid w:val="0073470F"/>
    <w:rsid w:val="007357C5"/>
    <w:rsid w:val="00737AA8"/>
    <w:rsid w:val="0074032D"/>
    <w:rsid w:val="00740D25"/>
    <w:rsid w:val="00741328"/>
    <w:rsid w:val="00744843"/>
    <w:rsid w:val="007454DF"/>
    <w:rsid w:val="00747CA5"/>
    <w:rsid w:val="0075007A"/>
    <w:rsid w:val="00751D83"/>
    <w:rsid w:val="00753CA8"/>
    <w:rsid w:val="0075433F"/>
    <w:rsid w:val="00754359"/>
    <w:rsid w:val="00755FDD"/>
    <w:rsid w:val="00756F76"/>
    <w:rsid w:val="007631FB"/>
    <w:rsid w:val="00765563"/>
    <w:rsid w:val="00765F3A"/>
    <w:rsid w:val="007679B9"/>
    <w:rsid w:val="00775195"/>
    <w:rsid w:val="007754C2"/>
    <w:rsid w:val="00776572"/>
    <w:rsid w:val="0077738D"/>
    <w:rsid w:val="007774C2"/>
    <w:rsid w:val="00787D28"/>
    <w:rsid w:val="0079000C"/>
    <w:rsid w:val="00790D93"/>
    <w:rsid w:val="00791CD7"/>
    <w:rsid w:val="007934F3"/>
    <w:rsid w:val="00794186"/>
    <w:rsid w:val="0079430D"/>
    <w:rsid w:val="007969CE"/>
    <w:rsid w:val="0079754C"/>
    <w:rsid w:val="007A1395"/>
    <w:rsid w:val="007A31A3"/>
    <w:rsid w:val="007A6FA4"/>
    <w:rsid w:val="007B07DC"/>
    <w:rsid w:val="007B19CE"/>
    <w:rsid w:val="007B23ED"/>
    <w:rsid w:val="007B4B02"/>
    <w:rsid w:val="007B7C23"/>
    <w:rsid w:val="007C0255"/>
    <w:rsid w:val="007C09C8"/>
    <w:rsid w:val="007C0C22"/>
    <w:rsid w:val="007C13ED"/>
    <w:rsid w:val="007C2707"/>
    <w:rsid w:val="007C2DD4"/>
    <w:rsid w:val="007C437F"/>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32AD"/>
    <w:rsid w:val="007F6AB0"/>
    <w:rsid w:val="00800A85"/>
    <w:rsid w:val="0080257D"/>
    <w:rsid w:val="00803805"/>
    <w:rsid w:val="00804170"/>
    <w:rsid w:val="0080582D"/>
    <w:rsid w:val="0080756C"/>
    <w:rsid w:val="00811322"/>
    <w:rsid w:val="008218F0"/>
    <w:rsid w:val="008226DD"/>
    <w:rsid w:val="00822C89"/>
    <w:rsid w:val="00822FA2"/>
    <w:rsid w:val="008251A4"/>
    <w:rsid w:val="00831204"/>
    <w:rsid w:val="00831208"/>
    <w:rsid w:val="00835A02"/>
    <w:rsid w:val="00836C1B"/>
    <w:rsid w:val="00837374"/>
    <w:rsid w:val="008429CF"/>
    <w:rsid w:val="00842D30"/>
    <w:rsid w:val="00843DB5"/>
    <w:rsid w:val="008446E2"/>
    <w:rsid w:val="00845B40"/>
    <w:rsid w:val="008462CA"/>
    <w:rsid w:val="008466DC"/>
    <w:rsid w:val="00847E19"/>
    <w:rsid w:val="00850CD3"/>
    <w:rsid w:val="0085112C"/>
    <w:rsid w:val="0085402D"/>
    <w:rsid w:val="008601A9"/>
    <w:rsid w:val="00864D69"/>
    <w:rsid w:val="00865B0D"/>
    <w:rsid w:val="00871B33"/>
    <w:rsid w:val="00872392"/>
    <w:rsid w:val="00872949"/>
    <w:rsid w:val="00873FDF"/>
    <w:rsid w:val="00875342"/>
    <w:rsid w:val="00876FE1"/>
    <w:rsid w:val="00884360"/>
    <w:rsid w:val="00886187"/>
    <w:rsid w:val="00886789"/>
    <w:rsid w:val="00886C8A"/>
    <w:rsid w:val="00887874"/>
    <w:rsid w:val="008941DB"/>
    <w:rsid w:val="0089596A"/>
    <w:rsid w:val="008A0F6E"/>
    <w:rsid w:val="008A16EA"/>
    <w:rsid w:val="008A4BBC"/>
    <w:rsid w:val="008A4E0D"/>
    <w:rsid w:val="008A5731"/>
    <w:rsid w:val="008B4857"/>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17774"/>
    <w:rsid w:val="00922606"/>
    <w:rsid w:val="00922D31"/>
    <w:rsid w:val="0092434D"/>
    <w:rsid w:val="0092559F"/>
    <w:rsid w:val="0092721B"/>
    <w:rsid w:val="00931141"/>
    <w:rsid w:val="00934AF8"/>
    <w:rsid w:val="00935665"/>
    <w:rsid w:val="00935B30"/>
    <w:rsid w:val="00936A4E"/>
    <w:rsid w:val="00941580"/>
    <w:rsid w:val="0094315D"/>
    <w:rsid w:val="00943799"/>
    <w:rsid w:val="009449BB"/>
    <w:rsid w:val="00944E0C"/>
    <w:rsid w:val="009464C6"/>
    <w:rsid w:val="00947F45"/>
    <w:rsid w:val="00950D81"/>
    <w:rsid w:val="009543EB"/>
    <w:rsid w:val="009623AB"/>
    <w:rsid w:val="00970A6B"/>
    <w:rsid w:val="00972A93"/>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2A6C"/>
    <w:rsid w:val="009C470D"/>
    <w:rsid w:val="009C638B"/>
    <w:rsid w:val="009C70FB"/>
    <w:rsid w:val="009D087D"/>
    <w:rsid w:val="009D2634"/>
    <w:rsid w:val="009D3626"/>
    <w:rsid w:val="009D4667"/>
    <w:rsid w:val="009D48D7"/>
    <w:rsid w:val="009D68FB"/>
    <w:rsid w:val="009E04B3"/>
    <w:rsid w:val="009E0DF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126C"/>
    <w:rsid w:val="00A12A7C"/>
    <w:rsid w:val="00A1330E"/>
    <w:rsid w:val="00A13D02"/>
    <w:rsid w:val="00A14A64"/>
    <w:rsid w:val="00A23B86"/>
    <w:rsid w:val="00A3356C"/>
    <w:rsid w:val="00A3548E"/>
    <w:rsid w:val="00A37396"/>
    <w:rsid w:val="00A402A1"/>
    <w:rsid w:val="00A4170B"/>
    <w:rsid w:val="00A43791"/>
    <w:rsid w:val="00A44175"/>
    <w:rsid w:val="00A44914"/>
    <w:rsid w:val="00A46758"/>
    <w:rsid w:val="00A5014B"/>
    <w:rsid w:val="00A50D22"/>
    <w:rsid w:val="00A512C3"/>
    <w:rsid w:val="00A51632"/>
    <w:rsid w:val="00A51EA6"/>
    <w:rsid w:val="00A571FE"/>
    <w:rsid w:val="00A60395"/>
    <w:rsid w:val="00A6287E"/>
    <w:rsid w:val="00A66A8C"/>
    <w:rsid w:val="00A71EFB"/>
    <w:rsid w:val="00A733E1"/>
    <w:rsid w:val="00A77502"/>
    <w:rsid w:val="00A77C2C"/>
    <w:rsid w:val="00A80062"/>
    <w:rsid w:val="00A856EB"/>
    <w:rsid w:val="00A85E0A"/>
    <w:rsid w:val="00A9022E"/>
    <w:rsid w:val="00A916EF"/>
    <w:rsid w:val="00A95F9F"/>
    <w:rsid w:val="00A973BA"/>
    <w:rsid w:val="00A979AF"/>
    <w:rsid w:val="00AA1165"/>
    <w:rsid w:val="00AA3F31"/>
    <w:rsid w:val="00AA4625"/>
    <w:rsid w:val="00AA4C77"/>
    <w:rsid w:val="00AB1D7F"/>
    <w:rsid w:val="00AB1F1A"/>
    <w:rsid w:val="00AB2463"/>
    <w:rsid w:val="00AC4F34"/>
    <w:rsid w:val="00AC6EC2"/>
    <w:rsid w:val="00AC75EF"/>
    <w:rsid w:val="00AD3F4A"/>
    <w:rsid w:val="00AE3381"/>
    <w:rsid w:val="00AE366D"/>
    <w:rsid w:val="00AE3A63"/>
    <w:rsid w:val="00AE5435"/>
    <w:rsid w:val="00AE7A20"/>
    <w:rsid w:val="00AF0F48"/>
    <w:rsid w:val="00AF2255"/>
    <w:rsid w:val="00AF3321"/>
    <w:rsid w:val="00AF3ABE"/>
    <w:rsid w:val="00AF5A96"/>
    <w:rsid w:val="00AF68EE"/>
    <w:rsid w:val="00AF6959"/>
    <w:rsid w:val="00B00520"/>
    <w:rsid w:val="00B00F8E"/>
    <w:rsid w:val="00B014D0"/>
    <w:rsid w:val="00B01797"/>
    <w:rsid w:val="00B03CB0"/>
    <w:rsid w:val="00B041A9"/>
    <w:rsid w:val="00B0465E"/>
    <w:rsid w:val="00B1199E"/>
    <w:rsid w:val="00B1218F"/>
    <w:rsid w:val="00B13262"/>
    <w:rsid w:val="00B14C20"/>
    <w:rsid w:val="00B15CF9"/>
    <w:rsid w:val="00B16238"/>
    <w:rsid w:val="00B2154A"/>
    <w:rsid w:val="00B23D68"/>
    <w:rsid w:val="00B23F8B"/>
    <w:rsid w:val="00B27724"/>
    <w:rsid w:val="00B30F3D"/>
    <w:rsid w:val="00B360A8"/>
    <w:rsid w:val="00B4063B"/>
    <w:rsid w:val="00B432A0"/>
    <w:rsid w:val="00B4738B"/>
    <w:rsid w:val="00B517F7"/>
    <w:rsid w:val="00B52AFC"/>
    <w:rsid w:val="00B52B41"/>
    <w:rsid w:val="00B52EFE"/>
    <w:rsid w:val="00B5598A"/>
    <w:rsid w:val="00B60DCA"/>
    <w:rsid w:val="00B62A56"/>
    <w:rsid w:val="00B635C6"/>
    <w:rsid w:val="00B63C73"/>
    <w:rsid w:val="00B63F8F"/>
    <w:rsid w:val="00B65EB8"/>
    <w:rsid w:val="00B66065"/>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C3"/>
    <w:rsid w:val="00BA05D3"/>
    <w:rsid w:val="00BA1705"/>
    <w:rsid w:val="00BA2132"/>
    <w:rsid w:val="00BA4295"/>
    <w:rsid w:val="00BA50D1"/>
    <w:rsid w:val="00BB23FF"/>
    <w:rsid w:val="00BB4389"/>
    <w:rsid w:val="00BB568B"/>
    <w:rsid w:val="00BB61BE"/>
    <w:rsid w:val="00BC2797"/>
    <w:rsid w:val="00BC28F0"/>
    <w:rsid w:val="00BC4227"/>
    <w:rsid w:val="00BC5D17"/>
    <w:rsid w:val="00BC6EAE"/>
    <w:rsid w:val="00BD1366"/>
    <w:rsid w:val="00BD246A"/>
    <w:rsid w:val="00BD3419"/>
    <w:rsid w:val="00BD3718"/>
    <w:rsid w:val="00BD3BFA"/>
    <w:rsid w:val="00BD41EB"/>
    <w:rsid w:val="00BD43E5"/>
    <w:rsid w:val="00BD59E3"/>
    <w:rsid w:val="00BD5BC2"/>
    <w:rsid w:val="00BD7FD7"/>
    <w:rsid w:val="00BE0315"/>
    <w:rsid w:val="00BE05F0"/>
    <w:rsid w:val="00BE1772"/>
    <w:rsid w:val="00BE1DEB"/>
    <w:rsid w:val="00BE4412"/>
    <w:rsid w:val="00BF0E8E"/>
    <w:rsid w:val="00BF1A7F"/>
    <w:rsid w:val="00BF26DD"/>
    <w:rsid w:val="00BF2C19"/>
    <w:rsid w:val="00BF69FE"/>
    <w:rsid w:val="00C00C8D"/>
    <w:rsid w:val="00C00F37"/>
    <w:rsid w:val="00C03F51"/>
    <w:rsid w:val="00C041D1"/>
    <w:rsid w:val="00C06CF4"/>
    <w:rsid w:val="00C10CC7"/>
    <w:rsid w:val="00C131C7"/>
    <w:rsid w:val="00C13225"/>
    <w:rsid w:val="00C14C86"/>
    <w:rsid w:val="00C179C4"/>
    <w:rsid w:val="00C2208B"/>
    <w:rsid w:val="00C229F8"/>
    <w:rsid w:val="00C231A3"/>
    <w:rsid w:val="00C23C4C"/>
    <w:rsid w:val="00C322F1"/>
    <w:rsid w:val="00C33284"/>
    <w:rsid w:val="00C332F7"/>
    <w:rsid w:val="00C35444"/>
    <w:rsid w:val="00C36E12"/>
    <w:rsid w:val="00C371FA"/>
    <w:rsid w:val="00C40CAC"/>
    <w:rsid w:val="00C43952"/>
    <w:rsid w:val="00C46F61"/>
    <w:rsid w:val="00C47BB2"/>
    <w:rsid w:val="00C51C28"/>
    <w:rsid w:val="00C53456"/>
    <w:rsid w:val="00C60C2D"/>
    <w:rsid w:val="00C66CAB"/>
    <w:rsid w:val="00C70043"/>
    <w:rsid w:val="00C73861"/>
    <w:rsid w:val="00C7432C"/>
    <w:rsid w:val="00C74A7B"/>
    <w:rsid w:val="00C75791"/>
    <w:rsid w:val="00C75CFA"/>
    <w:rsid w:val="00C76304"/>
    <w:rsid w:val="00C800A3"/>
    <w:rsid w:val="00C82F3E"/>
    <w:rsid w:val="00C8471E"/>
    <w:rsid w:val="00C84955"/>
    <w:rsid w:val="00C86467"/>
    <w:rsid w:val="00C927FD"/>
    <w:rsid w:val="00C92D0E"/>
    <w:rsid w:val="00C95C72"/>
    <w:rsid w:val="00C96B86"/>
    <w:rsid w:val="00C97DF7"/>
    <w:rsid w:val="00CA1571"/>
    <w:rsid w:val="00CA1A6A"/>
    <w:rsid w:val="00CA1E88"/>
    <w:rsid w:val="00CA5743"/>
    <w:rsid w:val="00CA6108"/>
    <w:rsid w:val="00CA7E2C"/>
    <w:rsid w:val="00CB0143"/>
    <w:rsid w:val="00CB3B2A"/>
    <w:rsid w:val="00CB3B71"/>
    <w:rsid w:val="00CB5C51"/>
    <w:rsid w:val="00CB766B"/>
    <w:rsid w:val="00CC0CBC"/>
    <w:rsid w:val="00CC0DEB"/>
    <w:rsid w:val="00CC216C"/>
    <w:rsid w:val="00CC356D"/>
    <w:rsid w:val="00CD109D"/>
    <w:rsid w:val="00CD1E9D"/>
    <w:rsid w:val="00CD50F2"/>
    <w:rsid w:val="00CD6698"/>
    <w:rsid w:val="00CD6ABB"/>
    <w:rsid w:val="00CD71C6"/>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17406"/>
    <w:rsid w:val="00D22105"/>
    <w:rsid w:val="00D26DCE"/>
    <w:rsid w:val="00D407A9"/>
    <w:rsid w:val="00D422D3"/>
    <w:rsid w:val="00D42C21"/>
    <w:rsid w:val="00D438D5"/>
    <w:rsid w:val="00D5130A"/>
    <w:rsid w:val="00D5136C"/>
    <w:rsid w:val="00D51769"/>
    <w:rsid w:val="00D51DD9"/>
    <w:rsid w:val="00D522D8"/>
    <w:rsid w:val="00D52362"/>
    <w:rsid w:val="00D5351B"/>
    <w:rsid w:val="00D5491C"/>
    <w:rsid w:val="00D554E8"/>
    <w:rsid w:val="00D5748E"/>
    <w:rsid w:val="00D609E0"/>
    <w:rsid w:val="00D612A9"/>
    <w:rsid w:val="00D6226B"/>
    <w:rsid w:val="00D63BDC"/>
    <w:rsid w:val="00D66935"/>
    <w:rsid w:val="00D80021"/>
    <w:rsid w:val="00D80528"/>
    <w:rsid w:val="00D80D2E"/>
    <w:rsid w:val="00D86C8C"/>
    <w:rsid w:val="00D8724C"/>
    <w:rsid w:val="00D938C1"/>
    <w:rsid w:val="00D938C9"/>
    <w:rsid w:val="00D97407"/>
    <w:rsid w:val="00DA47A8"/>
    <w:rsid w:val="00DA5D3B"/>
    <w:rsid w:val="00DB3592"/>
    <w:rsid w:val="00DB4C93"/>
    <w:rsid w:val="00DC3F8A"/>
    <w:rsid w:val="00DC4AEA"/>
    <w:rsid w:val="00DD46E9"/>
    <w:rsid w:val="00DE0D00"/>
    <w:rsid w:val="00DE16CD"/>
    <w:rsid w:val="00DE6492"/>
    <w:rsid w:val="00DE7339"/>
    <w:rsid w:val="00DE7CDE"/>
    <w:rsid w:val="00DF280B"/>
    <w:rsid w:val="00DF28B7"/>
    <w:rsid w:val="00DF2A50"/>
    <w:rsid w:val="00DF3F6A"/>
    <w:rsid w:val="00DF68C0"/>
    <w:rsid w:val="00DF7F5A"/>
    <w:rsid w:val="00E00FFD"/>
    <w:rsid w:val="00E033BD"/>
    <w:rsid w:val="00E03F0D"/>
    <w:rsid w:val="00E04C02"/>
    <w:rsid w:val="00E053B2"/>
    <w:rsid w:val="00E0644B"/>
    <w:rsid w:val="00E104C1"/>
    <w:rsid w:val="00E139D5"/>
    <w:rsid w:val="00E14CA5"/>
    <w:rsid w:val="00E152DF"/>
    <w:rsid w:val="00E15948"/>
    <w:rsid w:val="00E17E25"/>
    <w:rsid w:val="00E22510"/>
    <w:rsid w:val="00E22D1B"/>
    <w:rsid w:val="00E235F5"/>
    <w:rsid w:val="00E23783"/>
    <w:rsid w:val="00E263E0"/>
    <w:rsid w:val="00E26411"/>
    <w:rsid w:val="00E264BC"/>
    <w:rsid w:val="00E27666"/>
    <w:rsid w:val="00E307B6"/>
    <w:rsid w:val="00E30D41"/>
    <w:rsid w:val="00E3137F"/>
    <w:rsid w:val="00E3718E"/>
    <w:rsid w:val="00E37AF0"/>
    <w:rsid w:val="00E41AD6"/>
    <w:rsid w:val="00E42017"/>
    <w:rsid w:val="00E42730"/>
    <w:rsid w:val="00E46268"/>
    <w:rsid w:val="00E55854"/>
    <w:rsid w:val="00E628AD"/>
    <w:rsid w:val="00E63A6E"/>
    <w:rsid w:val="00E64339"/>
    <w:rsid w:val="00E65606"/>
    <w:rsid w:val="00E677BD"/>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2C9A"/>
    <w:rsid w:val="00ED3A38"/>
    <w:rsid w:val="00ED4217"/>
    <w:rsid w:val="00ED450E"/>
    <w:rsid w:val="00ED6DA7"/>
    <w:rsid w:val="00EE0B8E"/>
    <w:rsid w:val="00EE220A"/>
    <w:rsid w:val="00EE2853"/>
    <w:rsid w:val="00EE2945"/>
    <w:rsid w:val="00EF0499"/>
    <w:rsid w:val="00EF0B5A"/>
    <w:rsid w:val="00EF0D09"/>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646F"/>
    <w:rsid w:val="00F2696E"/>
    <w:rsid w:val="00F277F5"/>
    <w:rsid w:val="00F27E65"/>
    <w:rsid w:val="00F31028"/>
    <w:rsid w:val="00F320E9"/>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30C"/>
    <w:rsid w:val="00F72DEA"/>
    <w:rsid w:val="00F75B9D"/>
    <w:rsid w:val="00F7617B"/>
    <w:rsid w:val="00F77412"/>
    <w:rsid w:val="00F8022C"/>
    <w:rsid w:val="00F803B0"/>
    <w:rsid w:val="00F80E14"/>
    <w:rsid w:val="00F80E25"/>
    <w:rsid w:val="00F832ED"/>
    <w:rsid w:val="00F84101"/>
    <w:rsid w:val="00F84E67"/>
    <w:rsid w:val="00F856ED"/>
    <w:rsid w:val="00F869B7"/>
    <w:rsid w:val="00F9005C"/>
    <w:rsid w:val="00F904AE"/>
    <w:rsid w:val="00F90BB2"/>
    <w:rsid w:val="00F92A57"/>
    <w:rsid w:val="00F93169"/>
    <w:rsid w:val="00F93814"/>
    <w:rsid w:val="00F97D2D"/>
    <w:rsid w:val="00FA0966"/>
    <w:rsid w:val="00FA6905"/>
    <w:rsid w:val="00FA7A01"/>
    <w:rsid w:val="00FB03E9"/>
    <w:rsid w:val="00FB19C8"/>
    <w:rsid w:val="00FB3A37"/>
    <w:rsid w:val="00FB4456"/>
    <w:rsid w:val="00FB455A"/>
    <w:rsid w:val="00FB5D74"/>
    <w:rsid w:val="00FB7E68"/>
    <w:rsid w:val="00FC38F4"/>
    <w:rsid w:val="00FC3A0E"/>
    <w:rsid w:val="00FC7078"/>
    <w:rsid w:val="00FD0A3A"/>
    <w:rsid w:val="00FD16AF"/>
    <w:rsid w:val="00FD1F4D"/>
    <w:rsid w:val="00FD2A3E"/>
    <w:rsid w:val="00FD6FFE"/>
    <w:rsid w:val="00FD7077"/>
    <w:rsid w:val="00FE5810"/>
    <w:rsid w:val="00FE5BBC"/>
    <w:rsid w:val="00FE60DD"/>
    <w:rsid w:val="00FF507F"/>
    <w:rsid w:val="00FF598A"/>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3"/>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tabs>
        <w:tab w:val="num" w:pos="720"/>
      </w:tabs>
      <w:spacing w:before="480" w:after="120" w:line="276" w:lineRule="auto"/>
      <w:ind w:left="720" w:hanging="720"/>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ortaldatransparencia.gov.br/ceis"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cplpu@prefeitura.ufpb.b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plpu@prefeitura.ufpb"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agu.gov.br/page/content/detail/id_conteudo/2449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1990C-6C07-41AB-9EC0-0B4267423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594</TotalTime>
  <Pages>34</Pages>
  <Words>9337</Words>
  <Characters>51094</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52</cp:revision>
  <cp:lastPrinted>2018-06-25T16:39:00Z</cp:lastPrinted>
  <dcterms:created xsi:type="dcterms:W3CDTF">2018-06-04T14:16:00Z</dcterms:created>
  <dcterms:modified xsi:type="dcterms:W3CDTF">2019-05-09T13:32:00Z</dcterms:modified>
</cp:coreProperties>
</file>