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F9" w:rsidRPr="007E19F9" w:rsidRDefault="007E19F9" w:rsidP="002407D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EF366F1" wp14:editId="0AC1174D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9F9" w:rsidRPr="007E19F9" w:rsidRDefault="007E19F9" w:rsidP="002407D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2407D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2407D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2407D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2407DB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2407DB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BA5A03" w:rsidRPr="00BA5A03" w:rsidRDefault="00BA5A03" w:rsidP="002407DB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u w:val="single"/>
        </w:rPr>
        <w:t>PREGÃO E</w:t>
      </w:r>
      <w:r w:rsidR="00882350">
        <w:rPr>
          <w:rFonts w:ascii="Times New Roman" w:hAnsi="Times New Roman"/>
          <w:u w:val="single"/>
        </w:rPr>
        <w:t>LETRÔNICO SRP UFPB/CPL-PU Nº 00</w:t>
      </w:r>
      <w:r w:rsidR="003A4ADD">
        <w:rPr>
          <w:rFonts w:ascii="Times New Roman" w:hAnsi="Times New Roman"/>
          <w:u w:val="single"/>
        </w:rPr>
        <w:t>9</w:t>
      </w:r>
      <w:r w:rsidRPr="00BA5A03">
        <w:rPr>
          <w:rFonts w:ascii="Times New Roman" w:hAnsi="Times New Roman"/>
          <w:u w:val="single"/>
        </w:rPr>
        <w:t>/2016</w:t>
      </w:r>
    </w:p>
    <w:p w:rsidR="00BA5A03" w:rsidRDefault="00BA5A03" w:rsidP="002407DB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2407DB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882350">
        <w:rPr>
          <w:rFonts w:ascii="Times New Roman" w:hAnsi="Times New Roman"/>
          <w:szCs w:val="24"/>
          <w:u w:val="single"/>
        </w:rPr>
        <w:t>V</w:t>
      </w:r>
      <w:r w:rsidRPr="00BA5A03">
        <w:rPr>
          <w:rFonts w:ascii="Times New Roman" w:hAnsi="Times New Roman"/>
          <w:szCs w:val="24"/>
          <w:u w:val="single"/>
        </w:rPr>
        <w:t>II</w:t>
      </w:r>
    </w:p>
    <w:p w:rsidR="00BA5A03" w:rsidRDefault="00BA5A03" w:rsidP="002407DB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2407DB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Pr="007E19F9" w:rsidRDefault="007A4B6F" w:rsidP="002407DB">
      <w:pPr>
        <w:spacing w:line="360" w:lineRule="auto"/>
        <w:jc w:val="center"/>
        <w:rPr>
          <w:rFonts w:ascii="Times New Roman" w:hAnsi="Times New Roman" w:cs="Times New Roman"/>
        </w:rPr>
      </w:pPr>
    </w:p>
    <w:p w:rsidR="007A4B6F" w:rsidRPr="007E19F9" w:rsidRDefault="007A4B6F" w:rsidP="002407DB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FINALIDADE </w:t>
      </w:r>
    </w:p>
    <w:p w:rsidR="007A4B6F" w:rsidRPr="007E19F9" w:rsidRDefault="007A4B6F" w:rsidP="002407DB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2407DB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882350">
        <w:rPr>
          <w:rFonts w:ascii="Times New Roman" w:hAnsi="Times New Roman" w:cs="Times New Roman"/>
        </w:rPr>
        <w:t>s serviços objeto do Pregão em epígrafe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2407DB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2407DB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2407DB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7A4B6F" w:rsidP="002407DB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Seguem</w:t>
      </w:r>
      <w:r w:rsidR="00FE01AA" w:rsidRPr="007E19F9">
        <w:rPr>
          <w:rFonts w:ascii="Times New Roman" w:hAnsi="Times New Roman" w:cs="Times New Roman"/>
        </w:rPr>
        <w:t>-se</w:t>
      </w:r>
      <w:r w:rsidRPr="007E19F9">
        <w:rPr>
          <w:rFonts w:ascii="Times New Roman" w:hAnsi="Times New Roman" w:cs="Times New Roman"/>
        </w:rPr>
        <w:t>, log</w:t>
      </w:r>
      <w:r w:rsidR="00EA3342" w:rsidRPr="007E19F9">
        <w:rPr>
          <w:rFonts w:ascii="Times New Roman" w:hAnsi="Times New Roman" w:cs="Times New Roman"/>
        </w:rPr>
        <w:t>o abaixo, os serviços exigidos:</w:t>
      </w:r>
    </w:p>
    <w:p w:rsidR="00EA3342" w:rsidRPr="007E19F9" w:rsidRDefault="00EA3342" w:rsidP="002407DB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7E19F9" w:rsidRDefault="00F5125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EA3342" w:rsidRPr="007E19F9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7E19F9" w:rsidRDefault="00F5125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EA3342" w:rsidRPr="007E19F9">
        <w:rPr>
          <w:rFonts w:ascii="Times New Roman" w:hAnsi="Times New Roman" w:cs="Times New Roman"/>
          <w:color w:val="000000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2E0362" w:rsidRDefault="00F51259" w:rsidP="002407DB">
      <w:pPr>
        <w:spacing w:line="360" w:lineRule="auto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2E0362">
        <w:rPr>
          <w:rFonts w:ascii="Times New Roman" w:hAnsi="Times New Roman" w:cs="Times New Roman"/>
          <w:bCs/>
          <w:color w:val="000000"/>
        </w:rPr>
        <w:t>Os serviços objeto do Pregão serão o</w:t>
      </w:r>
      <w:r w:rsidR="002407DB">
        <w:rPr>
          <w:rFonts w:ascii="Times New Roman" w:hAnsi="Times New Roman" w:cs="Times New Roman"/>
          <w:bCs/>
          <w:color w:val="000000"/>
        </w:rPr>
        <w:t>s especificado</w:t>
      </w:r>
      <w:r w:rsidRPr="007E19F9">
        <w:rPr>
          <w:rFonts w:ascii="Times New Roman" w:hAnsi="Times New Roman" w:cs="Times New Roman"/>
          <w:bCs/>
          <w:color w:val="000000"/>
        </w:rPr>
        <w:t>s abaixo, em consonância com a Instrução Normativa MPOG/SLTI nº 02, de 30 de abril de 2008 e suas alterações posteriores. A demanda do órgão tem como base as seguintes características:</w:t>
      </w:r>
      <w:r w:rsidR="002E0362" w:rsidRPr="002E0362">
        <w:rPr>
          <w:rFonts w:ascii="Times New Roman" w:hAnsi="Times New Roman" w:cs="Times New Roman"/>
        </w:rPr>
        <w:t xml:space="preserve"> </w:t>
      </w:r>
    </w:p>
    <w:p w:rsidR="009E5F98" w:rsidRDefault="009E5F98" w:rsidP="002407DB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8581" w:type="dxa"/>
        <w:tblInd w:w="70" w:type="dxa"/>
        <w:shd w:val="clear" w:color="000000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25"/>
        <w:gridCol w:w="583"/>
        <w:gridCol w:w="1205"/>
        <w:gridCol w:w="860"/>
        <w:gridCol w:w="888"/>
        <w:gridCol w:w="1163"/>
      </w:tblGrid>
      <w:tr w:rsidR="00B02F01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2"/>
                <w:sz w:val="18"/>
                <w:szCs w:val="18"/>
              </w:rPr>
              <w:lastRenderedPageBreak/>
              <w:t>Item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Descrição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Unid.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Quant.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Código</w:t>
            </w:r>
          </w:p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proofErr w:type="spellStart"/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SINAPI</w:t>
            </w:r>
            <w:proofErr w:type="spellEnd"/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Valor Unitário (R$)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Valor Total (R$)</w:t>
            </w:r>
          </w:p>
        </w:tc>
      </w:tr>
      <w:tr w:rsidR="00B02F01" w:rsidRPr="00F36D17" w:rsidTr="00E86A1A">
        <w:trPr>
          <w:cantSplit/>
          <w:trHeight w:val="75"/>
        </w:trPr>
        <w:tc>
          <w:tcPr>
            <w:tcW w:w="8581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F36D17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4"/>
                <w:szCs w:val="4"/>
              </w:rPr>
            </w:pPr>
          </w:p>
        </w:tc>
      </w:tr>
      <w:tr w:rsidR="00B02F01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Carga manual de entulho em caminhão basculante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6m³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25.000,00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72897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16,36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409.000,00</w:t>
            </w:r>
          </w:p>
        </w:tc>
      </w:tr>
      <w:tr w:rsidR="00B02F01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Carga e descarga mecanizadas de entulho em caminhão basculante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6m³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72898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0,91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22.750,00</w:t>
            </w:r>
          </w:p>
        </w:tc>
      </w:tr>
      <w:tr w:rsidR="00B02F01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Fornecimento e remoção de contêiner estacionário, inclusive caminhão guindaste e transporte para aterro controlado </w:t>
            </w: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(*)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COTAÇÃO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40,33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6E2DB4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1.008.</w:t>
            </w:r>
            <w:r w:rsidR="006E2DB4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250</w:t>
            </w: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,</w:t>
            </w:r>
            <w:r w:rsidR="006E2DB4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00</w:t>
            </w:r>
          </w:p>
        </w:tc>
      </w:tr>
      <w:tr w:rsidR="00B02F01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4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Transporte comercial com caminhão carroceria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9t</w:t>
            </w:r>
            <w:proofErr w:type="spell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, em rodovia com revestimento primário.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 x km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200.000,00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72883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0,81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162.000,00</w:t>
            </w:r>
          </w:p>
        </w:tc>
      </w:tr>
      <w:tr w:rsidR="00B02F01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5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Transporte comercial com caminhão basculante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6m³</w:t>
            </w:r>
            <w:proofErr w:type="spell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, em rodovia com revestimento primário.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 x km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100.000,00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1,04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104.000,00</w:t>
            </w:r>
          </w:p>
        </w:tc>
      </w:tr>
      <w:tr w:rsidR="00B02F01" w:rsidRPr="006B5D53" w:rsidTr="00E86A1A">
        <w:trPr>
          <w:cantSplit/>
          <w:trHeight w:val="300"/>
        </w:trPr>
        <w:tc>
          <w:tcPr>
            <w:tcW w:w="7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B02F01">
            <w:pPr>
              <w:ind w:right="71"/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B02F01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VALOR TOTAL A REGISTRAR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B02F01" w:rsidRPr="006B5D53" w:rsidRDefault="00B02F01" w:rsidP="006E2DB4">
            <w:pPr>
              <w:ind w:right="71"/>
              <w:jc w:val="right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1.706.</w:t>
            </w:r>
            <w:r w:rsidR="006E2DB4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000</w:t>
            </w: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,</w:t>
            </w:r>
            <w:r w:rsidR="006E2DB4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00</w:t>
            </w:r>
            <w:bookmarkStart w:id="0" w:name="_GoBack"/>
            <w:bookmarkEnd w:id="0"/>
          </w:p>
        </w:tc>
      </w:tr>
    </w:tbl>
    <w:p w:rsidR="002E0362" w:rsidRPr="009456C6" w:rsidRDefault="002E0362" w:rsidP="002407D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</w:rPr>
      </w:pPr>
    </w:p>
    <w:p w:rsidR="00EA3342" w:rsidRPr="007E19F9" w:rsidRDefault="00F5125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7E19F9" w:rsidRDefault="00F51259" w:rsidP="002407DB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2407DB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7E19F9" w:rsidRDefault="00B34990" w:rsidP="002407DB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2407DB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Pr="007E19F9" w:rsidRDefault="00B34990" w:rsidP="002407DB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7E19F9" w:rsidRDefault="00B34990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2407DB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7E19F9" w:rsidRDefault="00B34990" w:rsidP="002407DB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EA3342" w:rsidRPr="007E19F9" w:rsidRDefault="00B34990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 xml:space="preserve">A jornada de trabalho </w:t>
      </w:r>
      <w:r w:rsidR="002E0362">
        <w:rPr>
          <w:rFonts w:ascii="Times New Roman" w:hAnsi="Times New Roman" w:cs="Times New Roman"/>
        </w:rPr>
        <w:t>dependerá da Ordem de Serviço</w:t>
      </w:r>
      <w:r w:rsidR="00EA3342" w:rsidRPr="007E19F9">
        <w:rPr>
          <w:rFonts w:ascii="Times New Roman" w:hAnsi="Times New Roman" w:cs="Times New Roman"/>
        </w:rPr>
        <w:t xml:space="preserve"> e deverá ser executado, de </w:t>
      </w:r>
      <w:r w:rsidR="002E0362">
        <w:rPr>
          <w:rFonts w:ascii="Times New Roman" w:hAnsi="Times New Roman" w:cs="Times New Roman"/>
        </w:rPr>
        <w:t>acordo com a disponibilidade de acesso ao local dos serviços</w:t>
      </w:r>
      <w:r w:rsidR="00EA3342" w:rsidRPr="007E19F9">
        <w:rPr>
          <w:rFonts w:ascii="Times New Roman" w:hAnsi="Times New Roman" w:cs="Times New Roman"/>
        </w:rPr>
        <w:t xml:space="preserve">, </w:t>
      </w:r>
      <w:r w:rsidR="002E0362">
        <w:rPr>
          <w:rFonts w:ascii="Times New Roman" w:hAnsi="Times New Roman" w:cs="Times New Roman"/>
        </w:rPr>
        <w:t xml:space="preserve">fora do </w:t>
      </w:r>
      <w:r w:rsidR="00EA3342" w:rsidRPr="007E19F9">
        <w:rPr>
          <w:rFonts w:ascii="Times New Roman" w:hAnsi="Times New Roman" w:cs="Times New Roman"/>
        </w:rPr>
        <w:t xml:space="preserve">horário de </w:t>
      </w:r>
      <w:r w:rsidR="002E0362">
        <w:rPr>
          <w:rFonts w:ascii="Times New Roman" w:hAnsi="Times New Roman" w:cs="Times New Roman"/>
        </w:rPr>
        <w:t>funcionamento</w:t>
      </w:r>
      <w:r w:rsidR="00EA3342" w:rsidRPr="007E19F9">
        <w:rPr>
          <w:rFonts w:ascii="Times New Roman" w:hAnsi="Times New Roman" w:cs="Times New Roman"/>
        </w:rPr>
        <w:t xml:space="preserve"> da unidade</w:t>
      </w:r>
      <w:r w:rsidR="002E0362">
        <w:rPr>
          <w:rFonts w:ascii="Times New Roman" w:hAnsi="Times New Roman" w:cs="Times New Roman"/>
        </w:rPr>
        <w:t>. C</w:t>
      </w:r>
      <w:r w:rsidR="00EA3342" w:rsidRPr="007E19F9">
        <w:rPr>
          <w:rFonts w:ascii="Times New Roman" w:hAnsi="Times New Roman" w:cs="Times New Roman"/>
        </w:rPr>
        <w:t>aso não seja possível, a contratada deve adotar medidas e métodos que minimizem os impactos e interferências sobre atendimento ao público e as atividades internas do Órgão.</w:t>
      </w:r>
    </w:p>
    <w:p w:rsidR="00EA3342" w:rsidRPr="007E19F9" w:rsidRDefault="00B34990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 xml:space="preserve">Todo material, máquinas, ferramentas, implementos e utensílios, necessários a execução dos serviços, são de responsabilidade da contratada e deverão </w:t>
      </w:r>
      <w:r w:rsidR="00EA3342" w:rsidRPr="007E19F9">
        <w:rPr>
          <w:rFonts w:ascii="Times New Roman" w:hAnsi="Times New Roman" w:cs="Times New Roman"/>
        </w:rPr>
        <w:lastRenderedPageBreak/>
        <w:t xml:space="preserve">ficar disponíveis na quantidade e qualidade exigidas para atender </w:t>
      </w:r>
      <w:r w:rsidRPr="007E19F9">
        <w:rPr>
          <w:rFonts w:ascii="Times New Roman" w:hAnsi="Times New Roman" w:cs="Times New Roman"/>
        </w:rPr>
        <w:t>a</w:t>
      </w:r>
      <w:r w:rsidR="00EA3342" w:rsidRPr="007E19F9">
        <w:rPr>
          <w:rFonts w:ascii="Times New Roman" w:hAnsi="Times New Roman" w:cs="Times New Roman"/>
        </w:rPr>
        <w:t xml:space="preserve">o </w:t>
      </w:r>
      <w:r w:rsidR="002E0362">
        <w:rPr>
          <w:rFonts w:ascii="Times New Roman" w:hAnsi="Times New Roman" w:cs="Times New Roman"/>
        </w:rPr>
        <w:t>escopo dos serviços</w:t>
      </w:r>
      <w:r w:rsidR="00EA3342" w:rsidRPr="007E19F9">
        <w:rPr>
          <w:rFonts w:ascii="Times New Roman" w:hAnsi="Times New Roman" w:cs="Times New Roman"/>
        </w:rPr>
        <w:t>.</w:t>
      </w:r>
    </w:p>
    <w:p w:rsidR="00EA3342" w:rsidRPr="007E19F9" w:rsidRDefault="00B34990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>As máquinas, ferramentas, etc., devem ser distribuídas no local de prestação de serviços até o 5º (quinto) dia útil após assinatura do contrato e substituídos em 05 (cinco) dias ao longo do contrato, quando apresentarem defeitos e/ou imperfeições que impossibilitem o uso a que se destinem.</w:t>
      </w:r>
    </w:p>
    <w:p w:rsidR="009027DC" w:rsidRPr="007E19F9" w:rsidRDefault="009027DC" w:rsidP="002407DB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7E19F9" w:rsidRDefault="009027DC" w:rsidP="002407DB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EA3342" w:rsidRPr="007E19F9" w:rsidRDefault="009027DC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2407DB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7E19F9" w:rsidRDefault="009027DC" w:rsidP="002407DB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EA3342" w:rsidRPr="007E19F9" w:rsidRDefault="009027DC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2407DB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C50CF6" w:rsidP="002407DB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7A4B6F" w:rsidRPr="007E19F9" w:rsidRDefault="00C50CF6" w:rsidP="002407DB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7E19F9" w:rsidRDefault="007A4B6F" w:rsidP="002407DB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2407DB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2407DB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2407DB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2407DB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2407DB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lastRenderedPageBreak/>
        <w:t>A seguir, constam todas as definições do ANS de nível de serviço no detalhamento de cada serviço:</w:t>
      </w:r>
    </w:p>
    <w:p w:rsidR="004A6E57" w:rsidRPr="007E19F9" w:rsidRDefault="004A6E57" w:rsidP="002407DB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6E75C5" w:rsidP="002407DB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4A6E57" w:rsidRPr="007E19F9" w:rsidRDefault="00C3511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nomeou,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C3511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7E19F9" w:rsidRDefault="004A6E57" w:rsidP="002407DB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7E19F9" w:rsidRDefault="004A6E57" w:rsidP="002407DB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7E19F9" w:rsidRDefault="004A6E57" w:rsidP="002407DB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O número de terceirizados por função deve coincidir com o previsto no contrato administrativo. </w:t>
      </w:r>
    </w:p>
    <w:p w:rsidR="004A6E57" w:rsidRPr="007E19F9" w:rsidRDefault="004A6E57" w:rsidP="002407DB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7E19F9" w:rsidRDefault="004A6E57" w:rsidP="002407DB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Pr="007E19F9" w:rsidRDefault="004A6E57" w:rsidP="002407DB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Verificar a existência de condições insalubres ou de periculosidade no local de trabalho, cuja presença levará ao pagamento dos respectivos adicionais aos empregados. Tais condições obrigam a empresa a fornecer determinados Equipamentos de Proteção Individual (EPI’s).</w:t>
      </w:r>
    </w:p>
    <w:p w:rsidR="004A6E57" w:rsidRPr="007E19F9" w:rsidRDefault="00C3511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mensal (a ser feita antes do pagamento da fatura):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Elaborar planilha-mensal que conterá os seguintes campos: nome completo do empregado, função exercida, dias efetivamente trabalhados, horas extras trabalhadas, férias, licenças, faltas, ocorrências.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Verificar na planilha-mensal o número de dias e horas trabalhados efetivamente. Exigir que a empresa apresente cópias das folhas de ponto dos empregados por ponto eletrônico ou meio que não seja padronizado (Súmula 338/TST). Em caso de faltas ou horas trabalhadas a menor, deve ser feita glosa da fatura.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comprovantes de pagamento dos salários, vale-transporte e auxílio alimentação dos empregados.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Realizar a retenção da contribuição previdenciária (11% do valor da fatura) e dos impostos incidentes sobre a prestação do serviço.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os recolhimentos do FGTS por meio dos seguintes documentos:</w:t>
      </w:r>
    </w:p>
    <w:p w:rsidR="004A6E57" w:rsidRPr="007E19F9" w:rsidRDefault="00C35119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1.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7E19F9" w:rsidRDefault="00880984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  <w:r w:rsidR="00C35119" w:rsidRPr="007E19F9">
        <w:rPr>
          <w:rFonts w:ascii="Times New Roman" w:hAnsi="Times New Roman" w:cs="Times New Roman"/>
          <w:bCs/>
          <w:color w:val="000000"/>
        </w:rPr>
        <w:t xml:space="preserve">2. </w:t>
      </w:r>
      <w:r w:rsidR="00C35119" w:rsidRPr="007E19F9">
        <w:rPr>
          <w:rFonts w:ascii="Times New Roman" w:hAnsi="Times New Roman" w:cs="Times New Roman"/>
          <w:bCs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4A6E57" w:rsidRPr="007E19F9" w:rsidRDefault="00880984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3.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7E19F9" w:rsidRDefault="004A6E57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cópia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da Relação de Tomadores/Obras (RET).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>Exigir da empresa os recolhimentos das contribuições ao INSS por meio de:</w:t>
      </w:r>
    </w:p>
    <w:p w:rsidR="004A6E57" w:rsidRPr="007E19F9" w:rsidRDefault="00880984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1.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7E19F9" w:rsidRDefault="00880984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2.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Comprovante de Declaração à Previdência;</w:t>
      </w:r>
    </w:p>
    <w:p w:rsidR="004A6E57" w:rsidRPr="007E19F9" w:rsidRDefault="00880984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3.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7E19F9" w:rsidRDefault="00880984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4.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7E19F9" w:rsidRDefault="004A6E57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cópia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da Relação de Tomadores/Obras (RET).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Consultar a situação da empresa junto ao SICAF.</w:t>
      </w:r>
    </w:p>
    <w:p w:rsidR="004A6E57" w:rsidRPr="007E19F9" w:rsidRDefault="004A6E57" w:rsidP="002407DB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4A6E57" w:rsidRPr="007E19F9" w:rsidRDefault="00880984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2407DB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2407DB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Os motivos de rescisão do contrato são os estabelecidos nos arts. 77 a 80 da Lei nº 8.666/93, observado as sanções estabelecidas nos arts. 81 a 99 da mesma lei.</w:t>
      </w:r>
    </w:p>
    <w:p w:rsidR="002B0C46" w:rsidRPr="007E19F9" w:rsidRDefault="002B0C46" w:rsidP="002407DB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F20169" w:rsidP="002407DB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4A6E57" w:rsidRPr="007E19F9" w:rsidRDefault="00F2016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pagamento será efetuado </w:t>
      </w:r>
      <w:r w:rsidR="002B0C46">
        <w:rPr>
          <w:rFonts w:ascii="Times New Roman" w:hAnsi="Times New Roman" w:cs="Times New Roman"/>
          <w:bCs/>
          <w:color w:val="000000"/>
        </w:rPr>
        <w:t>por meio de medição periódica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7E19F9" w:rsidRDefault="00F20169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7E19F9" w:rsidRDefault="00F2016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Pr="007E19F9" w:rsidRDefault="00F2016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prazo para pagamento da Nota Fiscal/Fatura, devidamente atestada pelo fiscal da Administração, </w:t>
      </w:r>
      <w:r w:rsidR="00F32082" w:rsidRPr="007E19F9">
        <w:rPr>
          <w:rFonts w:ascii="Times New Roman" w:hAnsi="Times New Roman" w:cs="Times New Roman"/>
          <w:bCs/>
          <w:color w:val="000000"/>
        </w:rPr>
        <w:t>é estabelecido em Edital</w:t>
      </w:r>
      <w:r w:rsidR="004A6E57" w:rsidRPr="007E19F9">
        <w:rPr>
          <w:rFonts w:ascii="Times New Roman" w:hAnsi="Times New Roman" w:cs="Times New Roman"/>
          <w:bCs/>
          <w:color w:val="000000"/>
        </w:rPr>
        <w:t>;</w:t>
      </w:r>
    </w:p>
    <w:p w:rsidR="004A6E57" w:rsidRPr="007E19F9" w:rsidRDefault="00F2016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CNPJs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, mesmo aqueles de filiais ou matriz;</w:t>
      </w:r>
    </w:p>
    <w:p w:rsidR="004A6E57" w:rsidRPr="007E19F9" w:rsidRDefault="00F20169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formulas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7E19F9" w:rsidRDefault="009C0888" w:rsidP="002407DB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No ato de pagamento, a(s) Empresa(s) estará(ao) sujeita(s):</w:t>
      </w:r>
    </w:p>
    <w:p w:rsidR="004A6E57" w:rsidRPr="007E19F9" w:rsidRDefault="004A6E57" w:rsidP="002407DB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à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7E19F9" w:rsidRDefault="004A6E57" w:rsidP="002407DB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7E19F9" w:rsidRDefault="00926BBE" w:rsidP="002407DB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empresa optante do simples deverá apresentar junto com a Nota Fiscal, a declaração de OPTANTE PELO SIMPLES NACIONAL, para fins de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recebimento dos valores sem a retenção dos impostos, conforme modelo contido no Anexo IV da IN SRF nº 480/2004;</w:t>
      </w:r>
    </w:p>
    <w:p w:rsidR="004A6E57" w:rsidRPr="007E19F9" w:rsidRDefault="00926BBE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7E19F9" w:rsidRDefault="00926BBE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26BBE" w:rsidP="002407DB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2407DB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2407DB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2407DB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2407DB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2407DB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Declaração de inidoneidade para licitar e contratar com a Administração Pública, enquanto perdurarem os motivos determinantes da punição, ou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2407DB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2407DB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2407DB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João Pessoa, ___ de _______________ </w:t>
      </w:r>
      <w:proofErr w:type="spellStart"/>
      <w:r w:rsidRPr="007E19F9">
        <w:rPr>
          <w:rFonts w:ascii="Times New Roman" w:hAnsi="Times New Roman" w:cs="Times New Roman"/>
          <w:bCs/>
          <w:color w:val="000000"/>
        </w:rPr>
        <w:t>de</w:t>
      </w:r>
      <w:proofErr w:type="spellEnd"/>
      <w:r w:rsidRPr="007E19F9">
        <w:rPr>
          <w:rFonts w:ascii="Times New Roman" w:hAnsi="Times New Roman" w:cs="Times New Roman"/>
          <w:bCs/>
          <w:color w:val="000000"/>
        </w:rPr>
        <w:t xml:space="preserve"> 2016.</w:t>
      </w:r>
    </w:p>
    <w:p w:rsidR="0001181F" w:rsidRPr="007E19F9" w:rsidRDefault="0001181F" w:rsidP="002407DB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2407DB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F51259">
      <w:pgSz w:w="11906" w:h="16838"/>
      <w:pgMar w:top="113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1D3CF7"/>
    <w:rsid w:val="002407DB"/>
    <w:rsid w:val="0028041C"/>
    <w:rsid w:val="002B0C46"/>
    <w:rsid w:val="002E0362"/>
    <w:rsid w:val="0030535C"/>
    <w:rsid w:val="003A4ADD"/>
    <w:rsid w:val="0046503C"/>
    <w:rsid w:val="004A6E57"/>
    <w:rsid w:val="004C32A6"/>
    <w:rsid w:val="004E62FA"/>
    <w:rsid w:val="00504458"/>
    <w:rsid w:val="006E2DB4"/>
    <w:rsid w:val="006E75C5"/>
    <w:rsid w:val="00790CD9"/>
    <w:rsid w:val="007A4B6F"/>
    <w:rsid w:val="007E19F9"/>
    <w:rsid w:val="00805B91"/>
    <w:rsid w:val="00880984"/>
    <w:rsid w:val="00882350"/>
    <w:rsid w:val="00892987"/>
    <w:rsid w:val="009027DC"/>
    <w:rsid w:val="00926BBE"/>
    <w:rsid w:val="00985134"/>
    <w:rsid w:val="009C0888"/>
    <w:rsid w:val="009E5F98"/>
    <w:rsid w:val="00B02F01"/>
    <w:rsid w:val="00B34990"/>
    <w:rsid w:val="00B3502F"/>
    <w:rsid w:val="00BA5A03"/>
    <w:rsid w:val="00C35119"/>
    <w:rsid w:val="00C50CF6"/>
    <w:rsid w:val="00C52878"/>
    <w:rsid w:val="00DB3B82"/>
    <w:rsid w:val="00EA3342"/>
    <w:rsid w:val="00F20169"/>
    <w:rsid w:val="00F32082"/>
    <w:rsid w:val="00F51259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F927F-8746-41E9-85B2-62C8284C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2943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CPL PU UFPB</cp:lastModifiedBy>
  <cp:revision>11</cp:revision>
  <dcterms:created xsi:type="dcterms:W3CDTF">2016-03-08T13:31:00Z</dcterms:created>
  <dcterms:modified xsi:type="dcterms:W3CDTF">2016-08-02T12:54:00Z</dcterms:modified>
</cp:coreProperties>
</file>